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SCHOOL MANAGEMENT SYSTEM FOR MATUNDU PRIMARY SCHOOL</w:t>
      </w:r>
    </w:p>
    <w:p/>
    <w:p>
      <w:pPr>
        <w:jc w:val="center"/>
      </w:pPr>
      <w:r>
        <w:rPr>
          <w:b/>
          <w:sz w:val="28"/>
        </w:rPr>
        <w:t>SOFTWARE REQUIREMENTS SPECIFICATION (SRS)</w:t>
      </w:r>
    </w:p>
    <w:p/>
    <w:p>
      <w:pPr>
        <w:jc w:val="center"/>
      </w:pPr>
      <w:r>
        <w:rPr>
          <w:b/>
        </w:rPr>
        <w:t>Mwange Musa Muthami</w:t>
      </w:r>
    </w:p>
    <w:p/>
    <w:p>
      <w:pPr>
        <w:jc w:val="center"/>
      </w:pPr>
      <w:r>
        <w:rPr>
          <w:b/>
        </w:rPr>
        <w:t>Registration Number: 23/05037</w:t>
      </w:r>
    </w:p>
    <w:p/>
    <w:p>
      <w:pPr>
        <w:jc w:val="center"/>
      </w:pPr>
      <w:r>
        <w:rPr>
          <w:b/>
        </w:rPr>
        <w:t>Submission Date: April 2026</w:t>
      </w:r>
    </w:p>
    <w:p/>
    <w:p>
      <w:pPr>
        <w:jc w:val="center"/>
      </w:pPr>
      <w:r>
        <w:rPr>
          <w:b/>
        </w:rPr>
        <w:t>Supervisor: Dr. Simon N. Mwendia / Dr. Kevin Mugoye Sindu</w:t>
      </w:r>
    </w:p>
    <w:p/>
    <w:p>
      <w:pPr>
        <w:jc w:val="center"/>
      </w:pPr>
      <w:r>
        <w:rPr>
          <w:b w:val="0"/>
        </w:rPr>
        <w:t>A project document submitted in partial fulfillment of the requirements for the award of the degree of Bachelor of Information Technology (BIT 3105)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describes the functional and non-functional requirements for the School Management System for Matundu Primary School. It serves as the contractual basis between the developer and the school.</w:t>
      </w:r>
    </w:p>
    <w:p>
      <w:pPr>
        <w:pStyle w:val="Heading2"/>
      </w:pPr>
      <w:r>
        <w:t>1.2 Scope</w:t>
      </w:r>
    </w:p>
    <w:p>
      <w:r>
        <w:t>The system is a web-based application that manages student records, attendance, assessments, reports, fees, timetabling, and communication. It supports Kenya's CBC framework.</w:t>
      </w:r>
    </w:p>
    <w:p>
      <w:pPr>
        <w:pStyle w:val="Heading2"/>
      </w:pPr>
      <w:r>
        <w:t>1.3 Definitions and Acronyms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4501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501"/>
          </w:tcPr>
          <w:p>
            <w:r>
              <w:t>SMS</w:t>
            </w:r>
          </w:p>
        </w:tc>
        <w:tc>
          <w:tcPr>
            <w:tcW w:type="dxa" w:w="4501"/>
          </w:tcPr>
          <w:p>
            <w:r>
              <w:t>School Management System</w:t>
            </w:r>
          </w:p>
        </w:tc>
      </w:tr>
      <w:tr>
        <w:tc>
          <w:tcPr>
            <w:tcW w:type="dxa" w:w="4501"/>
          </w:tcPr>
          <w:p>
            <w:r>
              <w:t>CBC</w:t>
            </w:r>
          </w:p>
        </w:tc>
        <w:tc>
          <w:tcPr>
            <w:tcW w:type="dxa" w:w="4501"/>
          </w:tcPr>
          <w:p>
            <w:r>
              <w:t>Competency-Based Curriculum</w:t>
            </w:r>
          </w:p>
        </w:tc>
      </w:tr>
      <w:tr>
        <w:tc>
          <w:tcPr>
            <w:tcW w:type="dxa" w:w="4501"/>
          </w:tcPr>
          <w:p>
            <w:r>
              <w:t>CAT</w:t>
            </w:r>
          </w:p>
        </w:tc>
        <w:tc>
          <w:tcPr>
            <w:tcW w:type="dxa" w:w="4501"/>
          </w:tcPr>
          <w:p>
            <w:r>
              <w:t>Continuous Assessment Test</w:t>
            </w:r>
          </w:p>
        </w:tc>
      </w:tr>
      <w:tr>
        <w:tc>
          <w:tcPr>
            <w:tcW w:type="dxa" w:w="4501"/>
          </w:tcPr>
          <w:p>
            <w:r>
              <w:t>RBAC</w:t>
            </w:r>
          </w:p>
        </w:tc>
        <w:tc>
          <w:tcPr>
            <w:tcW w:type="dxa" w:w="4501"/>
          </w:tcPr>
          <w:p>
            <w:r>
              <w:t>Role-Based Access Control</w:t>
            </w:r>
          </w:p>
        </w:tc>
      </w:tr>
      <w:tr>
        <w:tc>
          <w:tcPr>
            <w:tcW w:type="dxa" w:w="4501"/>
          </w:tcPr>
          <w:p>
            <w:r>
              <w:t>JWT</w:t>
            </w:r>
          </w:p>
        </w:tc>
        <w:tc>
          <w:tcPr>
            <w:tcW w:type="dxa" w:w="4501"/>
          </w:tcPr>
          <w:p>
            <w:r>
              <w:t>JSON Web Token</w:t>
            </w:r>
          </w:p>
        </w:tc>
      </w:tr>
      <w:tr>
        <w:tc>
          <w:tcPr>
            <w:tcW w:type="dxa" w:w="4501"/>
          </w:tcPr>
          <w:p>
            <w:r>
              <w:t>API</w:t>
            </w:r>
          </w:p>
        </w:tc>
        <w:tc>
          <w:tcPr>
            <w:tcW w:type="dxa" w:w="4501"/>
          </w:tcPr>
          <w:p>
            <w:r>
              <w:t>Application Programming Interface</w:t>
            </w:r>
          </w:p>
        </w:tc>
      </w:tr>
      <w:tr>
        <w:tc>
          <w:tcPr>
            <w:tcW w:type="dxa" w:w="4501"/>
          </w:tcPr>
          <w:p>
            <w:r>
              <w:t>ORM</w:t>
            </w:r>
          </w:p>
        </w:tc>
        <w:tc>
          <w:tcPr>
            <w:tcW w:type="dxa" w:w="4501"/>
          </w:tcPr>
          <w:p>
            <w:r>
              <w:t>Object-Relational Mapping</w:t>
            </w:r>
          </w:p>
        </w:tc>
      </w:tr>
      <w:tr>
        <w:tc>
          <w:tcPr>
            <w:tcW w:type="dxa" w:w="4501"/>
          </w:tcPr>
          <w:p>
            <w:r>
              <w:t>SRS</w:t>
            </w:r>
          </w:p>
        </w:tc>
        <w:tc>
          <w:tcPr>
            <w:tcW w:type="dxa" w:w="4501"/>
          </w:tcPr>
          <w:p>
            <w:r>
              <w:t>Software Requirements Specification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SMS is a standalone, web-based system with: Frontend (React 18 SPA via Cloudflare Pages), Backend (RESTful API with Node.js/Express on Render), Database (PostgreSQL 15 with Prisma ORM on Supabase).</w:t>
      </w:r>
    </w:p>
    <w:p>
      <w:pPr>
        <w:pStyle w:val="Heading2"/>
      </w:pPr>
      <w:r>
        <w:t>2.2 User Classes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01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3001"/>
          </w:tcPr>
          <w:p>
            <w:r>
              <w:t>Super Admin</w:t>
            </w:r>
          </w:p>
        </w:tc>
        <w:tc>
          <w:tcPr>
            <w:tcW w:type="dxa" w:w="3001"/>
          </w:tcPr>
          <w:p>
            <w:r>
              <w:t>Full system access</w:t>
            </w:r>
          </w:p>
        </w:tc>
        <w:tc>
          <w:tcPr>
            <w:tcW w:type="dxa" w:w="3001"/>
          </w:tcPr>
          <w:p>
            <w:r>
              <w:t>Full</w:t>
            </w:r>
          </w:p>
        </w:tc>
      </w:tr>
      <w:tr>
        <w:tc>
          <w:tcPr>
            <w:tcW w:type="dxa" w:w="3001"/>
          </w:tcPr>
          <w:p>
            <w:r>
              <w:t>Admin</w:t>
            </w:r>
          </w:p>
        </w:tc>
        <w:tc>
          <w:tcPr>
            <w:tcW w:type="dxa" w:w="3001"/>
          </w:tcPr>
          <w:p>
            <w:r>
              <w:t>School administrator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Teacher</w:t>
            </w:r>
          </w:p>
        </w:tc>
        <w:tc>
          <w:tcPr>
            <w:tcW w:type="dxa" w:w="3001"/>
          </w:tcPr>
          <w:p>
            <w:r>
              <w:t>Marks attendance, records scores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  <w:tr>
        <w:tc>
          <w:tcPr>
            <w:tcW w:type="dxa" w:w="3001"/>
          </w:tcPr>
          <w:p>
            <w:r>
              <w:t>Bursar</w:t>
            </w:r>
          </w:p>
        </w:tc>
        <w:tc>
          <w:tcPr>
            <w:tcW w:type="dxa" w:w="3001"/>
          </w:tcPr>
          <w:p>
            <w:r>
              <w:t>Manages fees and payments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  <w:tr>
        <w:tc>
          <w:tcPr>
            <w:tcW w:type="dxa" w:w="3001"/>
          </w:tcPr>
          <w:p>
            <w:r>
              <w:t>Student</w:t>
            </w:r>
          </w:p>
        </w:tc>
        <w:tc>
          <w:tcPr>
            <w:tcW w:type="dxa" w:w="3001"/>
          </w:tcPr>
          <w:p>
            <w:r>
              <w:t>Views own dashboard and records</w:t>
            </w:r>
          </w:p>
        </w:tc>
        <w:tc>
          <w:tcPr>
            <w:tcW w:type="dxa" w:w="3001"/>
          </w:tcPr>
          <w:p>
            <w:r>
              <w:t>Low</w:t>
            </w:r>
          </w:p>
        </w:tc>
      </w:tr>
      <w:tr>
        <w:tc>
          <w:tcPr>
            <w:tcW w:type="dxa" w:w="3001"/>
          </w:tcPr>
          <w:p>
            <w:r>
              <w:t>Parent</w:t>
            </w:r>
          </w:p>
        </w:tc>
        <w:tc>
          <w:tcPr>
            <w:tcW w:type="dxa" w:w="3001"/>
          </w:tcPr>
          <w:p>
            <w:r>
              <w:t>Views linked student's data</w:t>
            </w:r>
          </w:p>
        </w:tc>
        <w:tc>
          <w:tcPr>
            <w:tcW w:type="dxa" w:w="3001"/>
          </w:tcPr>
          <w:p>
            <w:r>
              <w:t>Low</w:t>
            </w:r>
          </w:p>
        </w:tc>
      </w:tr>
    </w:tbl>
    <w:p/>
    <w:p>
      <w:pPr>
        <w:pStyle w:val="Heading2"/>
      </w:pPr>
      <w:r>
        <w:t>2.3 Operating Environment</w:t>
      </w:r>
    </w:p>
    <w:p>
      <w:pPr>
        <w:pStyle w:val="ListBullet"/>
      </w:pPr>
      <w:r>
        <w:t>Client: Chrome 90+, Firefox 88+, Edge 90+, Safari 14+</w:t>
      </w:r>
    </w:p>
    <w:p>
      <w:pPr>
        <w:pStyle w:val="ListBullet"/>
      </w:pPr>
      <w:r>
        <w:t>Server: Node.js 20 runtime</w:t>
      </w:r>
    </w:p>
    <w:p>
      <w:pPr>
        <w:pStyle w:val="ListBullet"/>
      </w:pPr>
      <w:r>
        <w:t>Database: PostgreSQL 15+</w:t>
      </w:r>
    </w:p>
    <w:p>
      <w:pPr>
        <w:pStyle w:val="ListBullet"/>
      </w:pPr>
      <w:r>
        <w:t>Minimum Internet: 1 Mbps</w:t>
      </w:r>
    </w:p>
    <w:p>
      <w:r>
        <w:br w:type="page"/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Authentication Module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FR-AUTH-01</w:t>
            </w:r>
          </w:p>
        </w:tc>
        <w:tc>
          <w:tcPr>
            <w:tcW w:type="dxa" w:w="3001"/>
          </w:tcPr>
          <w:p>
            <w:r>
              <w:t>Allow user registration with email/password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FR-AUTH-02</w:t>
            </w:r>
          </w:p>
        </w:tc>
        <w:tc>
          <w:tcPr>
            <w:tcW w:type="dxa" w:w="3001"/>
          </w:tcPr>
          <w:p>
            <w:r>
              <w:t>Authenticate via email/password login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FR-AUTH-03</w:t>
            </w:r>
          </w:p>
        </w:tc>
        <w:tc>
          <w:tcPr>
            <w:tcW w:type="dxa" w:w="3001"/>
          </w:tcPr>
          <w:p>
            <w:r>
              <w:t>Issue JWT access (15min) and refresh tokens (7days)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FR-AUTH-04</w:t>
            </w:r>
          </w:p>
        </w:tc>
        <w:tc>
          <w:tcPr>
            <w:tcW w:type="dxa" w:w="3001"/>
          </w:tcPr>
          <w:p>
            <w:r>
              <w:t>Enforce RBAC for all endpoints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FR-AUTH-05</w:t>
            </w:r>
          </w:p>
        </w:tc>
        <w:tc>
          <w:tcPr>
            <w:tcW w:type="dxa" w:w="3001"/>
          </w:tcPr>
          <w:p>
            <w:r>
              <w:t>Hash passwords with bcrypt (12 rounds)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</w:tbl>
    <w:p/>
    <w:p>
      <w:pPr>
        <w:pStyle w:val="Heading2"/>
      </w:pPr>
      <w:r>
        <w:t>3.2 Student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FR-STU-01</w:t>
            </w:r>
          </w:p>
        </w:tc>
        <w:tc>
          <w:tcPr>
            <w:tcW w:type="dxa" w:w="3001"/>
          </w:tcPr>
          <w:p>
            <w:r>
              <w:t>Create student profiles with personal details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FR-STU-02</w:t>
            </w:r>
          </w:p>
        </w:tc>
        <w:tc>
          <w:tcPr>
            <w:tcW w:type="dxa" w:w="3001"/>
          </w:tcPr>
          <w:p>
            <w:r>
              <w:t>Generate unique admission numbers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FR-STU-03</w:t>
            </w:r>
          </w:p>
        </w:tc>
        <w:tc>
          <w:tcPr>
            <w:tcW w:type="dxa" w:w="3001"/>
          </w:tcPr>
          <w:p>
            <w:r>
              <w:t>Support admission workflow (Pending/Approved/Rejected)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FR-STU-04</w:t>
            </w:r>
          </w:p>
        </w:tc>
        <w:tc>
          <w:tcPr>
            <w:tcW w:type="dxa" w:w="3001"/>
          </w:tcPr>
          <w:p>
            <w:r>
              <w:t>Link students to guardians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FR-STU-05</w:t>
            </w:r>
          </w:p>
        </w:tc>
        <w:tc>
          <w:tcPr>
            <w:tcW w:type="dxa" w:w="3001"/>
          </w:tcPr>
          <w:p>
            <w:r>
              <w:t>Assign students to classes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</w:tbl>
    <w:p/>
    <w:p>
      <w:pPr>
        <w:pStyle w:val="Heading2"/>
      </w:pPr>
      <w:r>
        <w:t>3.3 Staff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FR-STA-01</w:t>
            </w:r>
          </w:p>
        </w:tc>
        <w:tc>
          <w:tcPr>
            <w:tcW w:type="dxa" w:w="3001"/>
          </w:tcPr>
          <w:p>
            <w:r>
              <w:t>Create staff profiles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FR-STA-02</w:t>
            </w:r>
          </w:p>
        </w:tc>
        <w:tc>
          <w:tcPr>
            <w:tcW w:type="dxa" w:w="3001"/>
          </w:tcPr>
          <w:p>
            <w:r>
              <w:t>Generate unique employee numbers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FR-STA-03</w:t>
            </w:r>
          </w:p>
        </w:tc>
        <w:tc>
          <w:tcPr>
            <w:tcW w:type="dxa" w:w="3001"/>
          </w:tcPr>
          <w:p>
            <w:r>
              <w:t>Assign teachers to classes and subjects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</w:tbl>
    <w:p/>
    <w:p>
      <w:pPr>
        <w:pStyle w:val="Heading2"/>
      </w:pPr>
      <w:r>
        <w:t>3.4 Academic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FR-ACA-01</w:t>
            </w:r>
          </w:p>
        </w:tc>
        <w:tc>
          <w:tcPr>
            <w:tcW w:type="dxa" w:w="3001"/>
          </w:tcPr>
          <w:p>
            <w:r>
              <w:t>Manage academic years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FR-ACA-02</w:t>
            </w:r>
          </w:p>
        </w:tc>
        <w:tc>
          <w:tcPr>
            <w:tcW w:type="dxa" w:w="3001"/>
          </w:tcPr>
          <w:p>
            <w:r>
              <w:t>Support three terms per year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FR-ACA-03</w:t>
            </w:r>
          </w:p>
        </w:tc>
        <w:tc>
          <w:tcPr>
            <w:tcW w:type="dxa" w:w="3001"/>
          </w:tcPr>
          <w:p>
            <w:r>
              <w:t>Support CBC grades PP1-Grade 9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FR-ACA-04</w:t>
            </w:r>
          </w:p>
        </w:tc>
        <w:tc>
          <w:tcPr>
            <w:tcW w:type="dxa" w:w="3001"/>
          </w:tcPr>
          <w:p>
            <w:r>
              <w:t>Manage streams and generate classes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</w:tbl>
    <w:p/>
    <w:p>
      <w:pPr>
        <w:pStyle w:val="Heading2"/>
      </w:pPr>
      <w:r>
        <w:t>3.5 Attendance Tracking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FR-ATT-01</w:t>
            </w:r>
          </w:p>
        </w:tc>
        <w:tc>
          <w:tcPr>
            <w:tcW w:type="dxa" w:w="3001"/>
          </w:tcPr>
          <w:p>
            <w:r>
              <w:t>Mark daily attendance per student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FR-ATT-02</w:t>
            </w:r>
          </w:p>
        </w:tc>
        <w:tc>
          <w:tcPr>
            <w:tcW w:type="dxa" w:w="3001"/>
          </w:tcPr>
          <w:p>
            <w:r>
              <w:t>Support statuses: Present, Absent, Late, Excused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FR-ATT-03</w:t>
            </w:r>
          </w:p>
        </w:tc>
        <w:tc>
          <w:tcPr>
            <w:tcW w:type="dxa" w:w="3001"/>
          </w:tcPr>
          <w:p>
            <w:r>
              <w:t>Prevent duplicate attendance records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FR-ATT-04</w:t>
            </w:r>
          </w:p>
        </w:tc>
        <w:tc>
          <w:tcPr>
            <w:tcW w:type="dxa" w:w="3001"/>
          </w:tcPr>
          <w:p>
            <w:r>
              <w:t>Generate attendance reports and statistics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3.6 Assessment &amp; Grading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FR-ASS-01</w:t>
            </w:r>
          </w:p>
        </w:tc>
        <w:tc>
          <w:tcPr>
            <w:tcW w:type="dxa" w:w="3001"/>
          </w:tcPr>
          <w:p>
            <w:r>
              <w:t>Create assessments (CAT, Mid-term, End-term)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FR-ASS-02</w:t>
            </w:r>
          </w:p>
        </w:tc>
        <w:tc>
          <w:tcPr>
            <w:tcW w:type="dxa" w:w="3001"/>
          </w:tcPr>
          <w:p>
            <w:r>
              <w:t>Record student scores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FR-ASS-03</w:t>
            </w:r>
          </w:p>
        </w:tc>
        <w:tc>
          <w:tcPr>
            <w:tcW w:type="dxa" w:w="3001"/>
          </w:tcPr>
          <w:p>
            <w:r>
              <w:t>Auto-compute CBC ratings (EE, ME, AE, BE)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FR-ASS-04</w:t>
            </w:r>
          </w:p>
        </w:tc>
        <w:tc>
          <w:tcPr>
            <w:tcW w:type="dxa" w:w="3001"/>
          </w:tcPr>
          <w:p>
            <w:r>
              <w:t>Support traditional letter grades (A-E)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3.7 Report Cards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FR-REP-01</w:t>
            </w:r>
          </w:p>
        </w:tc>
        <w:tc>
          <w:tcPr>
            <w:tcW w:type="dxa" w:w="3001"/>
          </w:tcPr>
          <w:p>
            <w:r>
              <w:t>Generate termly report cards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FR-REP-02</w:t>
            </w:r>
          </w:p>
        </w:tc>
        <w:tc>
          <w:tcPr>
            <w:tcW w:type="dxa" w:w="3001"/>
          </w:tcPr>
          <w:p>
            <w:r>
              <w:t>Compute totals, averages, and rankings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FR-REP-03</w:t>
            </w:r>
          </w:p>
        </w:tc>
        <w:tc>
          <w:tcPr>
            <w:tcW w:type="dxa" w:w="3001"/>
          </w:tcPr>
          <w:p>
            <w:r>
              <w:t>Include teacher/principal comments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3.8 Fees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FR-FEE-01</w:t>
            </w:r>
          </w:p>
        </w:tc>
        <w:tc>
          <w:tcPr>
            <w:tcW w:type="dxa" w:w="3001"/>
          </w:tcPr>
          <w:p>
            <w:r>
              <w:t>Define fee structures per grade per term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FR-FEE-02</w:t>
            </w:r>
          </w:p>
        </w:tc>
        <w:tc>
          <w:tcPr>
            <w:tcW w:type="dxa" w:w="3001"/>
          </w:tcPr>
          <w:p>
            <w:r>
              <w:t>Generate invoices with unique numbers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FR-FEE-03</w:t>
            </w:r>
          </w:p>
        </w:tc>
        <w:tc>
          <w:tcPr>
            <w:tcW w:type="dxa" w:w="3001"/>
          </w:tcPr>
          <w:p>
            <w:r>
              <w:t>Record payments (Cash, M-Pesa, Bank Transfer)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FR-FEE-04</w:t>
            </w:r>
          </w:p>
        </w:tc>
        <w:tc>
          <w:tcPr>
            <w:tcW w:type="dxa" w:w="3001"/>
          </w:tcPr>
          <w:p>
            <w:r>
              <w:t>Auto-compute fee balance after payment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</w:tbl>
    <w:p/>
    <w:p>
      <w:pPr>
        <w:pStyle w:val="Heading2"/>
      </w:pPr>
      <w:r>
        <w:t>3.9 Communication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FR-COM-01</w:t>
            </w:r>
          </w:p>
        </w:tc>
        <w:tc>
          <w:tcPr>
            <w:tcW w:type="dxa" w:w="3001"/>
          </w:tcPr>
          <w:p>
            <w:r>
              <w:t>Create school-wide announcements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</w:tr>
      <w:tr>
        <w:tc>
          <w:tcPr>
            <w:tcW w:type="dxa" w:w="3001"/>
          </w:tcPr>
          <w:p>
            <w:r>
              <w:t>FR-COM-02</w:t>
            </w:r>
          </w:p>
        </w:tc>
        <w:tc>
          <w:tcPr>
            <w:tcW w:type="dxa" w:w="3001"/>
          </w:tcPr>
          <w:p>
            <w:r>
              <w:t>Target announcements to specific roles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  <w:tr>
        <w:tc>
          <w:tcPr>
            <w:tcW w:type="dxa" w:w="3001"/>
          </w:tcPr>
          <w:p>
            <w:r>
              <w:t>FR-COM-03</w:t>
            </w:r>
          </w:p>
        </w:tc>
        <w:tc>
          <w:tcPr>
            <w:tcW w:type="dxa" w:w="3001"/>
          </w:tcPr>
          <w:p>
            <w:r>
              <w:t>Support direct messaging between users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3.10 Timetable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001"/>
          </w:tcPr>
          <w:p>
            <w:r>
              <w:t>FR-TIM-01</w:t>
            </w:r>
          </w:p>
        </w:tc>
        <w:tc>
          <w:tcPr>
            <w:tcW w:type="dxa" w:w="3001"/>
          </w:tcPr>
          <w:p>
            <w:r>
              <w:t>Configure timetable slots per class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  <w:tr>
        <w:tc>
          <w:tcPr>
            <w:tcW w:type="dxa" w:w="3001"/>
          </w:tcPr>
          <w:p>
            <w:r>
              <w:t>FR-TIM-02</w:t>
            </w:r>
          </w:p>
        </w:tc>
        <w:tc>
          <w:tcPr>
            <w:tcW w:type="dxa" w:w="3001"/>
          </w:tcPr>
          <w:p>
            <w:r>
              <w:t>Assign subjects and teachers to slots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  <w:tr>
        <w:tc>
          <w:tcPr>
            <w:tcW w:type="dxa" w:w="3001"/>
          </w:tcPr>
          <w:p>
            <w:r>
              <w:t>FR-TIM-03</w:t>
            </w:r>
          </w:p>
        </w:tc>
        <w:tc>
          <w:tcPr>
            <w:tcW w:type="dxa" w:w="3001"/>
          </w:tcPr>
          <w:p>
            <w:r>
              <w:t>Display weekly grid view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</w:tr>
    </w:tbl>
    <w:p/>
    <w:p>
      <w:r>
        <w:br w:type="page"/>
      </w:r>
    </w:p>
    <w:p>
      <w:pPr>
        <w:pStyle w:val="Heading1"/>
      </w:pPr>
      <w:r>
        <w:t>4.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3001"/>
          </w:tcPr>
          <w:p>
            <w:r>
              <w:t>NFR-01</w:t>
            </w:r>
          </w:p>
        </w:tc>
        <w:tc>
          <w:tcPr>
            <w:tcW w:type="dxa" w:w="3001"/>
          </w:tcPr>
          <w:p>
            <w:r>
              <w:t>API response &lt; 500ms for 95% of requests</w:t>
            </w:r>
          </w:p>
        </w:tc>
        <w:tc>
          <w:tcPr>
            <w:tcW w:type="dxa" w:w="3001"/>
          </w:tcPr>
          <w:p>
            <w:r>
              <w:t>Performance</w:t>
            </w:r>
          </w:p>
        </w:tc>
      </w:tr>
      <w:tr>
        <w:tc>
          <w:tcPr>
            <w:tcW w:type="dxa" w:w="3001"/>
          </w:tcPr>
          <w:p>
            <w:r>
              <w:t>NFR-02</w:t>
            </w:r>
          </w:p>
        </w:tc>
        <w:tc>
          <w:tcPr>
            <w:tcW w:type="dxa" w:w="3001"/>
          </w:tcPr>
          <w:p>
            <w:r>
              <w:t>Support 100+ concurrent users</w:t>
            </w:r>
          </w:p>
        </w:tc>
        <w:tc>
          <w:tcPr>
            <w:tcW w:type="dxa" w:w="3001"/>
          </w:tcPr>
          <w:p>
            <w:r>
              <w:t>Performance</w:t>
            </w:r>
          </w:p>
        </w:tc>
      </w:tr>
      <w:tr>
        <w:tc>
          <w:tcPr>
            <w:tcW w:type="dxa" w:w="3001"/>
          </w:tcPr>
          <w:p>
            <w:r>
              <w:t>NFR-03</w:t>
            </w:r>
          </w:p>
        </w:tc>
        <w:tc>
          <w:tcPr>
            <w:tcW w:type="dxa" w:w="3001"/>
          </w:tcPr>
          <w:p>
            <w:r>
              <w:t>Passwords hashed with bcrypt (12 rounds)</w:t>
            </w:r>
          </w:p>
        </w:tc>
        <w:tc>
          <w:tcPr>
            <w:tcW w:type="dxa" w:w="3001"/>
          </w:tcPr>
          <w:p>
            <w:r>
              <w:t>Security</w:t>
            </w:r>
          </w:p>
        </w:tc>
      </w:tr>
      <w:tr>
        <w:tc>
          <w:tcPr>
            <w:tcW w:type="dxa" w:w="3001"/>
          </w:tcPr>
          <w:p>
            <w:r>
              <w:t>NFR-04</w:t>
            </w:r>
          </w:p>
        </w:tc>
        <w:tc>
          <w:tcPr>
            <w:tcW w:type="dxa" w:w="3001"/>
          </w:tcPr>
          <w:p>
            <w:r>
              <w:t>Helmet middleware for security headers</w:t>
            </w:r>
          </w:p>
        </w:tc>
        <w:tc>
          <w:tcPr>
            <w:tcW w:type="dxa" w:w="3001"/>
          </w:tcPr>
          <w:p>
            <w:r>
              <w:t>Security</w:t>
            </w:r>
          </w:p>
        </w:tc>
      </w:tr>
      <w:tr>
        <w:tc>
          <w:tcPr>
            <w:tcW w:type="dxa" w:w="3001"/>
          </w:tcPr>
          <w:p>
            <w:r>
              <w:t>NFR-05</w:t>
            </w:r>
          </w:p>
        </w:tc>
        <w:tc>
          <w:tcPr>
            <w:tcW w:type="dxa" w:w="3001"/>
          </w:tcPr>
          <w:p>
            <w:r>
              <w:t>Rate limiting to prevent brute-force</w:t>
            </w:r>
          </w:p>
        </w:tc>
        <w:tc>
          <w:tcPr>
            <w:tcW w:type="dxa" w:w="3001"/>
          </w:tcPr>
          <w:p>
            <w:r>
              <w:t>Security</w:t>
            </w:r>
          </w:p>
        </w:tc>
      </w:tr>
      <w:tr>
        <w:tc>
          <w:tcPr>
            <w:tcW w:type="dxa" w:w="3001"/>
          </w:tcPr>
          <w:p>
            <w:r>
              <w:t>NFR-06</w:t>
            </w:r>
          </w:p>
        </w:tc>
        <w:tc>
          <w:tcPr>
            <w:tcW w:type="dxa" w:w="3001"/>
          </w:tcPr>
          <w:p>
            <w:r>
              <w:t>Responsive design 320px-1920px</w:t>
            </w:r>
          </w:p>
        </w:tc>
        <w:tc>
          <w:tcPr>
            <w:tcW w:type="dxa" w:w="3001"/>
          </w:tcPr>
          <w:p>
            <w:r>
              <w:t>Usability</w:t>
            </w:r>
          </w:p>
        </w:tc>
      </w:tr>
      <w:tr>
        <w:tc>
          <w:tcPr>
            <w:tcW w:type="dxa" w:w="3001"/>
          </w:tcPr>
          <w:p>
            <w:r>
              <w:t>NFR-07</w:t>
            </w:r>
          </w:p>
        </w:tc>
        <w:tc>
          <w:tcPr>
            <w:tcW w:type="dxa" w:w="3001"/>
          </w:tcPr>
          <w:p>
            <w:r>
              <w:t>99.5% uptime target</w:t>
            </w:r>
          </w:p>
        </w:tc>
        <w:tc>
          <w:tcPr>
            <w:tcW w:type="dxa" w:w="3001"/>
          </w:tcPr>
          <w:p>
            <w:r>
              <w:t>Reliability</w:t>
            </w:r>
          </w:p>
        </w:tc>
      </w:tr>
      <w:tr>
        <w:tc>
          <w:tcPr>
            <w:tcW w:type="dxa" w:w="3001"/>
          </w:tcPr>
          <w:p>
            <w:r>
              <w:t>NFR-08</w:t>
            </w:r>
          </w:p>
        </w:tc>
        <w:tc>
          <w:tcPr>
            <w:tcW w:type="dxa" w:w="3001"/>
          </w:tcPr>
          <w:p>
            <w:r>
              <w:t>Modular feature-based architecture</w:t>
            </w:r>
          </w:p>
        </w:tc>
        <w:tc>
          <w:tcPr>
            <w:tcW w:type="dxa" w:w="3001"/>
          </w:tcPr>
          <w:p>
            <w:r>
              <w:t>Maintainability</w:t>
            </w:r>
          </w:p>
        </w:tc>
      </w:tr>
      <w:tr>
        <w:tc>
          <w:tcPr>
            <w:tcW w:type="dxa" w:w="3001"/>
          </w:tcPr>
          <w:p>
            <w:r>
              <w:t>NFR-09</w:t>
            </w:r>
          </w:p>
        </w:tc>
        <w:tc>
          <w:tcPr>
            <w:tcW w:type="dxa" w:w="3001"/>
          </w:tcPr>
          <w:p>
            <w:r>
              <w:t>Environment variables for configuration</w:t>
            </w:r>
          </w:p>
        </w:tc>
        <w:tc>
          <w:tcPr>
            <w:tcW w:type="dxa" w:w="3001"/>
          </w:tcPr>
          <w:p>
            <w:r>
              <w:t>Maintainability</w:t>
            </w:r>
          </w:p>
        </w:tc>
      </w:tr>
    </w:tbl>
    <w:p/>
    <w:p>
      <w:r>
        <w:br w:type="page"/>
      </w:r>
    </w:p>
    <w:p>
      <w:pPr>
        <w:pStyle w:val="Heading1"/>
      </w:pPr>
      <w:r>
        <w:t>5. USE CASES</w:t>
      </w:r>
    </w:p>
    <w:p>
      <w:pPr>
        <w:pStyle w:val="Heading2"/>
      </w:pPr>
      <w:r>
        <w:t>UC-01: User Login</w:t>
      </w:r>
    </w:p>
    <w:p>
      <w:r>
        <w:t>Actor: Any User</w:t>
      </w:r>
    </w:p>
    <w:p>
      <w:r>
        <w:t>Precondition: User has account</w:t>
      </w:r>
    </w:p>
    <w:p>
      <w:r>
        <w:t>Main Flow:</w:t>
        <w:br/>
        <w:t>1. Enter email/password</w:t>
        <w:br/>
        <w:t>2. System validates</w:t>
        <w:br/>
        <w:t>3. JWT tokens issued</w:t>
        <w:br/>
        <w:t>4. Redirect to dashboard</w:t>
      </w:r>
    </w:p>
    <w:p>
      <w:pPr>
        <w:pStyle w:val="Heading2"/>
      </w:pPr>
      <w:r>
        <w:t>UC-02: Mark Attendance</w:t>
      </w:r>
    </w:p>
    <w:p>
      <w:r>
        <w:t>Actor: Teacher</w:t>
      </w:r>
    </w:p>
    <w:p>
      <w:r>
        <w:t>Precondition: Assigned to class</w:t>
      </w:r>
    </w:p>
    <w:p>
      <w:r>
        <w:t>Main Flow:</w:t>
        <w:br/>
        <w:t>1. Select class and date</w:t>
        <w:br/>
        <w:t>2. System shows student list</w:t>
        <w:br/>
        <w:t>3. Mark each student</w:t>
        <w:br/>
        <w:t>4. System saves records</w:t>
      </w:r>
    </w:p>
    <w:p>
      <w:pPr>
        <w:pStyle w:val="Heading2"/>
      </w:pPr>
      <w:r>
        <w:t>UC-03: Record Scores</w:t>
      </w:r>
    </w:p>
    <w:p>
      <w:r>
        <w:t>Actor: Teacher</w:t>
      </w:r>
    </w:p>
    <w:p>
      <w:r>
        <w:t>Precondition: Assessment created</w:t>
      </w:r>
    </w:p>
    <w:p>
      <w:r>
        <w:t>Main Flow:</w:t>
        <w:br/>
        <w:t>1. Select assessment</w:t>
        <w:br/>
        <w:t>2. Enter scores</w:t>
        <w:br/>
        <w:t>3. System auto-computes grades</w:t>
        <w:br/>
        <w:t>4. Scores saved</w:t>
      </w:r>
    </w:p>
    <w:p>
      <w:pPr>
        <w:pStyle w:val="Heading2"/>
      </w:pPr>
      <w:r>
        <w:t>UC-04: Generate Report</w:t>
      </w:r>
    </w:p>
    <w:p>
      <w:r>
        <w:t>Actor: Admin</w:t>
      </w:r>
    </w:p>
    <w:p>
      <w:r>
        <w:t>Precondition: Assessments scored</w:t>
      </w:r>
    </w:p>
    <w:p>
      <w:r>
        <w:t>Main Flow:</w:t>
        <w:br/>
        <w:t>1. Select class and term</w:t>
        <w:br/>
        <w:t>2. System computes averages/rankings</w:t>
        <w:br/>
        <w:t>3. Report cards generated</w:t>
      </w:r>
    </w:p>
    <w:p>
      <w:pPr>
        <w:pStyle w:val="Heading2"/>
      </w:pPr>
      <w:r>
        <w:t>UC-05: Record Payment</w:t>
      </w:r>
    </w:p>
    <w:p>
      <w:r>
        <w:t>Actor: Bursar</w:t>
      </w:r>
    </w:p>
    <w:p>
      <w:r>
        <w:t>Precondition: Student has invoice</w:t>
      </w:r>
    </w:p>
    <w:p>
      <w:r>
        <w:t>Main Flow:</w:t>
        <w:br/>
        <w:t>1. Select invoice</w:t>
        <w:br/>
        <w:t>2. Enter payment details</w:t>
        <w:br/>
        <w:t>3. System records and updates balance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