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1F2A44"/>
          <w:sz w:val="30"/>
          <w:szCs w:val="30"/>
        </w:rPr>
        <w:t xml:space="preserve">MUTHI SOLUTIONS</w:t>
      </w:r>
    </w:p>
    <w:p>
      <w:pPr>
        <w:spacing w:after="40"/>
        <w:jc w:val="center"/>
      </w:pPr>
      <w:r>
        <w:rPr>
          <w:rFonts w:ascii="Times New Roman" w:cs="Times New Roman" w:eastAsia="Times New Roman" w:hAnsi="Times New Roman"/>
          <w:color w:val="666666"/>
          <w:sz w:val="18"/>
          <w:szCs w:val="18"/>
        </w:rPr>
        <w:t xml:space="preserve">Intermédiation et ingénierie financière  ·  Abidjan, Côte d'Ivoire</w:t>
      </w:r>
    </w:p>
    <w:p>
      <w:pPr>
        <w:pBdr>
          <w:bottom w:val="single" w:color="8A6D1F" w:sz="8" w:space="4"/>
        </w:pBdr>
        <w:spacing w:after="200" w:before="60"/>
      </w:pPr>
      <w:r>
        <w:t xml:space="preserve"/>
      </w:r>
    </w:p>
    <w:p>
      <w:pPr>
        <w:spacing w:after="16" w:before="120"/>
        <w:jc w:val="center"/>
      </w:pPr>
      <w:r>
        <w:rPr>
          <w:rFonts w:ascii="Times New Roman" w:cs="Times New Roman" w:eastAsia="Times New Roman" w:hAnsi="Times New Roman"/>
          <w:b/>
          <w:bCs/>
          <w:color w:val="1F2A44"/>
          <w:sz w:val="26"/>
          <w:szCs w:val="26"/>
        </w:rPr>
        <w:t xml:space="preserve">CONVENTION DE PRÊT</w:t>
      </w:r>
    </w:p>
    <w:p>
      <w:pPr>
        <w:spacing w:after="220"/>
        <w:jc w:val="center"/>
      </w:pPr>
      <w:r>
        <w:rPr>
          <w:rFonts w:ascii="Times New Roman" w:cs="Times New Roman" w:eastAsia="Times New Roman" w:hAnsi="Times New Roman"/>
          <w:i/>
          <w:iCs/>
          <w:sz w:val="22"/>
          <w:szCs w:val="22"/>
        </w:rPr>
        <w:t xml:space="preserve">Projet événementiel « PRAÏA »</w:t>
      </w:r>
    </w:p>
    <w:p>
      <w:pPr>
        <w:spacing w:after="90" w:before="240"/>
      </w:pPr>
      <w:r>
        <w:rPr>
          <w:rFonts w:ascii="Times New Roman" w:cs="Times New Roman" w:eastAsia="Times New Roman" w:hAnsi="Times New Roman"/>
          <w:b/>
          <w:bCs/>
          <w:color w:val="1F2A44"/>
          <w:sz w:val="23"/>
          <w:szCs w:val="23"/>
        </w:rPr>
        <w:t xml:space="preserve">ENTRE LES SOUSSIGNÉS</w:t>
      </w:r>
    </w:p>
    <w:p>
      <w:pPr>
        <w:spacing w:after="120" w:line="276"/>
        <w:jc w:val="both"/>
      </w:pPr>
      <w:r>
        <w:rPr>
          <w:rFonts w:ascii="Times New Roman" w:cs="Times New Roman" w:eastAsia="Times New Roman" w:hAnsi="Times New Roman"/>
          <w:b/>
          <w:bCs/>
          <w:sz w:val="22"/>
          <w:szCs w:val="22"/>
        </w:rPr>
        <w:t xml:space="preserve">MUTHI SOLUTIONS</w:t>
      </w:r>
      <w:r>
        <w:rPr>
          <w:rFonts w:ascii="Times New Roman" w:cs="Times New Roman" w:eastAsia="Times New Roman" w:hAnsi="Times New Roman"/>
          <w:sz w:val="22"/>
          <w:szCs w:val="22"/>
        </w:rPr>
        <w:t xml:space="preserve">, immatriculée au RCCM d'Abidjan sous le numéro CIABJ-03-2025-B12-04241, dont le siège social est situé à Rue Beta Simons 230, Cocody Riviera Bonoumin, Abidjan, représentée par </w:t>
      </w:r>
      <w:r>
        <w:rPr>
          <w:rFonts w:ascii="Times New Roman" w:cs="Times New Roman" w:eastAsia="Times New Roman" w:hAnsi="Times New Roman"/>
          <w:b/>
          <w:bCs/>
          <w:sz w:val="22"/>
          <w:szCs w:val="22"/>
        </w:rPr>
        <w:t xml:space="preserve">M. Brou Jean-Philippe Bénie</w:t>
      </w:r>
      <w:r>
        <w:rPr>
          <w:rFonts w:ascii="Times New Roman" w:cs="Times New Roman" w:eastAsia="Times New Roman" w:hAnsi="Times New Roman"/>
          <w:sz w:val="22"/>
          <w:szCs w:val="22"/>
        </w:rPr>
        <w:t xml:space="preserve">, en sa qualité de Directeur Général</w:t>
      </w:r>
      <w:r>
        <w:rPr>
          <w:rFonts w:ascii="Times New Roman" w:cs="Times New Roman" w:eastAsia="Times New Roman" w:hAnsi="Times New Roman"/>
          <w:sz w:val="22"/>
          <w:szCs w:val="22"/>
        </w:rPr>
        <w:t xml:space="preserve"> (ci-après le « Prêteur ») ;</w:t>
      </w:r>
    </w:p>
    <w:p>
      <w:pPr>
        <w:spacing w:after="140" w:line="276"/>
        <w:jc w:val="both"/>
      </w:pPr>
      <w:r>
        <w:rPr>
          <w:rFonts w:ascii="Times New Roman" w:cs="Times New Roman" w:eastAsia="Times New Roman" w:hAnsi="Times New Roman"/>
          <w:b/>
          <w:bCs/>
          <w:sz w:val="22"/>
          <w:szCs w:val="22"/>
        </w:rPr>
        <w:t xml:space="preserve">D'UNE PART,</w:t>
      </w:r>
    </w:p>
    <w:p>
      <w:pPr>
        <w:spacing w:after="120" w:line="276"/>
        <w:jc w:val="both"/>
      </w:pPr>
      <w:r>
        <w:rPr>
          <w:rFonts w:ascii="Times New Roman" w:cs="Times New Roman" w:eastAsia="Times New Roman" w:hAnsi="Times New Roman"/>
          <w:b/>
          <w:bCs/>
          <w:sz w:val="22"/>
          <w:szCs w:val="22"/>
        </w:rPr>
        <w:t xml:space="preserve">M. Yann-Samuel Kouassi Wazy Oloufoumi-Séry</w:t>
      </w:r>
      <w:r>
        <w:rPr>
          <w:rFonts w:ascii="Times New Roman" w:cs="Times New Roman" w:eastAsia="Times New Roman" w:hAnsi="Times New Roman"/>
          <w:sz w:val="22"/>
          <w:szCs w:val="22"/>
        </w:rPr>
        <w:t xml:space="preserve">, de nationalité ivoirienne, né le 10 novembre 2001 à Treichville (Côte d'Ivoire), titulaire de la carte nationale d'identité n° CI004048748 (NNI 12011554089), demeurant à </w:t>
      </w:r>
      <w:r>
        <w:rPr>
          <w:rFonts w:ascii="Times New Roman" w:cs="Times New Roman" w:eastAsia="Times New Roman" w:hAnsi="Times New Roman"/>
          <w:sz w:val="22"/>
          <w:szCs w:val="22"/>
        </w:rPr>
        <w:t xml:space="preserve">Cocody Riviera, cité SICOGI Espérance, villa 32, Abidjan (01 BP 3162 Abidjan 01)</w:t>
      </w:r>
      <w:r>
        <w:rPr>
          <w:rFonts w:ascii="Times New Roman" w:cs="Times New Roman" w:eastAsia="Times New Roman" w:hAnsi="Times New Roman"/>
          <w:sz w:val="22"/>
          <w:szCs w:val="22"/>
        </w:rPr>
        <w:t xml:space="preserve">, joignable à l'adresse yoloufoumisery@gmail.com, porteur du projet événementiel « PRAÏA » (ci-après l'« Emprunteur ») ;</w:t>
      </w:r>
    </w:p>
    <w:p>
      <w:pPr>
        <w:spacing w:after="160" w:line="276"/>
        <w:jc w:val="both"/>
      </w:pPr>
      <w:r>
        <w:rPr>
          <w:rFonts w:ascii="Times New Roman" w:cs="Times New Roman" w:eastAsia="Times New Roman" w:hAnsi="Times New Roman"/>
          <w:b/>
          <w:bCs/>
          <w:sz w:val="22"/>
          <w:szCs w:val="22"/>
        </w:rPr>
        <w:t xml:space="preserve">D'AUTRE PART,</w:t>
      </w:r>
    </w:p>
    <w:p>
      <w:pPr>
        <w:spacing w:after="90" w:before="240"/>
      </w:pPr>
      <w:r>
        <w:rPr>
          <w:rFonts w:ascii="Times New Roman" w:cs="Times New Roman" w:eastAsia="Times New Roman" w:hAnsi="Times New Roman"/>
          <w:b/>
          <w:bCs/>
          <w:color w:val="1F2A44"/>
          <w:sz w:val="23"/>
          <w:szCs w:val="23"/>
        </w:rPr>
        <w:t xml:space="preserve">IL A ÉTÉ PRÉALABLEMENT EXPOSÉ CE QUI SUIT</w:t>
      </w:r>
    </w:p>
    <w:p>
      <w:pPr>
        <w:spacing w:after="120" w:line="276"/>
        <w:jc w:val="both"/>
      </w:pPr>
      <w:r>
        <w:rPr>
          <w:rFonts w:ascii="Times New Roman" w:cs="Times New Roman" w:eastAsia="Times New Roman" w:hAnsi="Times New Roman"/>
          <w:sz w:val="22"/>
          <w:szCs w:val="22"/>
        </w:rPr>
        <w:t xml:space="preserve">L'Emprunteur a sollicité auprès du Prêteur un concours financier pour le financement de son événement « PRAÏA ». Le Prêteur a accepté de lui consentir un prêt selon les termes et conditions ci-après.</w:t>
      </w:r>
    </w:p>
    <w:p>
      <w:pPr>
        <w:spacing w:after="120" w:line="276"/>
        <w:jc w:val="both"/>
      </w:pPr>
      <w:r>
        <w:rPr>
          <w:rFonts w:ascii="Times New Roman" w:cs="Times New Roman" w:eastAsia="Times New Roman" w:hAnsi="Times New Roman"/>
          <w:b/>
          <w:bCs/>
          <w:sz w:val="22"/>
          <w:szCs w:val="22"/>
        </w:rPr>
        <w:t xml:space="preserve">CECI EXPOSÉ, IL A ÉTÉ CONVENU CE QUI SUIT :</w:t>
      </w:r>
    </w:p>
    <w:p>
      <w:pPr>
        <w:spacing w:after="90" w:before="240"/>
      </w:pPr>
      <w:r>
        <w:rPr>
          <w:rFonts w:ascii="Times New Roman" w:cs="Times New Roman" w:eastAsia="Times New Roman" w:hAnsi="Times New Roman"/>
          <w:b/>
          <w:bCs/>
          <w:color w:val="1F2A44"/>
          <w:sz w:val="23"/>
          <w:szCs w:val="23"/>
        </w:rPr>
        <w:t xml:space="preserve">ARTICLE 1 : OBJET</w:t>
      </w:r>
    </w:p>
    <w:p>
      <w:pPr>
        <w:spacing w:after="120" w:line="276"/>
        <w:jc w:val="both"/>
      </w:pPr>
      <w:r>
        <w:rPr>
          <w:rFonts w:ascii="Times New Roman" w:cs="Times New Roman" w:eastAsia="Times New Roman" w:hAnsi="Times New Roman"/>
          <w:sz w:val="22"/>
          <w:szCs w:val="22"/>
        </w:rPr>
        <w:t xml:space="preserve">Le Prêteur consent à l'Emprunteur un prêt destiné au financement de l'événement « PRAÏA », dans les conditions définies ci-après.</w:t>
      </w:r>
    </w:p>
    <w:p>
      <w:pPr>
        <w:spacing w:after="90" w:before="240"/>
      </w:pPr>
      <w:r>
        <w:rPr>
          <w:rFonts w:ascii="Times New Roman" w:cs="Times New Roman" w:eastAsia="Times New Roman" w:hAnsi="Times New Roman"/>
          <w:b/>
          <w:bCs/>
          <w:color w:val="1F2A44"/>
          <w:sz w:val="23"/>
          <w:szCs w:val="23"/>
        </w:rPr>
        <w:t xml:space="preserve">ARTICLE 2 : MONTANT ET MISE À DISPOSITION</w:t>
      </w:r>
    </w:p>
    <w:p>
      <w:pPr>
        <w:spacing w:after="120" w:line="276"/>
        <w:jc w:val="both"/>
      </w:pPr>
      <w:r>
        <w:rPr>
          <w:rFonts w:ascii="Times New Roman" w:cs="Times New Roman" w:eastAsia="Times New Roman" w:hAnsi="Times New Roman"/>
          <w:sz w:val="22"/>
          <w:szCs w:val="22"/>
        </w:rPr>
        <w:t xml:space="preserve">Le montant du prêt est de </w:t>
      </w:r>
      <w:r>
        <w:rPr>
          <w:rFonts w:ascii="Times New Roman" w:cs="Times New Roman" w:eastAsia="Times New Roman" w:hAnsi="Times New Roman"/>
          <w:b/>
          <w:bCs/>
          <w:sz w:val="22"/>
          <w:szCs w:val="22"/>
        </w:rPr>
        <w:t xml:space="preserve">cinq millions (5 000 000) de francs CFA</w:t>
      </w:r>
      <w:r>
        <w:rPr>
          <w:rFonts w:ascii="Times New Roman" w:cs="Times New Roman" w:eastAsia="Times New Roman" w:hAnsi="Times New Roman"/>
          <w:sz w:val="22"/>
          <w:szCs w:val="22"/>
        </w:rPr>
        <w:t xml:space="preserve"> (le « Principal »). Les fonds sont mis à la disposition de l'Emprunteur en une seule fois, à la signature de la présente convention, sous réserve des conditions préalables prévues à l'Article 7.</w:t>
      </w:r>
    </w:p>
    <w:p>
      <w:pPr>
        <w:spacing w:after="90" w:before="240"/>
      </w:pPr>
      <w:r>
        <w:rPr>
          <w:rFonts w:ascii="Times New Roman" w:cs="Times New Roman" w:eastAsia="Times New Roman" w:hAnsi="Times New Roman"/>
          <w:b/>
          <w:bCs/>
          <w:color w:val="1F2A44"/>
          <w:sz w:val="23"/>
          <w:szCs w:val="23"/>
        </w:rPr>
        <w:t xml:space="preserve">ARTICLE 3 : INTÉRÊTS</w:t>
      </w:r>
    </w:p>
    <w:p>
      <w:pPr>
        <w:spacing w:after="120" w:line="276"/>
        <w:jc w:val="both"/>
      </w:pPr>
      <w:r>
        <w:rPr>
          <w:rFonts w:ascii="Times New Roman" w:cs="Times New Roman" w:eastAsia="Times New Roman" w:hAnsi="Times New Roman"/>
          <w:sz w:val="22"/>
          <w:szCs w:val="22"/>
        </w:rPr>
        <w:t xml:space="preserve">Le prêt est assorti d'un intérêt forfaitaire de </w:t>
      </w:r>
      <w:r>
        <w:rPr>
          <w:rFonts w:ascii="Times New Roman" w:cs="Times New Roman" w:eastAsia="Times New Roman" w:hAnsi="Times New Roman"/>
          <w:b/>
          <w:bCs/>
          <w:sz w:val="22"/>
          <w:szCs w:val="22"/>
        </w:rPr>
        <w:t xml:space="preserve">vingt-cinq pour cent (25 %)</w:t>
      </w:r>
      <w:r>
        <w:rPr>
          <w:rFonts w:ascii="Times New Roman" w:cs="Times New Roman" w:eastAsia="Times New Roman" w:hAnsi="Times New Roman"/>
          <w:sz w:val="22"/>
          <w:szCs w:val="22"/>
        </w:rPr>
        <w:t xml:space="preserve"> du Principal, soit </w:t>
      </w:r>
      <w:r>
        <w:rPr>
          <w:rFonts w:ascii="Times New Roman" w:cs="Times New Roman" w:eastAsia="Times New Roman" w:hAnsi="Times New Roman"/>
          <w:b/>
          <w:bCs/>
          <w:sz w:val="22"/>
          <w:szCs w:val="22"/>
        </w:rPr>
        <w:t xml:space="preserve">un million deux cent cinquante mille (1 250 000) de francs CFA</w:t>
      </w:r>
      <w:r>
        <w:rPr>
          <w:rFonts w:ascii="Times New Roman" w:cs="Times New Roman" w:eastAsia="Times New Roman" w:hAnsi="Times New Roman"/>
          <w:sz w:val="22"/>
          <w:szCs w:val="22"/>
        </w:rPr>
        <w:t xml:space="preserve">.</w:t>
      </w:r>
    </w:p>
    <w:p>
      <w:pPr>
        <w:spacing w:after="90" w:before="240"/>
      </w:pPr>
      <w:r>
        <w:rPr>
          <w:rFonts w:ascii="Times New Roman" w:cs="Times New Roman" w:eastAsia="Times New Roman" w:hAnsi="Times New Roman"/>
          <w:b/>
          <w:bCs/>
          <w:color w:val="1F2A44"/>
          <w:sz w:val="23"/>
          <w:szCs w:val="23"/>
        </w:rPr>
        <w:t xml:space="preserve">ARTICLE 4 : REMBOURSEMENT</w:t>
      </w:r>
    </w:p>
    <w:p>
      <w:pPr>
        <w:spacing w:after="120" w:line="276"/>
        <w:jc w:val="both"/>
      </w:pPr>
      <w:r>
        <w:rPr>
          <w:rFonts w:ascii="Times New Roman" w:cs="Times New Roman" w:eastAsia="Times New Roman" w:hAnsi="Times New Roman"/>
          <w:sz w:val="22"/>
          <w:szCs w:val="22"/>
        </w:rPr>
        <w:t xml:space="preserve">L'Emprunteur remboursera au Prêteur la somme totale de </w:t>
      </w:r>
      <w:r>
        <w:rPr>
          <w:rFonts w:ascii="Times New Roman" w:cs="Times New Roman" w:eastAsia="Times New Roman" w:hAnsi="Times New Roman"/>
          <w:b/>
          <w:bCs/>
          <w:sz w:val="22"/>
          <w:szCs w:val="22"/>
        </w:rPr>
        <w:t xml:space="preserve">six millions deux cent cinquante mille (6 250 000) de francs CFA</w:t>
      </w:r>
      <w:r>
        <w:rPr>
          <w:rFonts w:ascii="Times New Roman" w:cs="Times New Roman" w:eastAsia="Times New Roman" w:hAnsi="Times New Roman"/>
          <w:sz w:val="22"/>
          <w:szCs w:val="22"/>
        </w:rPr>
        <w:t xml:space="preserve">, correspondant au Principal majoré des intérêts, en une seule échéance, au plus tard le </w:t>
      </w:r>
      <w:r>
        <w:rPr>
          <w:rFonts w:ascii="Times New Roman" w:cs="Times New Roman" w:eastAsia="Times New Roman" w:hAnsi="Times New Roman"/>
          <w:b/>
          <w:bCs/>
          <w:sz w:val="22"/>
          <w:szCs w:val="22"/>
        </w:rPr>
        <w:t xml:space="preserve">08 août 2026</w:t>
      </w:r>
      <w:r>
        <w:rPr>
          <w:rFonts w:ascii="Times New Roman" w:cs="Times New Roman" w:eastAsia="Times New Roman" w:hAnsi="Times New Roman"/>
          <w:sz w:val="22"/>
          <w:szCs w:val="22"/>
        </w:rPr>
        <w:t xml:space="preserve">.</w:t>
      </w:r>
    </w:p>
    <w:p>
      <w:pPr>
        <w:spacing w:after="90" w:before="240"/>
      </w:pPr>
      <w:r>
        <w:rPr>
          <w:rFonts w:ascii="Times New Roman" w:cs="Times New Roman" w:eastAsia="Times New Roman" w:hAnsi="Times New Roman"/>
          <w:b/>
          <w:bCs/>
          <w:color w:val="1F2A44"/>
          <w:sz w:val="23"/>
          <w:szCs w:val="23"/>
        </w:rPr>
        <w:t xml:space="preserve">ARTICLE 5 : GARANTIE</w:t>
      </w:r>
    </w:p>
    <w:p>
      <w:pPr>
        <w:spacing w:after="120" w:line="276"/>
        <w:jc w:val="both"/>
      </w:pPr>
      <w:r>
        <w:rPr>
          <w:rFonts w:ascii="Times New Roman" w:cs="Times New Roman" w:eastAsia="Times New Roman" w:hAnsi="Times New Roman"/>
          <w:sz w:val="22"/>
          <w:szCs w:val="22"/>
        </w:rPr>
        <w:t xml:space="preserve">L'Emprunteur garantit le remboursement de sa dette sur l'ensemble de son patrimoine. Il signe, concomitamment à la présente convention, une reconnaissance de dette d'un montant de six millions deux cent cinquante mille (6 250 000) de francs CFA au profit du Prêteur.</w:t>
      </w:r>
    </w:p>
    <w:p>
      <w:pPr>
        <w:spacing w:after="90" w:before="240"/>
      </w:pPr>
      <w:r>
        <w:rPr>
          <w:rFonts w:ascii="Times New Roman" w:cs="Times New Roman" w:eastAsia="Times New Roman" w:hAnsi="Times New Roman"/>
          <w:b/>
          <w:bCs/>
          <w:color w:val="1F2A44"/>
          <w:sz w:val="23"/>
          <w:szCs w:val="23"/>
        </w:rPr>
        <w:t xml:space="preserve">ARTICLE 6 : DÉFAUT DE PAIEMENT</w:t>
      </w:r>
    </w:p>
    <w:p>
      <w:pPr>
        <w:spacing w:after="120" w:line="276"/>
        <w:jc w:val="both"/>
      </w:pPr>
      <w:r>
        <w:rPr>
          <w:rFonts w:ascii="Times New Roman" w:cs="Times New Roman" w:eastAsia="Times New Roman" w:hAnsi="Times New Roman"/>
          <w:sz w:val="22"/>
          <w:szCs w:val="22"/>
        </w:rPr>
        <w:t xml:space="preserve">En cas de non-remboursement à l'échéance, la somme due portera une pénalité de retard de un pour cent (1 %) par semaine de retard entamée, sans préjudice du droit du Prêteur de poursuivre le recouvrement de sa créance par toute voie de droit. Le Prêteur pourra, huit (8) jours après une mise en demeure restée sans effet, se prévaloir de l'exigibilité immédiate de la totalité des sommes dues.</w:t>
      </w:r>
    </w:p>
    <w:p>
      <w:pPr>
        <w:spacing w:after="90" w:before="240"/>
      </w:pPr>
      <w:r>
        <w:rPr>
          <w:rFonts w:ascii="Times New Roman" w:cs="Times New Roman" w:eastAsia="Times New Roman" w:hAnsi="Times New Roman"/>
          <w:b/>
          <w:bCs/>
          <w:color w:val="1F2A44"/>
          <w:sz w:val="23"/>
          <w:szCs w:val="23"/>
        </w:rPr>
        <w:t xml:space="preserve">ARTICLE 7 : CONDITIONS PRÉALABLES AU DÉCAISSEMENT</w:t>
      </w:r>
    </w:p>
    <w:p>
      <w:pPr>
        <w:spacing w:after="120" w:line="276"/>
        <w:jc w:val="both"/>
      </w:pPr>
      <w:r>
        <w:rPr>
          <w:rFonts w:ascii="Times New Roman" w:cs="Times New Roman" w:eastAsia="Times New Roman" w:hAnsi="Times New Roman"/>
          <w:sz w:val="22"/>
          <w:szCs w:val="22"/>
        </w:rPr>
        <w:t xml:space="preserve">Le décaissement est subordonné à la signature de la présente convention, à la remise par l'Emprunteur d'une copie de sa pièce d'identité en cours de validité, et à la signature de la reconnaissance de dette.</w:t>
      </w:r>
    </w:p>
    <w:p>
      <w:pPr>
        <w:spacing w:after="90" w:before="240"/>
      </w:pPr>
      <w:r>
        <w:rPr>
          <w:rFonts w:ascii="Times New Roman" w:cs="Times New Roman" w:eastAsia="Times New Roman" w:hAnsi="Times New Roman"/>
          <w:b/>
          <w:bCs/>
          <w:color w:val="1F2A44"/>
          <w:sz w:val="23"/>
          <w:szCs w:val="23"/>
        </w:rPr>
        <w:t xml:space="preserve">ARTICLE 8 : CONFIDENTIALITÉ</w:t>
      </w:r>
    </w:p>
    <w:p>
      <w:pPr>
        <w:spacing w:after="120" w:line="276"/>
        <w:jc w:val="both"/>
      </w:pPr>
      <w:r>
        <w:rPr>
          <w:rFonts w:ascii="Times New Roman" w:cs="Times New Roman" w:eastAsia="Times New Roman" w:hAnsi="Times New Roman"/>
          <w:sz w:val="22"/>
          <w:szCs w:val="22"/>
        </w:rPr>
        <w:t xml:space="preserve">Les parties conservent confidentiels les termes de la présente convention, sauf accord écrit préalable ou obligation légale.</w:t>
      </w:r>
    </w:p>
    <w:p>
      <w:pPr>
        <w:spacing w:after="90" w:before="240"/>
      </w:pPr>
      <w:r>
        <w:rPr>
          <w:rFonts w:ascii="Times New Roman" w:cs="Times New Roman" w:eastAsia="Times New Roman" w:hAnsi="Times New Roman"/>
          <w:b/>
          <w:bCs/>
          <w:color w:val="1F2A44"/>
          <w:sz w:val="23"/>
          <w:szCs w:val="23"/>
        </w:rPr>
        <w:t xml:space="preserve">ARTICLE 9 : DISPOSITIONS DIVERSES</w:t>
      </w:r>
    </w:p>
    <w:p>
      <w:pPr>
        <w:spacing w:after="120" w:line="276"/>
        <w:jc w:val="both"/>
      </w:pPr>
      <w:r>
        <w:rPr>
          <w:rFonts w:ascii="Times New Roman" w:cs="Times New Roman" w:eastAsia="Times New Roman" w:hAnsi="Times New Roman"/>
          <w:sz w:val="22"/>
          <w:szCs w:val="22"/>
        </w:rPr>
        <w:t xml:space="preserve">La présente convention exprime l'intégralité de l'accord des parties. Toute modification fera l'objet d'un avenant écrit et signé par les parties.</w:t>
      </w:r>
    </w:p>
    <w:p>
      <w:pPr>
        <w:spacing w:after="90" w:before="240"/>
      </w:pPr>
      <w:r>
        <w:rPr>
          <w:rFonts w:ascii="Times New Roman" w:cs="Times New Roman" w:eastAsia="Times New Roman" w:hAnsi="Times New Roman"/>
          <w:b/>
          <w:bCs/>
          <w:color w:val="1F2A44"/>
          <w:sz w:val="23"/>
          <w:szCs w:val="23"/>
        </w:rPr>
        <w:t xml:space="preserve">ARTICLE 10 : DROIT APPLICABLE ET LITIGES</w:t>
      </w:r>
    </w:p>
    <w:p>
      <w:pPr>
        <w:spacing w:after="120" w:line="276"/>
        <w:jc w:val="both"/>
      </w:pPr>
      <w:r>
        <w:rPr>
          <w:rFonts w:ascii="Times New Roman" w:cs="Times New Roman" w:eastAsia="Times New Roman" w:hAnsi="Times New Roman"/>
          <w:sz w:val="22"/>
          <w:szCs w:val="22"/>
        </w:rPr>
        <w:t xml:space="preserve">La présente convention est régie par le droit ivoirien. Tout différend sera soumis, à défaut de règlement amiable dans un délai de trente (30) jours, aux tribunaux compétents d'Abidjan.</w:t>
      </w:r>
    </w:p>
    <w:p>
      <w:pPr>
        <w:spacing w:after="120" w:before="240"/>
        <w:jc w:val="both"/>
      </w:pPr>
      <w:r>
        <w:rPr>
          <w:rFonts w:ascii="Times New Roman" w:cs="Times New Roman" w:eastAsia="Times New Roman" w:hAnsi="Times New Roman"/>
          <w:sz w:val="22"/>
          <w:szCs w:val="22"/>
        </w:rPr>
        <w:t xml:space="preserve">Fait à Abidjan, le </w:t>
      </w:r>
      <w:r>
        <w:rPr>
          <w:rFonts w:ascii="Times New Roman" w:cs="Times New Roman" w:eastAsia="Times New Roman" w:hAnsi="Times New Roman"/>
          <w:sz w:val="22"/>
          <w:szCs w:val="22"/>
        </w:rPr>
        <w:t xml:space="preserve">2 juillet 2026</w:t>
      </w:r>
      <w:r>
        <w:rPr>
          <w:rFonts w:ascii="Times New Roman" w:cs="Times New Roman" w:eastAsia="Times New Roman" w:hAnsi="Times New Roman"/>
          <w:sz w:val="22"/>
          <w:szCs w:val="22"/>
        </w:rPr>
        <w:t xml:space="preserve">, en deux (2) exemplaires originaux.</w:t>
      </w:r>
    </w:p>
    <w:tbl>
      <w:tblPr>
        <w:tblW w:type="dxa" w:w="9360"/>
        <w:tblBorders>
          <w:top w:val="none"/>
          <w:left w:val="none"/>
          <w:bottom w:val="none"/>
          <w:right w:val="none"/>
          <w:insideH w:val="none"/>
          <w:insideV w:val="none"/>
        </w:tblBorders>
      </w:tblPr>
      <w:tblGrid>
        <w:gridCol w:w="4680"/>
        <w:gridCol w:w="4680"/>
      </w:tblGrid>
      <w:tr>
        <w:tc>
          <w:tcPr>
            <w:tcW w:type="dxa" w:w="4560"/>
            <w:tcBorders>
              <w:top w:val="none"/>
              <w:left w:val="none"/>
              <w:bottom w:val="none"/>
              <w:right w:val="none"/>
            </w:tcBorders>
            <w:tcMar>
              <w:top w:type="dxa" w:w="80"/>
              <w:left w:type="dxa" w:w="60"/>
              <w:bottom w:type="dxa" w:w="80"/>
              <w:right w:type="dxa" w:w="200"/>
            </w:tcMar>
          </w:tcPr>
          <w:p>
            <w:pPr>
              <w:spacing w:after="60"/>
            </w:pPr>
            <w:r>
              <w:rPr>
                <w:rFonts w:ascii="Times New Roman" w:cs="Times New Roman" w:eastAsia="Times New Roman" w:hAnsi="Times New Roman"/>
                <w:b/>
                <w:bCs/>
                <w:sz w:val="20"/>
                <w:szCs w:val="20"/>
              </w:rPr>
              <w:t xml:space="preserve">Le Prêteur — Muthi Solutions, M. Brou Jean-Philippe Bénie, Directeur Général</w:t>
            </w:r>
          </w:p>
          <w:p>
            <w:pPr>
              <w:pBdr>
                <w:top w:val="single" w:color="999999" w:sz="6" w:space="2"/>
              </w:pBdr>
              <w:spacing w:before="520"/>
            </w:pPr>
            <w:r>
              <w:rPr>
                <w:rFonts w:ascii="Times New Roman" w:cs="Times New Roman" w:eastAsia="Times New Roman" w:hAnsi="Times New Roman"/>
                <w:color w:val="666666"/>
                <w:sz w:val="15"/>
                <w:szCs w:val="15"/>
              </w:rPr>
              <w:t xml:space="preserve">Nom et signature</w:t>
            </w:r>
          </w:p>
        </w:tc>
        <w:tc>
          <w:tcPr>
            <w:tcW w:type="dxa" w:w="4560"/>
            <w:tcBorders>
              <w:top w:val="none"/>
              <w:left w:val="none"/>
              <w:bottom w:val="none"/>
              <w:right w:val="none"/>
            </w:tcBorders>
            <w:tcMar>
              <w:top w:type="dxa" w:w="80"/>
              <w:left w:type="dxa" w:w="60"/>
              <w:bottom w:type="dxa" w:w="80"/>
              <w:right w:type="dxa" w:w="200"/>
            </w:tcMar>
          </w:tcPr>
          <w:p>
            <w:pPr>
              <w:spacing w:after="60"/>
            </w:pPr>
            <w:r>
              <w:rPr>
                <w:rFonts w:ascii="Times New Roman" w:cs="Times New Roman" w:eastAsia="Times New Roman" w:hAnsi="Times New Roman"/>
                <w:b/>
                <w:bCs/>
                <w:sz w:val="20"/>
                <w:szCs w:val="20"/>
              </w:rPr>
              <w:t xml:space="preserve">L'Emprunteur — précédé de la mention « Lu et approuvé »</w:t>
            </w:r>
          </w:p>
          <w:p>
            <w:pPr>
              <w:pBdr>
                <w:top w:val="single" w:color="999999" w:sz="6" w:space="2"/>
              </w:pBdr>
              <w:spacing w:before="520"/>
            </w:pPr>
            <w:r>
              <w:rPr>
                <w:rFonts w:ascii="Times New Roman" w:cs="Times New Roman" w:eastAsia="Times New Roman" w:hAnsi="Times New Roman"/>
                <w:color w:val="666666"/>
                <w:sz w:val="15"/>
                <w:szCs w:val="15"/>
              </w:rPr>
              <w:t xml:space="preserve">Nom et signature</w:t>
            </w:r>
          </w:p>
        </w:tc>
      </w:tr>
    </w:tbl>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2026-07-02T15:23:44.774Z</dcterms:created>
  <dcterms:modified xsi:type="dcterms:W3CDTF">2026-07-02T15:23:44.802Z</dcterms:modified>
</cp:coreProperties>
</file>

<file path=docProps/custom.xml><?xml version="1.0" encoding="utf-8"?>
<Properties xmlns="http://schemas.openxmlformats.org/officeDocument/2006/custom-properties" xmlns:vt="http://schemas.openxmlformats.org/officeDocument/2006/docPropsVTypes"/>
</file>