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Orion Autonomous Fleet Logistics and Regional Distribution Report.</w:t>
      </w:r>
    </w:p>
    <w:p>
      <w:r>
        <w:t>Fleet distribution across regional distribution centers is organized as follows:</w:t>
      </w:r>
    </w:p>
    <w:p>
      <w:r>
        <w:t>Northport Logistics Hub: Operates a fleet of 45 autonomous electric transport vans and 12 heavy haulers.</w:t>
      </w:r>
    </w:p>
    <w:p>
      <w:r>
        <w:t>Southhaven Distribution Depot: Operates 32 autonomous electric transport vans and 8 heavy haulers.</w:t>
      </w:r>
    </w:p>
    <w:p>
      <w:r>
        <w:t>Eastridge Terminal: Operates 58 autonomous electric transport vans and 19 heavy haulers.</w:t>
      </w:r>
    </w:p>
    <w:p>
      <w:r>
        <w:t>Westbay Maritime Complex: Operates 74 autonomous electric transport vans and 26 heavy haulers.</w:t>
      </w:r>
    </w:p>
    <w:p>
      <w:r>
        <w:t>Total network capacity accommodates 4,200 metric tons of freight daily with average delivery turnaround of 4.2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