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Intelligence Platform Report</w:t>
      </w:r>
    </w:p>
    <w:p>
      <w:r>
        <w:t>This platform integrates LangGraph multi-agent workflows with FastAPI and pgvector.</w:t>
      </w:r>
    </w:p>
    <w:p>
      <w:r>
        <w:t>FastEmbed runs on CPU with 384 dimensions for high speed local vectorization.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Latency</w:t>
            </w:r>
          </w:p>
        </w:tc>
        <w:tc>
          <w:tcPr>
            <w:tcW w:type="dxa" w:w="4320"/>
          </w:tcPr>
          <w:p>
            <w:r>
              <w:t>12ms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