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1D4ED8"/>
          <w:sz w:val="68"/>
        </w:rPr>
        <w:t>H2R SPORTS</w:t>
      </w:r>
    </w:p>
    <w:p>
      <w:pPr>
        <w:jc w:val="center"/>
      </w:pPr>
      <w:r>
        <w:rPr>
          <w:b/>
          <w:color w:val="0F172A"/>
          <w:sz w:val="40"/>
        </w:rPr>
        <w:t>Admin Panel — User Manual</w:t>
      </w:r>
    </w:p>
    <w:p>
      <w:pPr>
        <w:spacing w:before="120"/>
        <w:jc w:val="center"/>
      </w:pPr>
      <w:r>
        <w:rPr>
          <w:i/>
          <w:color w:val="475569"/>
          <w:sz w:val="24"/>
        </w:rPr>
        <w:t>A complete, top-to-bottom guide to every screen in /admin</w:t>
      </w:r>
    </w:p>
    <w:p>
      <w:r>
        <w:br w:type="page"/>
      </w:r>
    </w:p>
    <w:p>
      <w:pPr>
        <w:spacing w:after="120"/>
      </w:pPr>
      <w:r>
        <w:t xml:space="preserve">This manual walks through the Admin panel from top to bottom, in the same order as the left-hand sidebar: </w:t>
      </w:r>
      <w:r>
        <w:rPr>
          <w:b/>
        </w:rPr>
        <w:t>Home → Items → Sales → Online Store → Marketing → Reports → Integrations</w:t>
      </w:r>
      <w:r>
        <w:t>. Every field, button, and behaviour below matches what is actually in the product — nothing here is aspirational or planned-but-not-built.</w:t>
      </w:r>
    </w:p>
    <w:p>
      <w:pPr>
        <w:pBdr>
          <w:bottom w:val="single" w:sz="6" w:space="1" w:color="CBD5E1"/>
        </w:pBdr>
      </w:pPr>
    </w:p>
    <w:p>
      <w:pPr>
        <w:pStyle w:val="Heading1"/>
      </w:pPr>
      <w:r>
        <w:t>1. Accessing the Admin Panel</w:t>
      </w:r>
    </w:p>
    <w:p>
      <w:pPr>
        <w:spacing w:after="120"/>
      </w:pPr>
      <w:r>
        <w:rPr>
          <w:b/>
        </w:rPr>
        <w:t>URL:</w:t>
      </w:r>
      <w:r>
        <w:t xml:space="preserve"> </w:t>
      </w:r>
      <w:r>
        <w:rPr>
          <w:rFonts w:ascii="Consolas" w:hAnsi="Consolas"/>
          <w:color w:val="9A3412"/>
          <w:sz w:val="19"/>
        </w:rPr>
        <w:t>https://your-domain.com/admin</w:t>
      </w:r>
      <w:r>
        <w:t xml:space="preserve"> (or </w:t>
      </w:r>
      <w:r>
        <w:rPr>
          <w:rFonts w:ascii="Consolas" w:hAnsi="Consolas"/>
          <w:color w:val="9A3412"/>
          <w:sz w:val="19"/>
        </w:rPr>
        <w:t>http://localhost:5173/admin</w:t>
      </w:r>
      <w:r>
        <w:t xml:space="preserve"> while developing)</w:t>
      </w:r>
    </w:p>
    <w:p>
      <w:pPr>
        <w:pStyle w:val="ListNumber"/>
      </w:pPr>
      <w:r>
        <w:t xml:space="preserve">Go to </w:t>
      </w:r>
      <w:r>
        <w:rPr>
          <w:rFonts w:ascii="Consolas" w:hAnsi="Consolas"/>
          <w:color w:val="9A3412"/>
          <w:sz w:val="19"/>
        </w:rPr>
        <w:t>/login?redirect=admin</w:t>
      </w:r>
      <w:r>
        <w:t xml:space="preserve"> (or just visit </w:t>
      </w:r>
      <w:r>
        <w:rPr>
          <w:rFonts w:ascii="Consolas" w:hAnsi="Consolas"/>
          <w:color w:val="9A3412"/>
          <w:sz w:val="19"/>
        </w:rPr>
        <w:t>/admin</w:t>
      </w:r>
      <w:r>
        <w:t xml:space="preserve"> — you'll be redirected to log in if you're not signed in as an admin).</w:t>
      </w:r>
    </w:p>
    <w:p>
      <w:pPr>
        <w:pStyle w:val="ListNumber"/>
      </w:pPr>
      <w:r>
        <w:t xml:space="preserve">Sign in with an </w:t>
      </w:r>
      <w:r>
        <w:rPr>
          <w:b/>
        </w:rPr>
        <w:t>admin account email + password</w:t>
      </w:r>
      <w:r>
        <w:t>. Admin accounts sign in with email/password only — the phone-OTP checkout login is for customers and is blocked for admin accounts.</w:t>
      </w:r>
    </w:p>
    <w:p>
      <w:pPr>
        <w:pStyle w:val="ListNumber"/>
      </w:pPr>
      <w:r>
        <w:t xml:space="preserve">Default seeded admin (change this before going live!): </w:t>
      </w:r>
      <w:r>
        <w:rPr>
          <w:rFonts w:ascii="Consolas" w:hAnsi="Consolas"/>
          <w:color w:val="9A3412"/>
          <w:sz w:val="19"/>
        </w:rPr>
        <w:t>admin@h2rsports.in</w:t>
      </w:r>
      <w:r>
        <w:t xml:space="preserve"> / </w:t>
      </w:r>
      <w:r>
        <w:rPr>
          <w:rFonts w:ascii="Consolas" w:hAnsi="Consolas"/>
          <w:color w:val="9A3412"/>
          <w:sz w:val="19"/>
        </w:rPr>
        <w:t>admin123</w:t>
      </w:r>
      <w:r>
        <w:t>.</w:t>
      </w:r>
    </w:p>
    <w:p>
      <w:pPr>
        <w:spacing w:after="120"/>
      </w:pPr>
      <w:r>
        <w:rPr>
          <w:b/>
        </w:rPr>
        <w:t>Access control:</w:t>
      </w:r>
      <w:r>
        <w:t xml:space="preserve"> If you're logged in but your account isn't an admin, you'll see an “Access denied” screen with a link back to the login page. Every admin page and API route requires a valid admin session — there is no partial or guest access to any admin screen.</w:t>
      </w:r>
    </w:p>
    <w:p>
      <w:pPr>
        <w:spacing w:after="120"/>
      </w:pPr>
      <w:r>
        <w:rPr>
          <w:b/>
        </w:rPr>
        <w:t>Logging out:</w:t>
      </w:r>
      <w:r>
        <w:t xml:space="preserve"> Click </w:t>
      </w:r>
      <w:r>
        <w:rPr>
          <w:b/>
        </w:rPr>
        <w:t>Log out</w:t>
      </w:r>
      <w:r>
        <w:t xml:space="preserve"> in the top-right of any admin page. This clears your session token and returns you to the admin login screen.</w:t>
      </w:r>
    </w:p>
    <w:p>
      <w:pPr>
        <w:pStyle w:val="Heading1"/>
      </w:pPr>
      <w:r>
        <w:t>2. The Admin Layout (applies to every page)</w:t>
      </w:r>
    </w:p>
    <w:p>
      <w:pPr>
        <w:spacing w:after="120"/>
      </w:pPr>
      <w:r>
        <w:t>Every admin screen shares the same shell:</w:t>
      </w:r>
    </w:p>
    <w:p>
      <w:pPr>
        <w:pStyle w:val="ListBullet"/>
      </w:pPr>
      <w:r>
        <w:rPr>
          <w:b/>
        </w:rPr>
        <w:t>Left sidebar</w:t>
      </w:r>
      <w:r>
        <w:t xml:space="preserve"> — navigation, grouped into: Home, Items, Sales, Online Store, Marketing, Reports, Integrations, plus two “Quick apps” shortcuts (Store Billing, Online Billing) pinned at the bottom.</w:t>
      </w:r>
    </w:p>
    <w:p>
      <w:pPr>
        <w:pStyle w:val="ListBullet"/>
      </w:pPr>
      <w:r>
        <w:rPr>
          <w:b/>
        </w:rPr>
        <w:t>Top bar</w:t>
      </w:r>
      <w:r>
        <w:t xml:space="preserve"> — page title + subtitle, the notification bell, your name/email chip, a </w:t>
      </w:r>
      <w:r>
        <w:rPr>
          <w:b/>
        </w:rPr>
        <w:t>Store</w:t>
      </w:r>
      <w:r>
        <w:t xml:space="preserve"> button (opens the public storefront), and </w:t>
      </w:r>
      <w:r>
        <w:rPr>
          <w:b/>
        </w:rPr>
        <w:t>Log out</w:t>
      </w:r>
      <w:r>
        <w:t>.</w:t>
      </w:r>
    </w:p>
    <w:p>
      <w:pPr>
        <w:pStyle w:val="ListBullet"/>
      </w:pPr>
      <w:r>
        <w:rPr>
          <w:b/>
        </w:rPr>
        <w:t>Mobile</w:t>
      </w:r>
      <w:r>
        <w:t xml:space="preserve"> — the sidebar collapses behind a hamburger menu (☰) at the top; tap it to open/close. It closes automatically after you navigate.</w:t>
      </w:r>
    </w:p>
    <w:p>
      <w:pPr>
        <w:pStyle w:val="Heading2"/>
      </w:pPr>
      <w:r>
        <w:t>The notification bell</w:t>
      </w:r>
    </w:p>
    <w:p>
      <w:pPr>
        <w:pStyle w:val="ListBullet"/>
      </w:pPr>
      <w:r>
        <w:t>Polls for new notifications every 30 seconds.</w:t>
      </w:r>
    </w:p>
    <w:p>
      <w:pPr>
        <w:pStyle w:val="ListBullet"/>
      </w:pPr>
      <w:r>
        <w:t>Shows an unread-count badge (caps display at “9+”).</w:t>
      </w:r>
    </w:p>
    <w:p>
      <w:pPr>
        <w:pStyle w:val="ListBullet"/>
      </w:pPr>
      <w:r>
        <w:t xml:space="preserve">Click it to open a dropdown of recent notifications (currently used for </w:t>
      </w:r>
      <w:r>
        <w:rPr>
          <w:b/>
        </w:rPr>
        <w:t>new order placed</w:t>
      </w:r>
      <w:r>
        <w:t xml:space="preserve"> alerts).</w:t>
      </w:r>
    </w:p>
    <w:p>
      <w:pPr>
        <w:pStyle w:val="ListBullet"/>
      </w:pPr>
      <w:r>
        <w:t xml:space="preserve">Clicking a notification marks it read and jumps you straight to that order in </w:t>
      </w:r>
      <w:r>
        <w:rPr>
          <w:b/>
        </w:rPr>
        <w:t>Online Orders</w:t>
      </w:r>
      <w:r>
        <w:t>, highlighting it and opening its detail drawer.</w:t>
      </w:r>
    </w:p>
    <w:p>
      <w:pPr>
        <w:pStyle w:val="ListBullet"/>
      </w:pPr>
      <w:r>
        <w:rPr>
          <w:b/>
        </w:rPr>
        <w:t>Mark all read</w:t>
      </w:r>
      <w:r>
        <w:t xml:space="preserve"> clears the unread badge.</w:t>
      </w:r>
    </w:p>
    <w:p>
      <w:pPr>
        <w:pStyle w:val="Heading1"/>
      </w:pPr>
      <w:r>
        <w:t>3. Home — Dashboard</w:t>
      </w:r>
    </w:p>
    <w:p>
      <w:pPr>
        <w:spacing w:after="120"/>
      </w:pPr>
      <w:r>
        <w:rPr>
          <w:b/>
        </w:rPr>
        <w:t>Path:</w:t>
      </w:r>
      <w:r>
        <w:t xml:space="preserve"> </w:t>
      </w:r>
      <w:r>
        <w:rPr>
          <w:rFonts w:ascii="Consolas" w:hAnsi="Consolas"/>
          <w:color w:val="9A3412"/>
          <w:sz w:val="19"/>
        </w:rPr>
        <w:t>/admin</w:t>
      </w:r>
      <w:r>
        <w:t xml:space="preserve"> (sidebar: </w:t>
      </w:r>
      <w:r>
        <w:rPr>
          <w:b/>
        </w:rPr>
        <w:t>Home</w:t>
      </w:r>
      <w:r>
        <w:t>)</w:t>
      </w:r>
    </w:p>
    <w:p>
      <w:pPr>
        <w:spacing w:after="120"/>
      </w:pPr>
      <w:r>
        <w:t>The landing page after login. Shows, at a glance:</w:t>
      </w:r>
    </w:p>
    <w:tbl>
      <w:tblPr>
        <w:tblStyle w:val="LightGrid-Accent1"/>
        <w:tblW w:type="auto" w:w="0"/>
        <w:jc w:val="center"/>
        <w:tblLayout w:type="fixed"/>
        <w:tblLook w:firstColumn="1" w:firstRow="1" w:lastColumn="0" w:lastRow="0" w:noHBand="0" w:noVBand="1" w:val="04A0"/>
      </w:tblPr>
      <w:tblGrid>
        <w:gridCol w:w="4819"/>
        <w:gridCol w:w="4819"/>
      </w:tblGrid>
      <w:tr>
        <w:tc>
          <w:tcPr>
            <w:tcW w:type="dxa" w:w="2835"/>
            <w:shd w:val="clear" w:fill="1D4ED8"/>
          </w:tcPr>
          <w:p>
            <w:r>
              <w:rPr>
                <w:b/>
                <w:color w:val="FFFFFF"/>
              </w:rPr>
            </w:r>
            <w:r>
              <w:rPr>
                <w:b/>
                <w:color w:val="FFFFFF"/>
              </w:rPr>
              <w:t>KPI card</w:t>
            </w:r>
          </w:p>
        </w:tc>
        <w:tc>
          <w:tcPr>
            <w:tcW w:type="dxa" w:w="6520"/>
            <w:shd w:val="clear" w:fill="1D4ED8"/>
          </w:tcPr>
          <w:p>
            <w:r>
              <w:rPr>
                <w:b/>
                <w:color w:val="FFFFFF"/>
              </w:rPr>
            </w:r>
            <w:r>
              <w:rPr>
                <w:b/>
                <w:color w:val="FFFFFF"/>
              </w:rPr>
              <w:t>What it means</w:t>
            </w:r>
          </w:p>
        </w:tc>
      </w:tr>
      <w:tr>
        <w:tc>
          <w:tcPr>
            <w:tcW w:type="dxa" w:w="2835"/>
          </w:tcPr>
          <w:p>
            <w:r/>
            <w:r>
              <w:t>Total revenue</w:t>
            </w:r>
          </w:p>
        </w:tc>
        <w:tc>
          <w:tcPr>
            <w:tcW w:type="dxa" w:w="6520"/>
          </w:tcPr>
          <w:p>
            <w:r/>
            <w:r>
              <w:t>Sum of the total field across every paid online order</w:t>
            </w:r>
          </w:p>
        </w:tc>
      </w:tr>
      <w:tr>
        <w:tc>
          <w:tcPr>
            <w:tcW w:type="dxa" w:w="2835"/>
          </w:tcPr>
          <w:p>
            <w:r/>
            <w:r>
              <w:t>Total orders</w:t>
            </w:r>
          </w:p>
        </w:tc>
        <w:tc>
          <w:tcPr>
            <w:tcW w:type="dxa" w:w="6520"/>
          </w:tcPr>
          <w:p>
            <w:r/>
            <w:r>
              <w:t>Lifetime count of paid online orders</w:t>
            </w:r>
          </w:p>
        </w:tc>
      </w:tr>
      <w:tr>
        <w:tc>
          <w:tcPr>
            <w:tcW w:type="dxa" w:w="2835"/>
          </w:tcPr>
          <w:p>
            <w:r/>
            <w:r>
              <w:t>Avg. order value</w:t>
            </w:r>
          </w:p>
        </w:tc>
        <w:tc>
          <w:tcPr>
            <w:tcW w:type="dxa" w:w="6520"/>
          </w:tcPr>
          <w:p>
            <w:r/>
            <w:r>
              <w:t>Revenue ÷ orders</w:t>
            </w:r>
          </w:p>
        </w:tc>
      </w:tr>
      <w:tr>
        <w:tc>
          <w:tcPr>
            <w:tcW w:type="dxa" w:w="2835"/>
          </w:tcPr>
          <w:p>
            <w:r/>
            <w:r>
              <w:t>Shop sales (physical)</w:t>
            </w:r>
          </w:p>
        </w:tc>
        <w:tc>
          <w:tcPr>
            <w:tcW w:type="dxa" w:w="6520"/>
          </w:tcPr>
          <w:p>
            <w:r/>
            <w:r>
              <w:t>Total from the Store Billing (walk-in) ledger, with a link straight to Store Billing</w:t>
            </w:r>
          </w:p>
        </w:tc>
      </w:tr>
    </w:tbl>
    <w:p>
      <w:pPr>
        <w:spacing w:after="80"/>
      </w:pPr>
    </w:p>
    <w:p>
      <w:pPr>
        <w:spacing w:after="120"/>
      </w:pPr>
      <w:r>
        <w:t xml:space="preserve">Below the KPIs: a </w:t>
      </w:r>
      <w:r>
        <w:rPr>
          <w:b/>
        </w:rPr>
        <w:t>Recent orders</w:t>
      </w:r>
      <w:r>
        <w:t xml:space="preserve"> table (the 6 most recent orders — ID, customer, amount, status pill) with a </w:t>
      </w:r>
      <w:r>
        <w:rPr>
          <w:b/>
        </w:rPr>
        <w:t>View all</w:t>
      </w:r>
      <w:r>
        <w:t xml:space="preserve"> link to the full Online Orders page. Quick-action buttons at the top: </w:t>
      </w:r>
      <w:r>
        <w:rPr>
          <w:b/>
        </w:rPr>
        <w:t>Inventory</w:t>
      </w:r>
      <w:r>
        <w:t xml:space="preserve"> and </w:t>
      </w:r>
      <w:r>
        <w:rPr>
          <w:b/>
        </w:rPr>
        <w:t>View orders</w:t>
      </w:r>
      <w:r>
        <w:t>.</w:t>
      </w:r>
    </w:p>
    <w:p>
      <w:pPr>
        <w:pStyle w:val="Heading1"/>
      </w:pPr>
      <w:r>
        <w:t>4. Items (Inventory / Categories / Collections)</w:t>
      </w:r>
    </w:p>
    <w:p>
      <w:pPr>
        <w:spacing w:after="120"/>
      </w:pPr>
      <w:r>
        <w:rPr>
          <w:b/>
        </w:rPr>
        <w:t>Path:</w:t>
      </w:r>
      <w:r>
        <w:t xml:space="preserve"> </w:t>
      </w:r>
      <w:r>
        <w:rPr>
          <w:rFonts w:ascii="Consolas" w:hAnsi="Consolas"/>
          <w:color w:val="9A3412"/>
          <w:sz w:val="19"/>
        </w:rPr>
        <w:t>/admin/inventory</w:t>
      </w:r>
      <w:r>
        <w:t xml:space="preserve"> — sidebar group </w:t>
      </w:r>
      <w:r>
        <w:rPr>
          <w:b/>
        </w:rPr>
        <w:t>Items</w:t>
      </w:r>
      <w:r>
        <w:t xml:space="preserve">, with 3 tabs: </w:t>
      </w:r>
      <w:r>
        <w:rPr>
          <w:b/>
        </w:rPr>
        <w:t>Inventory</w:t>
      </w:r>
      <w:r>
        <w:t xml:space="preserve">, </w:t>
      </w:r>
      <w:r>
        <w:rPr>
          <w:b/>
        </w:rPr>
        <w:t>Categories</w:t>
      </w:r>
      <w:r>
        <w:t xml:space="preserve">, </w:t>
      </w:r>
      <w:r>
        <w:rPr>
          <w:b/>
        </w:rPr>
        <w:t>Collections</w:t>
      </w:r>
      <w:r>
        <w:t>.</w:t>
      </w:r>
    </w:p>
    <w:p>
      <w:pPr>
        <w:pStyle w:val="Heading2"/>
      </w:pPr>
      <w:r>
        <w:t>4.1 Inventory tab (products)</w:t>
      </w:r>
    </w:p>
    <w:p>
      <w:pPr>
        <w:spacing w:after="120"/>
      </w:pPr>
      <w:r>
        <w:t>The main product catalogue table: thumbnail, name + ID, category, price, in-stock/out-of-stock pill, and row actions.</w:t>
      </w:r>
    </w:p>
    <w:p>
      <w:pPr>
        <w:spacing w:after="120"/>
      </w:pPr>
      <w:r>
        <w:rPr>
          <w:b/>
        </w:rPr>
        <w:t>Row actions:</w:t>
      </w:r>
    </w:p>
    <w:p>
      <w:pPr>
        <w:pStyle w:val="ListBullet"/>
      </w:pPr>
      <w:r>
        <w:rPr>
          <w:b/>
        </w:rPr>
        <w:t>Stock</w:t>
      </w:r>
      <w:r>
        <w:t xml:space="preserve"> — one click toggles In stock ⇄ Out of stock (this is what customers see storefront-wide; there is no numeric quantity tracking, just this on/off flag).</w:t>
      </w:r>
    </w:p>
    <w:p>
      <w:pPr>
        <w:pStyle w:val="ListBullet"/>
      </w:pPr>
      <w:r>
        <w:rPr>
          <w:b/>
        </w:rPr>
        <w:t>Edit</w:t>
      </w:r>
      <w:r>
        <w:t xml:space="preserve"> — opens the product drawer pre-filled.</w:t>
      </w:r>
    </w:p>
    <w:p>
      <w:pPr>
        <w:pStyle w:val="ListBullet"/>
      </w:pPr>
      <w:r>
        <w:rPr>
          <w:b/>
        </w:rPr>
        <w:t>Delete</w:t>
      </w:r>
      <w:r>
        <w:t xml:space="preserve"> — asks for confirmation, then permanently removes the product.</w:t>
      </w:r>
    </w:p>
    <w:p>
      <w:pPr>
        <w:spacing w:after="120"/>
      </w:pPr>
      <w:r>
        <w:rPr>
          <w:b/>
        </w:rPr>
        <w:t>+ Add Product</w:t>
      </w:r>
      <w:r>
        <w:t xml:space="preserve"> opens the same drawer, empty. The product form has 6 sections:</w:t>
      </w:r>
    </w:p>
    <w:p>
      <w:pPr>
        <w:pStyle w:val="ListNumber"/>
      </w:pPr>
      <w:r>
        <w:rPr>
          <w:b/>
        </w:rPr>
        <w:t>Basics</w:t>
      </w:r>
      <w:r>
        <w:t xml:space="preserve"> — Product ID (URL-safe, e.g. </w:t>
      </w:r>
      <w:r>
        <w:rPr>
          <w:rFonts w:ascii="Consolas" w:hAnsi="Consolas"/>
          <w:color w:val="9A3412"/>
          <w:sz w:val="19"/>
        </w:rPr>
        <w:t>karrupu-edition</w:t>
      </w:r>
      <w:r>
        <w:t>; locked once created), Name, Sale price, Compare/MRP price, Collection (dropdown, auto-fills Category), Category, Tagline, Badge (e.g. “Sale”).</w:t>
      </w:r>
    </w:p>
    <w:p>
      <w:pPr>
        <w:pStyle w:val="ListNumber"/>
      </w:pPr>
      <w:r>
        <w:rPr>
          <w:b/>
        </w:rPr>
        <w:t>Specs</w:t>
      </w:r>
      <w:r>
        <w:t xml:space="preserve"> — Willow type, Weight note (free text shown on the product card), Made in (defaults to “Tamil Nadu, India”), Description, Features (one bullet per line).</w:t>
      </w:r>
    </w:p>
    <w:p>
      <w:pPr>
        <w:pStyle w:val="ListNumber"/>
      </w:pPr>
      <w:r>
        <w:rPr>
          <w:b/>
        </w:rPr>
        <w:t>Sizes</w:t>
      </w:r>
      <w:r>
        <w:t xml:space="preserve"> — a repeatable row editor (ID / Label / Price). Customers pick one of these at checkout. Leave ID blank and it auto-generates from the Label. If left empty, a single “Standard” size is created automatically from the Sale price.</w:t>
      </w:r>
    </w:p>
    <w:p>
      <w:pPr>
        <w:pStyle w:val="ListNumber"/>
      </w:pPr>
      <w:r>
        <w:rPr>
          <w:b/>
        </w:rPr>
        <w:t>Weight ranges</w:t>
      </w:r>
      <w:r>
        <w:t xml:space="preserve"> — repeatable From (g) → To (g) rows (e.g. 850 to 950 becomes “850g – 950g”). Both fields are required per row if you fill either one.</w:t>
      </w:r>
    </w:p>
    <w:p>
      <w:pPr>
        <w:pStyle w:val="ListNumber"/>
      </w:pPr>
      <w:r>
        <w:rPr>
          <w:b/>
        </w:rPr>
        <w:t>Images</w:t>
      </w:r>
      <w:r>
        <w:t xml:space="preserve"> — upload files or paste a URL/path (Enter or “Add URL”). The first image is the catalogue thumbnail. Images are stored in MongoDB, not local disk, so they survive server redeploys. Each image has its own Remove button.</w:t>
      </w:r>
    </w:p>
    <w:p>
      <w:pPr>
        <w:pStyle w:val="ListNumber"/>
      </w:pPr>
      <w:r>
        <w:rPr>
          <w:b/>
        </w:rPr>
        <w:t>Visibility</w:t>
      </w:r>
      <w:r>
        <w:t xml:space="preserve"> — three checkboxes: In stock, Top selling, Most loved (the last two control homepage highlight sections).</w:t>
      </w:r>
    </w:p>
    <w:p>
      <w:pPr>
        <w:spacing w:after="120"/>
      </w:pPr>
      <w:r>
        <w:t xml:space="preserve">Click </w:t>
      </w:r>
      <w:r>
        <w:rPr>
          <w:b/>
        </w:rPr>
        <w:t>Save product</w:t>
      </w:r>
      <w:r>
        <w:t>. If weight ranges don't come back matching what you entered, you'll get an explicit error telling you to restart/redeploy the API — this is a safety check, not a normal occurrence.</w:t>
      </w:r>
    </w:p>
    <w:p>
      <w:pPr>
        <w:pStyle w:val="Heading2"/>
      </w:pPr>
      <w:r>
        <w:t>4.2 Categories tab</w:t>
      </w:r>
    </w:p>
    <w:p>
      <w:pPr>
        <w:spacing w:after="120"/>
      </w:pPr>
      <w:r>
        <w:t>Read-only table, auto-computed from your products: Category name, product count, in-stock count. There is no separate “create category” step — categories come from whatever you type into a product's Category field.</w:t>
      </w:r>
    </w:p>
    <w:p>
      <w:pPr>
        <w:pStyle w:val="Heading2"/>
      </w:pPr>
      <w:r>
        <w:t>4.3 Collections tab</w:t>
      </w:r>
    </w:p>
    <w:p>
      <w:pPr>
        <w:spacing w:after="120"/>
      </w:pPr>
      <w:r>
        <w:t>Read-only table of collections (ID, display name, product count). Collections are managed in the database/seed data, not from this screen — this tab is a reporting view only.</w:t>
      </w:r>
    </w:p>
    <w:p>
      <w:pPr>
        <w:pStyle w:val="Heading1"/>
      </w:pPr>
      <w:r>
        <w:t>5. Sales</w:t>
      </w:r>
    </w:p>
    <w:p>
      <w:pPr>
        <w:spacing w:after="120"/>
      </w:pPr>
      <w:r>
        <w:t xml:space="preserve">Sidebar group </w:t>
      </w:r>
      <w:r>
        <w:rPr>
          <w:b/>
        </w:rPr>
        <w:t>Sales</w:t>
      </w:r>
      <w:r>
        <w:t xml:space="preserve"> contains four screens: </w:t>
      </w:r>
      <w:r>
        <w:rPr>
          <w:b/>
        </w:rPr>
        <w:t>Online Orders</w:t>
      </w:r>
      <w:r>
        <w:t xml:space="preserve">, </w:t>
      </w:r>
      <w:r>
        <w:rPr>
          <w:b/>
        </w:rPr>
        <w:t>Store Billing</w:t>
      </w:r>
      <w:r>
        <w:t xml:space="preserve">, </w:t>
      </w:r>
      <w:r>
        <w:rPr>
          <w:b/>
        </w:rPr>
        <w:t>Online Billing</w:t>
      </w:r>
      <w:r>
        <w:t xml:space="preserve">, </w:t>
      </w:r>
      <w:r>
        <w:rPr>
          <w:b/>
        </w:rPr>
        <w:t>Customers</w:t>
      </w:r>
      <w:r>
        <w:t>.</w:t>
      </w:r>
    </w:p>
    <w:p>
      <w:pPr>
        <w:pStyle w:val="Heading2"/>
      </w:pPr>
      <w:r>
        <w:t>5.1 Online Orders</w:t>
      </w:r>
    </w:p>
    <w:p>
      <w:pPr>
        <w:spacing w:after="120"/>
      </w:pPr>
      <w:r>
        <w:rPr>
          <w:b/>
        </w:rPr>
        <w:t>Path:</w:t>
      </w:r>
      <w:r>
        <w:t xml:space="preserve"> </w:t>
      </w:r>
      <w:r>
        <w:rPr>
          <w:rFonts w:ascii="Consolas" w:hAnsi="Consolas"/>
          <w:color w:val="9A3412"/>
          <w:sz w:val="19"/>
        </w:rPr>
        <w:t>/admin/orders</w:t>
      </w:r>
      <w:r>
        <w:t xml:space="preserve"> — this is the fulfillment control centre for every website order.</w:t>
      </w:r>
    </w:p>
    <w:p>
      <w:pPr>
        <w:spacing w:after="120"/>
      </w:pPr>
      <w:r>
        <w:rPr>
          <w:b/>
        </w:rPr>
        <w:t>Order pipeline:</w:t>
      </w:r>
      <w:r>
        <w:t xml:space="preserve"> Ordered → Accepted → Packed → Shipped (courier) → Delivered, with </w:t>
      </w:r>
      <w:r>
        <w:rPr>
          <w:b/>
        </w:rPr>
        <w:t>Cancelled</w:t>
      </w:r>
      <w:r>
        <w:t xml:space="preserve"> available from any state except Delivered/Cancelled. Orders move forward one step at a time only — stages can't be skipped.</w:t>
      </w:r>
    </w:p>
    <w:p>
      <w:pPr>
        <w:spacing w:after="120"/>
      </w:pPr>
      <w:r>
        <w:rPr>
          <w:b/>
        </w:rPr>
        <w:t>KPI cards:</w:t>
      </w:r>
      <w:r>
        <w:t xml:space="preserve"> Total orders, Needs action (Ordered + Accepted), Awaiting courier (Packed), Revenue collected (paid orders only).</w:t>
      </w:r>
    </w:p>
    <w:p>
      <w:pPr>
        <w:spacing w:after="120"/>
      </w:pPr>
      <w:r>
        <w:rPr>
          <w:b/>
        </w:rPr>
        <w:t>Alert banner:</w:t>
      </w:r>
      <w:r>
        <w:t xml:space="preserve"> if Packed orders are waiting for courier pickup and you aren't already on that filter, a banner appears: “📦 N orders packed and waiting for courier pickup — Review &amp; ship →”.</w:t>
      </w:r>
    </w:p>
    <w:p>
      <w:pPr>
        <w:spacing w:after="120"/>
      </w:pPr>
      <w:r>
        <w:rPr>
          <w:b/>
        </w:rPr>
        <w:t>Filter tabs:</w:t>
      </w:r>
      <w:r>
        <w:t xml:space="preserve"> All, Pending courier (= Packed), then one tab per status, each with a live count.</w:t>
      </w:r>
    </w:p>
    <w:p>
      <w:pPr>
        <w:spacing w:after="120"/>
      </w:pPr>
      <w:r>
        <w:rPr>
          <w:b/>
        </w:rPr>
        <w:t>Search box:</w:t>
      </w:r>
      <w:r>
        <w:t xml:space="preserve"> matches order ID, customer name/email/phone, or courier tracking ID.</w:t>
      </w:r>
    </w:p>
    <w:p>
      <w:pPr>
        <w:spacing w:after="120"/>
      </w:pPr>
      <w:r>
        <w:rPr>
          <w:b/>
        </w:rPr>
        <w:t>Orders table columns:</w:t>
      </w:r>
      <w:r>
        <w:t xml:space="preserve"> select checkbox (Packed orders only), Order ID + date, Customer, Items, Payment method + status, Total, Status cell (badge + advance button + cancel link + courier note), and Actions (</w:t>
      </w:r>
      <w:r>
        <w:rPr>
          <w:b/>
        </w:rPr>
        <w:t>View</w:t>
      </w:r>
      <w:r>
        <w:t xml:space="preserve">, </w:t>
      </w:r>
      <w:r>
        <w:rPr>
          <w:b/>
        </w:rPr>
        <w:t>🧾 Invoice</w:t>
      </w:r>
      <w:r>
        <w:t>).</w:t>
      </w:r>
    </w:p>
    <w:p>
      <w:pPr>
        <w:spacing w:after="120"/>
      </w:pPr>
      <w:r>
        <w:rPr>
          <w:b/>
        </w:rPr>
        <w:t>Advancing status — what happens at each step:</w:t>
      </w:r>
    </w:p>
    <w:p>
      <w:pPr>
        <w:pStyle w:val="ListBullet"/>
      </w:pPr>
      <w:r>
        <w:rPr>
          <w:b/>
        </w:rPr>
        <w:t>Accept order</w:t>
      </w:r>
      <w:r>
        <w:t xml:space="preserve"> — no side effects beyond the status change plus a best-effort confirmation email.</w:t>
      </w:r>
    </w:p>
    <w:p>
      <w:pPr>
        <w:pStyle w:val="ListBullet"/>
      </w:pPr>
      <w:r>
        <w:rPr>
          <w:b/>
        </w:rPr>
        <w:t>Mark packed</w:t>
      </w:r>
      <w:r>
        <w:t xml:space="preserve"> — same, </w:t>
      </w:r>
      <w:r>
        <w:rPr>
          <w:b/>
        </w:rPr>
        <w:t>and it automatically opens a print dialog with that order's shipping address label</w:t>
      </w:r>
      <w:r>
        <w:t xml:space="preserve"> — no need to separately select the checkbox and click “Print addresses” for a single order.</w:t>
      </w:r>
    </w:p>
    <w:p>
      <w:pPr>
        <w:pStyle w:val="ListBullet"/>
      </w:pPr>
      <w:r>
        <w:rPr>
          <w:b/>
        </w:rPr>
        <w:t>Ship order</w:t>
      </w:r>
      <w:r>
        <w:t xml:space="preserve"> — opens a Courier details popup first: Courier name and Tracking ID are required (Tracking URL and Notes optional) before it will mark the order Shipped. Customers see this info for their own tracking.</w:t>
      </w:r>
    </w:p>
    <w:p>
      <w:pPr>
        <w:pStyle w:val="ListBullet"/>
      </w:pPr>
      <w:r>
        <w:rPr>
          <w:b/>
        </w:rPr>
        <w:t>Mark delivered</w:t>
      </w:r>
      <w:r>
        <w:t xml:space="preserve"> — final step, no further actions available afterwards.</w:t>
      </w:r>
    </w:p>
    <w:p>
      <w:pPr>
        <w:pStyle w:val="ListBullet"/>
      </w:pPr>
      <w:r>
        <w:rPr>
          <w:b/>
        </w:rPr>
        <w:t>Cancel order</w:t>
      </w:r>
      <w:r>
        <w:t xml:space="preserve"> — asks for confirmation first (“This cannot be undone”), then cancels.</w:t>
      </w:r>
    </w:p>
    <w:p>
      <w:pPr>
        <w:spacing w:after="120"/>
      </w:pPr>
      <w:r>
        <w:rPr>
          <w:b/>
        </w:rPr>
        <w:t>Bulk address-label printing:</w:t>
      </w:r>
      <w:r>
        <w:t xml:space="preserve"> tick the checkbox on one or more Packed orders (or “Select all pending courier”), then click </w:t>
      </w:r>
      <w:r>
        <w:rPr>
          <w:b/>
        </w:rPr>
        <w:t>🖨️ Print addresses (N)</w:t>
      </w:r>
      <w:r>
        <w:t>. This opens a new tab with one A4 shipping label per order (brand header, order ID, Ship To name/address/phone, item list) and auto-triggers the print dialog. If the browser blocks the pop-up, you'll see an alert asking you to allow pop-ups for the site.</w:t>
      </w:r>
    </w:p>
    <w:p>
      <w:pPr>
        <w:spacing w:after="120"/>
      </w:pPr>
      <w:r>
        <w:rPr>
          <w:b/>
        </w:rPr>
        <w:t>Order detail drawer</w:t>
      </w:r>
      <w:r>
        <w:t xml:space="preserve"> (click View): full status dropdown (only reachable statuses shown), a visual timeline (Ordered → Accepted → Packed → Shipped → Delivered, each timestamped once reached), courier tracking box, full customer info, full shipping address, and an itemised list with line totals. Also has its own </w:t>
      </w:r>
      <w:r>
        <w:rPr>
          <w:b/>
        </w:rPr>
        <w:t>Print invoice</w:t>
      </w:r>
      <w:r>
        <w:t xml:space="preserve"> button.</w:t>
      </w:r>
    </w:p>
    <w:p>
      <w:pPr>
        <w:spacing w:after="120"/>
      </w:pPr>
      <w:r>
        <w:rPr>
          <w:b/>
        </w:rPr>
        <w:t>Printable invoice</w:t>
      </w:r>
      <w:r>
        <w:t xml:space="preserve"> (🧾 Invoice / Print invoice): brand header, invoice ID + date, Billed To / Ship To, payment method + status, itemised table, subtotal/shipping/total, and a GST/no-refund footnote. Formatted to fit one A4 page.</w:t>
      </w:r>
    </w:p>
    <w:p>
      <w:pPr>
        <w:pStyle w:val="Heading2"/>
      </w:pPr>
      <w:r>
        <w:t>5.2 Store Billing</w:t>
      </w:r>
    </w:p>
    <w:p>
      <w:pPr>
        <w:spacing w:after="120"/>
      </w:pPr>
      <w:r>
        <w:rPr>
          <w:b/>
        </w:rPr>
        <w:t>Path:</w:t>
      </w:r>
      <w:r>
        <w:t xml:space="preserve"> </w:t>
      </w:r>
      <w:r>
        <w:rPr>
          <w:rFonts w:ascii="Consolas" w:hAnsi="Consolas"/>
          <w:color w:val="9A3412"/>
          <w:sz w:val="19"/>
        </w:rPr>
        <w:t>/admin/store-billing</w:t>
      </w:r>
      <w:r>
        <w:t xml:space="preserve"> — for </w:t>
      </w:r>
      <w:r>
        <w:rPr>
          <w:b/>
        </w:rPr>
        <w:t>physical, walk-in counter sales</w:t>
      </w:r>
      <w:r>
        <w:t xml:space="preserve"> (not website orders).</w:t>
      </w:r>
    </w:p>
    <w:p>
      <w:pPr>
        <w:spacing w:after="120"/>
      </w:pPr>
      <w:r>
        <w:rPr>
          <w:b/>
        </w:rPr>
        <w:t>KPI cards:</w:t>
      </w:r>
      <w:r>
        <w:t xml:space="preserve"> Shop sales (total ₹ + bill count), plus a breakdown by Cash / UPI / Card.</w:t>
      </w:r>
    </w:p>
    <w:p>
      <w:pPr>
        <w:spacing w:after="120"/>
      </w:pPr>
      <w:r>
        <w:rPr>
          <w:b/>
        </w:rPr>
        <w:t>Filters:</w:t>
      </w:r>
      <w:r>
        <w:t xml:space="preserve"> search (customer/bat/bill ID), payment method, date range (From/To).</w:t>
      </w:r>
    </w:p>
    <w:p>
      <w:pPr>
        <w:spacing w:after="120"/>
      </w:pPr>
      <w:r>
        <w:rPr>
          <w:b/>
        </w:rPr>
        <w:t>Table:</w:t>
      </w:r>
      <w:r>
        <w:t xml:space="preserve"> Bill ID, Customer (name + phone, defaults to “Walk-in”), Item (name + size/weight/qty), Discount, Date, Payment method pill, Amount, Edit/Delete.</w:t>
      </w:r>
    </w:p>
    <w:p>
      <w:pPr>
        <w:spacing w:after="120"/>
      </w:pPr>
      <w:r>
        <w:rPr>
          <w:b/>
        </w:rPr>
        <w:t>+ New shop bill</w:t>
      </w:r>
      <w:r>
        <w:t xml:space="preserve"> form:</w:t>
      </w:r>
    </w:p>
    <w:p>
      <w:pPr>
        <w:pStyle w:val="ListNumber"/>
      </w:pPr>
      <w:r>
        <w:t xml:space="preserve">Pick a </w:t>
      </w:r>
      <w:r>
        <w:rPr>
          <w:b/>
        </w:rPr>
        <w:t>Product</w:t>
      </w:r>
      <w:r>
        <w:t xml:space="preserve"> from inventory (auto-fills item name).</w:t>
      </w:r>
    </w:p>
    <w:p>
      <w:pPr>
        <w:pStyle w:val="ListNumber"/>
      </w:pPr>
      <w:r>
        <w:t xml:space="preserve">Pick a </w:t>
      </w:r>
      <w:r>
        <w:rPr>
          <w:b/>
        </w:rPr>
        <w:t>Size</w:t>
      </w:r>
      <w:r>
        <w:t xml:space="preserve"> (required) and optionally a </w:t>
      </w:r>
      <w:r>
        <w:rPr>
          <w:b/>
        </w:rPr>
        <w:t>Weight range</w:t>
      </w:r>
      <w:r>
        <w:t>, which auto-fill unit price.</w:t>
      </w:r>
    </w:p>
    <w:p>
      <w:pPr>
        <w:pStyle w:val="ListNumber"/>
      </w:pPr>
      <w:r>
        <w:rPr>
          <w:b/>
        </w:rPr>
        <w:t>Qty</w:t>
      </w:r>
      <w:r>
        <w:t xml:space="preserve">, </w:t>
      </w:r>
      <w:r>
        <w:rPr>
          <w:b/>
        </w:rPr>
        <w:t>Unit price</w:t>
      </w:r>
      <w:r>
        <w:t xml:space="preserve">, </w:t>
      </w:r>
      <w:r>
        <w:rPr>
          <w:b/>
        </w:rPr>
        <w:t>Discount</w:t>
      </w:r>
      <w:r>
        <w:t xml:space="preserve"> — the </w:t>
      </w:r>
      <w:r>
        <w:rPr>
          <w:b/>
        </w:rPr>
        <w:t>Final amount</w:t>
      </w:r>
      <w:r>
        <w:t xml:space="preserve"> field recalculates automatically and is read-only (can't be typed inconsistently).</w:t>
      </w:r>
    </w:p>
    <w:p>
      <w:pPr>
        <w:pStyle w:val="ListNumber"/>
      </w:pPr>
      <w:r>
        <w:rPr>
          <w:b/>
        </w:rPr>
        <w:t>Payment</w:t>
      </w:r>
      <w:r>
        <w:t xml:space="preserve"> method (Cash / UPI / Card), </w:t>
      </w:r>
      <w:r>
        <w:rPr>
          <w:b/>
        </w:rPr>
        <w:t>Sale date</w:t>
      </w:r>
      <w:r>
        <w:t xml:space="preserve">, optional </w:t>
      </w:r>
      <w:r>
        <w:rPr>
          <w:b/>
        </w:rPr>
        <w:t>Notes</w:t>
      </w:r>
      <w:r>
        <w:t>.</w:t>
      </w:r>
    </w:p>
    <w:p>
      <w:pPr>
        <w:pStyle w:val="ListNumber"/>
      </w:pPr>
      <w:r>
        <w:t xml:space="preserve">Optional </w:t>
      </w:r>
      <w:r>
        <w:rPr>
          <w:b/>
        </w:rPr>
        <w:t>Customer name</w:t>
      </w:r>
      <w:r>
        <w:t xml:space="preserve"> / </w:t>
      </w:r>
      <w:r>
        <w:rPr>
          <w:b/>
        </w:rPr>
        <w:t>Phone</w:t>
      </w:r>
      <w:r>
        <w:t xml:space="preserve"> — deliberately last since walk-in staff often only ask at checkout, if at all.</w:t>
      </w:r>
    </w:p>
    <w:p>
      <w:pPr>
        <w:spacing w:after="120"/>
      </w:pPr>
      <w:r>
        <w:t xml:space="preserve">Click </w:t>
      </w:r>
      <w:r>
        <w:rPr>
          <w:b/>
        </w:rPr>
        <w:t>Save shop bill</w:t>
      </w:r>
      <w:r>
        <w:t>. Edit re-opens the same form pre-filled; Delete asks for confirmation.</w:t>
      </w:r>
    </w:p>
    <w:p>
      <w:pPr>
        <w:pStyle w:val="Heading2"/>
      </w:pPr>
      <w:r>
        <w:t>5.3 Online Billing</w:t>
      </w:r>
    </w:p>
    <w:p>
      <w:pPr>
        <w:spacing w:after="120"/>
      </w:pPr>
      <w:r>
        <w:rPr>
          <w:b/>
        </w:rPr>
        <w:t>Path:</w:t>
      </w:r>
      <w:r>
        <w:t xml:space="preserve"> </w:t>
      </w:r>
      <w:r>
        <w:rPr>
          <w:rFonts w:ascii="Consolas" w:hAnsi="Consolas"/>
          <w:color w:val="9A3412"/>
          <w:sz w:val="19"/>
        </w:rPr>
        <w:t>/admin/billing</w:t>
      </w:r>
      <w:r>
        <w:t xml:space="preserve"> — a billing/finance view over the </w:t>
      </w:r>
      <w:r>
        <w:rPr>
          <w:b/>
        </w:rPr>
        <w:t>same online orders</w:t>
      </w:r>
      <w:r>
        <w:t xml:space="preserve"> as Orders, focused on payment reconciliation rather than fulfillment.</w:t>
      </w:r>
    </w:p>
    <w:p>
      <w:pPr>
        <w:spacing w:after="120"/>
      </w:pPr>
      <w:r>
        <w:rPr>
          <w:b/>
        </w:rPr>
        <w:t>KPI cards:</w:t>
      </w:r>
      <w:r>
        <w:t xml:space="preserve"> Collected (₹ + paid-bill count), Refunded (₹ + count), Pending (₹ + count), and a combined UPI/Card breakdown.</w:t>
      </w:r>
    </w:p>
    <w:p>
      <w:pPr>
        <w:spacing w:after="120"/>
      </w:pPr>
      <w:r>
        <w:rPr>
          <w:b/>
        </w:rPr>
        <w:t>Filters:</w:t>
      </w:r>
      <w:r>
        <w:t xml:space="preserve"> search (order/customer/UPI ref), Payment status, Method, date range.</w:t>
      </w:r>
    </w:p>
    <w:p>
      <w:pPr>
        <w:spacing w:after="120"/>
      </w:pPr>
      <w:r>
        <w:rPr>
          <w:b/>
        </w:rPr>
        <w:t>Table:</w:t>
      </w:r>
      <w:r>
        <w:t xml:space="preserve"> Invoice ID, date, customer, method + payment reference, payment status pill, amount, and a </w:t>
      </w:r>
      <w:r>
        <w:rPr>
          <w:b/>
        </w:rPr>
        <w:t>View bill</w:t>
      </w:r>
      <w:r>
        <w:t xml:space="preserve"> button opening the same printable invoice used on the Orders page.</w:t>
      </w:r>
    </w:p>
    <w:p>
      <w:pPr>
        <w:pStyle w:val="Heading2"/>
      </w:pPr>
      <w:r>
        <w:t>5.4 Customers</w:t>
      </w:r>
    </w:p>
    <w:p>
      <w:pPr>
        <w:spacing w:after="120"/>
      </w:pPr>
      <w:r>
        <w:rPr>
          <w:b/>
        </w:rPr>
        <w:t>Path:</w:t>
      </w:r>
      <w:r>
        <w:t xml:space="preserve"> </w:t>
      </w:r>
      <w:r>
        <w:rPr>
          <w:rFonts w:ascii="Consolas" w:hAnsi="Consolas"/>
          <w:color w:val="9A3412"/>
          <w:sz w:val="19"/>
        </w:rPr>
        <w:t>/admin/customers</w:t>
      </w:r>
      <w:r>
        <w:t xml:space="preserve"> — auto-generated buyer directory, built from all </w:t>
      </w:r>
      <w:r>
        <w:rPr>
          <w:b/>
        </w:rPr>
        <w:t>paid</w:t>
      </w:r>
      <w:r>
        <w:t xml:space="preserve"> online orders. There is no separate “add customer” flow; customers appear once they place a paid order.</w:t>
      </w:r>
    </w:p>
    <w:p>
      <w:pPr>
        <w:spacing w:after="120"/>
      </w:pPr>
      <w:r>
        <w:rPr>
          <w:b/>
        </w:rPr>
        <w:t>Table:</w:t>
      </w:r>
      <w:r>
        <w:t xml:space="preserve"> Name, Email, Phone, Total Orders, Total Spent (all aggregated automatically), and an </w:t>
      </w:r>
      <w:r>
        <w:rPr>
          <w:b/>
        </w:rPr>
        <w:t>Edit</w:t>
      </w:r>
      <w:r>
        <w:t xml:space="preserve"> action to correct a customer's stored Name/Phone (email is the lookup key and can't be changed here). Saving syncs the corrected name/phone onto their past orders too.</w:t>
      </w:r>
    </w:p>
    <w:p>
      <w:pPr>
        <w:pStyle w:val="Heading1"/>
      </w:pPr>
      <w:r>
        <w:t>6. Online Store</w:t>
      </w:r>
    </w:p>
    <w:p>
      <w:pPr>
        <w:spacing w:after="120"/>
      </w:pPr>
      <w:r>
        <w:t xml:space="preserve">Sidebar group </w:t>
      </w:r>
      <w:r>
        <w:rPr>
          <w:b/>
        </w:rPr>
        <w:t>Online Store</w:t>
      </w:r>
      <w:r>
        <w:t xml:space="preserve"> has one entry: </w:t>
      </w:r>
      <w:r>
        <w:rPr>
          <w:b/>
        </w:rPr>
        <w:t>Visit Store</w:t>
      </w:r>
      <w:r>
        <w:t>, which opens the public-facing website (</w:t>
      </w:r>
      <w:r>
        <w:rPr>
          <w:rFonts w:ascii="Consolas" w:hAnsi="Consolas"/>
          <w:color w:val="9A3412"/>
          <w:sz w:val="19"/>
        </w:rPr>
        <w:t>/</w:t>
      </w:r>
      <w:r>
        <w:t>) — handy for quickly checking how a change looks live without leaving the admin session.</w:t>
      </w:r>
    </w:p>
    <w:p>
      <w:pPr>
        <w:pStyle w:val="Heading1"/>
      </w:pPr>
      <w:r>
        <w:t>7. Marketing</w:t>
      </w:r>
    </w:p>
    <w:p>
      <w:pPr>
        <w:spacing w:after="120"/>
      </w:pPr>
      <w:r>
        <w:rPr>
          <w:b/>
        </w:rPr>
        <w:t>Path:</w:t>
      </w:r>
      <w:r>
        <w:t xml:space="preserve"> </w:t>
      </w:r>
      <w:r>
        <w:rPr>
          <w:rFonts w:ascii="Consolas" w:hAnsi="Consolas"/>
          <w:color w:val="9A3412"/>
          <w:sz w:val="19"/>
        </w:rPr>
        <w:t>/admin/marketing</w:t>
      </w:r>
      <w:r>
        <w:t xml:space="preserve"> — sidebar group </w:t>
      </w:r>
      <w:r>
        <w:rPr>
          <w:b/>
        </w:rPr>
        <w:t>Marketing</w:t>
      </w:r>
      <w:r>
        <w:t>, with 3 tabs (</w:t>
      </w:r>
      <w:r>
        <w:rPr>
          <w:b/>
        </w:rPr>
        <w:t>Status rings</w:t>
      </w:r>
      <w:r>
        <w:t xml:space="preserve">, </w:t>
      </w:r>
      <w:r>
        <w:rPr>
          <w:b/>
        </w:rPr>
        <w:t>Floating video</w:t>
      </w:r>
      <w:r>
        <w:t xml:space="preserve">, </w:t>
      </w:r>
      <w:r>
        <w:rPr>
          <w:b/>
        </w:rPr>
        <w:t>Homepage showcase</w:t>
      </w:r>
      <w:r>
        <w:t xml:space="preserve">) plus a separate </w:t>
      </w:r>
      <w:r>
        <w:rPr>
          <w:b/>
        </w:rPr>
        <w:t>Reviews</w:t>
      </w:r>
      <w:r>
        <w:t xml:space="preserve"> screen.</w:t>
      </w:r>
    </w:p>
    <w:p>
      <w:pPr>
        <w:spacing w:after="120"/>
      </w:pPr>
      <w:r>
        <w:rPr>
          <w:b/>
        </w:rPr>
        <w:t>KPI cards:</w:t>
      </w:r>
      <w:r>
        <w:t xml:space="preserve"> Live (status rings currently visible), Statuses (total created), Floating videos (active count), Showcase videos (active count), Products (catalogue size, for reference).</w:t>
      </w:r>
    </w:p>
    <w:p>
      <w:pPr>
        <w:spacing w:after="120"/>
      </w:pPr>
      <w:r>
        <w:rPr>
          <w:b/>
        </w:rPr>
        <w:t>Important: nothing here goes live until you click Publish.</w:t>
      </w:r>
      <w:r>
        <w:t xml:space="preserve"> Every edit (new video, new status, toggling active, deleting) is staged locally first — you'll see a “Saved — click Publish to go live” toast. The </w:t>
      </w:r>
      <w:r>
        <w:rPr>
          <w:b/>
        </w:rPr>
        <w:t>Publish live</w:t>
      </w:r>
      <w:r>
        <w:t xml:space="preserve"> button (top-right on desktop, bottom action bar on mobile) is what pushes changes to the public storefront.</w:t>
      </w:r>
    </w:p>
    <w:p>
      <w:pPr>
        <w:pStyle w:val="Heading2"/>
      </w:pPr>
      <w:r>
        <w:t>7.1 Status rings tab</w:t>
      </w:r>
    </w:p>
    <w:p>
      <w:pPr>
        <w:spacing w:after="120"/>
      </w:pPr>
      <w:r>
        <w:t>These power the WhatsApp-style “status” bubbles/rings shown on the storefront.</w:t>
      </w:r>
    </w:p>
    <w:p>
      <w:pPr>
        <w:pStyle w:val="ListBullet"/>
      </w:pPr>
      <w:r>
        <w:rPr>
          <w:b/>
        </w:rPr>
        <w:t>Storefront preview</w:t>
      </w:r>
      <w:r>
        <w:t xml:space="preserve"> strip at the top shows exactly what's currently live.</w:t>
      </w:r>
    </w:p>
    <w:p>
      <w:pPr>
        <w:pStyle w:val="ListBullet"/>
      </w:pPr>
      <w:r>
        <w:t>Below it, a gallery of every status you've created, tagged Live / Off / Expired, and Photo/Video.</w:t>
      </w:r>
    </w:p>
    <w:p>
      <w:pPr>
        <w:pStyle w:val="ListBullet"/>
      </w:pPr>
      <w:r>
        <w:rPr>
          <w:b/>
        </w:rPr>
        <w:t>+ New status</w:t>
      </w:r>
      <w:r>
        <w:t>: upload a photo or video (JPG/PNG/WEBP/GIF or MP4/WEBM/MOV, max 50MB), set a Duration (1–7 days, after which it auto-expires), an optional Caption, a WhatsApp CTA label + pre-filled message, and a Sort order.</w:t>
      </w:r>
    </w:p>
    <w:p>
      <w:pPr>
        <w:pStyle w:val="ListBullet"/>
      </w:pPr>
      <w:r>
        <w:t>Each tile has Edit, Pause/Activate, Restart (shown once expired or edited — resets the countdown on next Publish), and Delete.</w:t>
      </w:r>
    </w:p>
    <w:p>
      <w:pPr>
        <w:pStyle w:val="Heading2"/>
      </w:pPr>
      <w:r>
        <w:t>7.2 Floating video tab</w:t>
      </w:r>
    </w:p>
    <w:p>
      <w:pPr>
        <w:spacing w:after="120"/>
      </w:pPr>
      <w:r>
        <w:t>Manages the small draggable video bubble that floats above the WhatsApp button on every storefront page.</w:t>
      </w:r>
    </w:p>
    <w:p>
      <w:pPr>
        <w:pStyle w:val="ListBullet"/>
      </w:pPr>
      <w:r>
        <w:t>Each tile shows a live phone-style preview, title, and linked product.</w:t>
      </w:r>
    </w:p>
    <w:p>
      <w:pPr>
        <w:pStyle w:val="ListBullet"/>
      </w:pPr>
      <w:r>
        <w:rPr>
          <w:b/>
        </w:rPr>
        <w:t>+ New video</w:t>
      </w:r>
      <w:r>
        <w:t>: Title, upload an MP4/MOV/WEBM (max 50MB), select the Product it links to (required), an optional Instagram post URL, and a Sort order.</w:t>
      </w:r>
    </w:p>
    <w:p>
      <w:pPr>
        <w:pStyle w:val="ListBullet"/>
      </w:pPr>
      <w:r>
        <w:t>Edit / Pause / Activate / Delete per video.</w:t>
      </w:r>
    </w:p>
    <w:p>
      <w:pPr>
        <w:pStyle w:val="Heading2"/>
      </w:pPr>
      <w:r>
        <w:t>7.3 Homepage showcase tab</w:t>
      </w:r>
    </w:p>
    <w:p>
      <w:pPr>
        <w:spacing w:after="120"/>
      </w:pPr>
      <w:r>
        <w:t>Same editing flow as Floating video, but these videos power the “See H2R In Action” carousel section on the homepage instead of the floating bubble.</w:t>
      </w:r>
    </w:p>
    <w:p>
      <w:pPr>
        <w:pStyle w:val="Heading2"/>
      </w:pPr>
      <w:r>
        <w:t>7.4 Reviews</w:t>
      </w:r>
    </w:p>
    <w:p>
      <w:pPr>
        <w:spacing w:after="120"/>
      </w:pPr>
      <w:r>
        <w:rPr>
          <w:b/>
        </w:rPr>
        <w:t>Path:</w:t>
      </w:r>
      <w:r>
        <w:t xml:space="preserve"> </w:t>
      </w:r>
      <w:r>
        <w:rPr>
          <w:rFonts w:ascii="Consolas" w:hAnsi="Consolas"/>
          <w:color w:val="9A3412"/>
          <w:sz w:val="19"/>
        </w:rPr>
        <w:t>/admin/reviews</w:t>
      </w:r>
      <w:r>
        <w:t xml:space="preserve"> (nested under Marketing in the sidebar; shows a badge with the pending count).</w:t>
      </w:r>
    </w:p>
    <w:p>
      <w:pPr>
        <w:spacing w:after="120"/>
      </w:pPr>
      <w:r>
        <w:t xml:space="preserve">Customer-submitted reviews land here as </w:t>
      </w:r>
      <w:r>
        <w:rPr>
          <w:b/>
        </w:rPr>
        <w:t>Pending</w:t>
      </w:r>
      <w:r>
        <w:t xml:space="preserve"> and never appear on the site until you decide.</w:t>
      </w:r>
    </w:p>
    <w:p>
      <w:pPr>
        <w:pStyle w:val="ListBullet"/>
      </w:pPr>
      <w:r>
        <w:rPr>
          <w:b/>
        </w:rPr>
        <w:t>Filter chips:</w:t>
      </w:r>
      <w:r>
        <w:t xml:space="preserve"> Needs decision (pending), Posted on site (approved), Not posted (hidden), All — each with a live count.</w:t>
      </w:r>
    </w:p>
    <w:p>
      <w:pPr>
        <w:pStyle w:val="ListBullet"/>
      </w:pPr>
      <w:r>
        <w:rPr>
          <w:b/>
        </w:rPr>
        <w:t>Table columns:</w:t>
      </w:r>
      <w:r>
        <w:t xml:space="preserve"> From (name, location, submission source), Bat/review text (plus any customer-uploaded photo/video thumbnails), star rating, status, decision column.</w:t>
      </w:r>
    </w:p>
    <w:p>
      <w:pPr>
        <w:pStyle w:val="ListBullet"/>
      </w:pPr>
      <w:r>
        <w:rPr>
          <w:b/>
        </w:rPr>
        <w:t>Pending review actions:</w:t>
      </w:r>
      <w:r>
        <w:t xml:space="preserve"> Yes — post on site, No — don't post, or Edit.</w:t>
      </w:r>
    </w:p>
    <w:p>
      <w:pPr>
        <w:pStyle w:val="ListBullet"/>
      </w:pPr>
      <w:r>
        <w:rPr>
          <w:b/>
        </w:rPr>
        <w:t>Decided review actions:</w:t>
      </w:r>
      <w:r>
        <w:t xml:space="preserve"> Post on site / Unpublish, Edit, Delete.</w:t>
      </w:r>
    </w:p>
    <w:p>
      <w:pPr>
        <w:pStyle w:val="ListBullet"/>
      </w:pPr>
      <w:r>
        <w:rPr>
          <w:b/>
        </w:rPr>
        <w:t>+ Add review</w:t>
      </w:r>
      <w:r>
        <w:t xml:space="preserve"> lets you manually create a testimonial (name, location, text, rating, live/hidden, linked product name, sort order, and a Featured on home checkbox).</w:t>
      </w:r>
    </w:p>
    <w:p>
      <w:pPr>
        <w:pStyle w:val="Heading1"/>
      </w:pPr>
      <w:r>
        <w:t>8. Reports</w:t>
      </w:r>
    </w:p>
    <w:p>
      <w:pPr>
        <w:spacing w:after="120"/>
      </w:pPr>
      <w:r>
        <w:rPr>
          <w:b/>
        </w:rPr>
        <w:t>Path:</w:t>
      </w:r>
      <w:r>
        <w:t xml:space="preserve"> </w:t>
      </w:r>
      <w:r>
        <w:rPr>
          <w:rFonts w:ascii="Consolas" w:hAnsi="Consolas"/>
          <w:color w:val="9A3412"/>
          <w:sz w:val="19"/>
        </w:rPr>
        <w:t>/admin/reports</w:t>
      </w:r>
      <w:r>
        <w:t xml:space="preserve"> — an interactive BI (business-intelligence) explorer, not static charts.</w:t>
      </w:r>
    </w:p>
    <w:p>
      <w:pPr>
        <w:spacing w:after="120"/>
      </w:pPr>
      <w:r>
        <w:rPr>
          <w:b/>
        </w:rPr>
        <w:t>Landing screen:</w:t>
      </w:r>
      <w:r>
        <w:t xml:space="preserve"> a searchable, filterable catalogue of report types, grouped by category (All / Sales / Payments / Activity / Customers) — e.g. Sales Overview, Sales by Day, Sales by Customer, Sales by Items, Sales by Order Status, Order Fulfillment, Payments Received, Payment Method Mix, Top Customers by Spend, Order Status Activity. Each row shows when you last opened it.</w:t>
      </w:r>
    </w:p>
    <w:p>
      <w:pPr>
        <w:spacing w:after="120"/>
      </w:pPr>
      <w:r>
        <w:rPr>
          <w:b/>
        </w:rPr>
        <w:t>Opening a report</w:t>
      </w:r>
      <w:r>
        <w:t xml:space="preserve"> drops you into the drill-down explorer:</w:t>
      </w:r>
    </w:p>
    <w:p>
      <w:pPr>
        <w:pStyle w:val="ListBullet"/>
      </w:pPr>
      <w:r>
        <w:t>A date-range selector (Last 7 / 30 / 90 / 180 days).</w:t>
      </w:r>
    </w:p>
    <w:p>
      <w:pPr>
        <w:pStyle w:val="ListBullet"/>
      </w:pPr>
      <w:r>
        <w:t>A breadcrumb trail showing your current drill path (click any crumb to jump back).</w:t>
      </w:r>
    </w:p>
    <w:p>
      <w:pPr>
        <w:pStyle w:val="ListBullet"/>
      </w:pPr>
      <w:r>
        <w:t>Four clickable KPI tiles — Revenue, Orders, Avg Order Value, Payment success % — each a shortcut into that dimension's breakdown.</w:t>
      </w:r>
    </w:p>
    <w:p>
      <w:pPr>
        <w:pStyle w:val="ListBullet"/>
      </w:pPr>
      <w:r>
        <w:t>A Revenue by day bar chart — click any bar to drill into that day's orders.</w:t>
      </w:r>
    </w:p>
    <w:p>
      <w:pPr>
        <w:pStyle w:val="ListBullet"/>
      </w:pPr>
      <w:r>
        <w:t>Breakdown panels By order status, By payment method, By product, By customer — click any row to drill into just those orders.</w:t>
      </w:r>
    </w:p>
    <w:p>
      <w:pPr>
        <w:pStyle w:val="ListBullet"/>
      </w:pPr>
      <w:r>
        <w:t>Drilling down shows an order list table; clicking an order opens a full order detail view (customer, payment, itemised list).</w:t>
      </w:r>
    </w:p>
    <w:p>
      <w:pPr>
        <w:spacing w:after="120"/>
      </w:pPr>
      <w:r>
        <w:t>Everything here is read-only reporting — it doesn't let you change order data (use Online Orders for that).</w:t>
      </w:r>
    </w:p>
    <w:p>
      <w:pPr>
        <w:pStyle w:val="Heading1"/>
      </w:pPr>
      <w:r>
        <w:t>9. Integrations</w:t>
      </w:r>
    </w:p>
    <w:p>
      <w:pPr>
        <w:spacing w:after="120"/>
      </w:pPr>
      <w:r>
        <w:rPr>
          <w:b/>
        </w:rPr>
        <w:t>Path:</w:t>
      </w:r>
      <w:r>
        <w:t xml:space="preserve"> </w:t>
      </w:r>
      <w:r>
        <w:rPr>
          <w:rFonts w:ascii="Consolas" w:hAnsi="Consolas"/>
          <w:color w:val="9A3412"/>
          <w:sz w:val="19"/>
        </w:rPr>
        <w:t>/admin/integrations</w:t>
      </w:r>
      <w:r>
        <w:t xml:space="preserve"> — a reference page (not editable) documenting which external services this store depends on:</w:t>
      </w:r>
    </w:p>
    <w:p>
      <w:pPr>
        <w:pStyle w:val="ListBullet"/>
      </w:pPr>
      <w:r>
        <w:rPr>
          <w:b/>
        </w:rPr>
        <w:t>Razorpay</w:t>
      </w:r>
      <w:r>
        <w:t xml:space="preserve"> — checkout payments. Needs </w:t>
      </w:r>
      <w:r>
        <w:rPr>
          <w:rFonts w:ascii="Consolas" w:hAnsi="Consolas"/>
          <w:color w:val="9A3412"/>
          <w:sz w:val="19"/>
        </w:rPr>
        <w:t>RAZORPAY_KEY_ID</w:t>
      </w:r>
      <w:r>
        <w:t xml:space="preserve"> / </w:t>
      </w:r>
      <w:r>
        <w:rPr>
          <w:rFonts w:ascii="Consolas" w:hAnsi="Consolas"/>
          <w:color w:val="9A3412"/>
          <w:sz w:val="19"/>
        </w:rPr>
        <w:t>RAZORPAY_KEY_SECRET</w:t>
      </w:r>
      <w:r>
        <w:t xml:space="preserve"> on the server (live keys start with </w:t>
      </w:r>
      <w:r>
        <w:rPr>
          <w:rFonts w:ascii="Consolas" w:hAnsi="Consolas"/>
          <w:color w:val="9A3412"/>
          <w:sz w:val="19"/>
        </w:rPr>
        <w:t>rzp_live_…</w:t>
      </w:r>
      <w:r>
        <w:t xml:space="preserve">); the webhook URL </w:t>
      </w:r>
      <w:r>
        <w:rPr>
          <w:rFonts w:ascii="Consolas" w:hAnsi="Consolas"/>
          <w:color w:val="9A3412"/>
          <w:sz w:val="19"/>
        </w:rPr>
        <w:t>/api/payments/razorpay/webhook</w:t>
      </w:r>
      <w:r>
        <w:t xml:space="preserve"> needs </w:t>
      </w:r>
      <w:r>
        <w:rPr>
          <w:rFonts w:ascii="Consolas" w:hAnsi="Consolas"/>
          <w:color w:val="9A3412"/>
          <w:sz w:val="19"/>
        </w:rPr>
        <w:t>RAZORPAY_WEBHOOK_SECRET</w:t>
      </w:r>
      <w:r>
        <w:t xml:space="preserve"> configured in the Razorpay dashboard for the payment.captured event.</w:t>
      </w:r>
    </w:p>
    <w:p>
      <w:pPr>
        <w:pStyle w:val="ListBullet"/>
      </w:pPr>
      <w:r>
        <w:rPr>
          <w:b/>
        </w:rPr>
        <w:t>Order email</w:t>
      </w:r>
      <w:r>
        <w:t xml:space="preserve"> — transactional emails send from your own mailbox via </w:t>
      </w:r>
      <w:r>
        <w:rPr>
          <w:rFonts w:ascii="Consolas" w:hAnsi="Consolas"/>
          <w:color w:val="9A3412"/>
          <w:sz w:val="19"/>
        </w:rPr>
        <w:t>SMTP_USER</w:t>
      </w:r>
      <w:r>
        <w:t>/</w:t>
      </w:r>
      <w:r>
        <w:rPr>
          <w:rFonts w:ascii="Consolas" w:hAnsi="Consolas"/>
          <w:color w:val="9A3412"/>
          <w:sz w:val="19"/>
        </w:rPr>
        <w:t>SMTP_PASS</w:t>
      </w:r>
      <w:r>
        <w:t>. The “client Gmail” (</w:t>
      </w:r>
      <w:r>
        <w:rPr>
          <w:rFonts w:ascii="Consolas" w:hAnsi="Consolas"/>
          <w:color w:val="9A3412"/>
          <w:sz w:val="19"/>
        </w:rPr>
        <w:t>STORE_EMAIL</w:t>
      </w:r>
      <w:r>
        <w:t>) is only used as a reply-to/CC address — it never needs its own app password.</w:t>
      </w:r>
    </w:p>
    <w:p>
      <w:pPr>
        <w:pStyle w:val="ListBullet"/>
      </w:pPr>
      <w:r>
        <w:rPr>
          <w:b/>
        </w:rPr>
        <w:t>Shiprocket</w:t>
      </w:r>
      <w:r>
        <w:t xml:space="preserve"> — planned, not yet connected.</w:t>
      </w:r>
    </w:p>
    <w:p>
      <w:pPr>
        <w:pStyle w:val="ListBullet"/>
      </w:pPr>
      <w:r>
        <w:rPr>
          <w:b/>
        </w:rPr>
        <w:t>WhatsApp Business API</w:t>
      </w:r>
      <w:r>
        <w:t xml:space="preserve"> — planned, not yet connected.</w:t>
      </w:r>
    </w:p>
    <w:p>
      <w:r>
        <w:br w:type="page"/>
      </w:r>
    </w:p>
    <w:p>
      <w:pPr>
        <w:pStyle w:val="Heading1"/>
      </w:pPr>
      <w:r>
        <w:t>Appendix A — Order Status Reference</w:t>
      </w:r>
    </w:p>
    <w:tbl>
      <w:tblPr>
        <w:tblStyle w:val="LightGrid-Accent1"/>
        <w:tblW w:type="auto" w:w="0"/>
        <w:jc w:val="center"/>
        <w:tblLayout w:type="fixed"/>
        <w:tblLook w:firstColumn="1" w:firstRow="1" w:lastColumn="0" w:lastRow="0" w:noHBand="0" w:noVBand="1" w:val="04A0"/>
      </w:tblPr>
      <w:tblGrid>
        <w:gridCol w:w="3213"/>
        <w:gridCol w:w="3213"/>
        <w:gridCol w:w="3213"/>
      </w:tblGrid>
      <w:tr>
        <w:tc>
          <w:tcPr>
            <w:tcW w:type="dxa" w:w="1701"/>
            <w:shd w:val="clear" w:fill="1D4ED8"/>
          </w:tcPr>
          <w:p>
            <w:r>
              <w:rPr>
                <w:b/>
                <w:color w:val="FFFFFF"/>
              </w:rPr>
            </w:r>
            <w:r>
              <w:rPr>
                <w:b/>
                <w:color w:val="FFFFFF"/>
              </w:rPr>
              <w:t>Status</w:t>
            </w:r>
          </w:p>
        </w:tc>
        <w:tc>
          <w:tcPr>
            <w:tcW w:type="dxa" w:w="4819"/>
            <w:shd w:val="clear" w:fill="1D4ED8"/>
          </w:tcPr>
          <w:p>
            <w:r>
              <w:rPr>
                <w:b/>
                <w:color w:val="FFFFFF"/>
              </w:rPr>
            </w:r>
            <w:r>
              <w:rPr>
                <w:b/>
                <w:color w:val="FFFFFF"/>
              </w:rPr>
              <w:t>Meaning</w:t>
            </w:r>
          </w:p>
        </w:tc>
        <w:tc>
          <w:tcPr>
            <w:tcW w:type="dxa" w:w="2835"/>
            <w:shd w:val="clear" w:fill="1D4ED8"/>
          </w:tcPr>
          <w:p>
            <w:r>
              <w:rPr>
                <w:b/>
                <w:color w:val="FFFFFF"/>
              </w:rPr>
            </w:r>
            <w:r>
              <w:rPr>
                <w:b/>
                <w:color w:val="FFFFFF"/>
              </w:rPr>
              <w:t>Can move to</w:t>
            </w:r>
          </w:p>
        </w:tc>
      </w:tr>
      <w:tr>
        <w:tc>
          <w:tcPr>
            <w:tcW w:type="dxa" w:w="1701"/>
          </w:tcPr>
          <w:p>
            <w:r/>
            <w:r>
              <w:t>Ordered</w:t>
            </w:r>
          </w:p>
        </w:tc>
        <w:tc>
          <w:tcPr>
            <w:tcW w:type="dxa" w:w="4819"/>
          </w:tcPr>
          <w:p>
            <w:r/>
            <w:r>
              <w:t>Payment received, order just placed</w:t>
            </w:r>
          </w:p>
        </w:tc>
        <w:tc>
          <w:tcPr>
            <w:tcW w:type="dxa" w:w="2835"/>
          </w:tcPr>
          <w:p>
            <w:r/>
            <w:r>
              <w:t>Accepted, Cancelled</w:t>
            </w:r>
          </w:p>
        </w:tc>
      </w:tr>
      <w:tr>
        <w:tc>
          <w:tcPr>
            <w:tcW w:type="dxa" w:w="1701"/>
          </w:tcPr>
          <w:p>
            <w:r/>
            <w:r>
              <w:t>Accepted</w:t>
            </w:r>
          </w:p>
        </w:tc>
        <w:tc>
          <w:tcPr>
            <w:tcW w:type="dxa" w:w="4819"/>
          </w:tcPr>
          <w:p>
            <w:r/>
            <w:r>
              <w:t>Shop has accepted/confirmed the order</w:t>
            </w:r>
          </w:p>
        </w:tc>
        <w:tc>
          <w:tcPr>
            <w:tcW w:type="dxa" w:w="2835"/>
          </w:tcPr>
          <w:p>
            <w:r/>
            <w:r>
              <w:t>Packed, Cancelled</w:t>
            </w:r>
          </w:p>
        </w:tc>
      </w:tr>
      <w:tr>
        <w:tc>
          <w:tcPr>
            <w:tcW w:type="dxa" w:w="1701"/>
          </w:tcPr>
          <w:p>
            <w:r/>
            <w:r>
              <w:t>Packed</w:t>
            </w:r>
          </w:p>
        </w:tc>
        <w:tc>
          <w:tcPr>
            <w:tcW w:type="dxa" w:w="4819"/>
          </w:tcPr>
          <w:p>
            <w:r/>
            <w:r>
              <w:t>Ready for courier pickup — auto-prints the address label</w:t>
            </w:r>
          </w:p>
        </w:tc>
        <w:tc>
          <w:tcPr>
            <w:tcW w:type="dxa" w:w="2835"/>
          </w:tcPr>
          <w:p>
            <w:r/>
            <w:r>
              <w:t>Shipped, Cancelled</w:t>
            </w:r>
          </w:p>
        </w:tc>
      </w:tr>
      <w:tr>
        <w:tc>
          <w:tcPr>
            <w:tcW w:type="dxa" w:w="1701"/>
          </w:tcPr>
          <w:p>
            <w:r/>
            <w:r>
              <w:t>Shipped</w:t>
            </w:r>
          </w:p>
        </w:tc>
        <w:tc>
          <w:tcPr>
            <w:tcW w:type="dxa" w:w="4819"/>
          </w:tcPr>
          <w:p>
            <w:r/>
            <w:r>
              <w:t>Handed to courier — requires courier name + tracking ID</w:t>
            </w:r>
          </w:p>
        </w:tc>
        <w:tc>
          <w:tcPr>
            <w:tcW w:type="dxa" w:w="2835"/>
          </w:tcPr>
          <w:p>
            <w:r/>
            <w:r>
              <w:t>Delivered, Cancelled</w:t>
            </w:r>
          </w:p>
        </w:tc>
      </w:tr>
      <w:tr>
        <w:tc>
          <w:tcPr>
            <w:tcW w:type="dxa" w:w="1701"/>
          </w:tcPr>
          <w:p>
            <w:r/>
            <w:r>
              <w:t>Delivered</w:t>
            </w:r>
          </w:p>
        </w:tc>
        <w:tc>
          <w:tcPr>
            <w:tcW w:type="dxa" w:w="4819"/>
          </w:tcPr>
          <w:p>
            <w:r/>
            <w:r>
              <w:t>Final state — no further changes possible</w:t>
            </w:r>
          </w:p>
        </w:tc>
        <w:tc>
          <w:tcPr>
            <w:tcW w:type="dxa" w:w="2835"/>
          </w:tcPr>
          <w:p>
            <w:r/>
            <w:r>
              <w:t>—</w:t>
            </w:r>
          </w:p>
        </w:tc>
      </w:tr>
      <w:tr>
        <w:tc>
          <w:tcPr>
            <w:tcW w:type="dxa" w:w="1701"/>
          </w:tcPr>
          <w:p>
            <w:r/>
            <w:r>
              <w:t>Cancelled</w:t>
            </w:r>
          </w:p>
        </w:tc>
        <w:tc>
          <w:tcPr>
            <w:tcW w:type="dxa" w:w="4819"/>
          </w:tcPr>
          <w:p>
            <w:r/>
            <w:r>
              <w:t>Terminal — no further changes possible</w:t>
            </w:r>
          </w:p>
        </w:tc>
        <w:tc>
          <w:tcPr>
            <w:tcW w:type="dxa" w:w="2835"/>
          </w:tcPr>
          <w:p>
            <w:r/>
            <w:r>
              <w:t>—</w:t>
            </w:r>
          </w:p>
        </w:tc>
      </w:tr>
    </w:tbl>
    <w:p>
      <w:pPr>
        <w:spacing w:after="80"/>
      </w:pPr>
    </w:p>
    <w:p>
      <w:pPr>
        <w:spacing w:after="120"/>
      </w:pPr>
      <w:r>
        <w:t xml:space="preserve">Payment status is separate from order status: </w:t>
      </w:r>
      <w:r>
        <w:rPr>
          <w:b/>
        </w:rPr>
        <w:t>COD Pending</w:t>
      </w:r>
      <w:r>
        <w:t xml:space="preserve">, </w:t>
      </w:r>
      <w:r>
        <w:rPr>
          <w:b/>
        </w:rPr>
        <w:t>Paid</w:t>
      </w:r>
      <w:r>
        <w:t xml:space="preserve">, or </w:t>
      </w:r>
      <w:r>
        <w:rPr>
          <w:b/>
        </w:rPr>
        <w:t>Refunded</w:t>
      </w:r>
      <w:r>
        <w:t>.</w:t>
      </w:r>
    </w:p>
    <w:p>
      <w:pPr>
        <w:pStyle w:val="Heading1"/>
      </w:pPr>
      <w:r>
        <w:t>Appendix B — Practical Tips</w:t>
      </w:r>
    </w:p>
    <w:p>
      <w:pPr>
        <w:pStyle w:val="ListBullet"/>
      </w:pPr>
      <w:r>
        <w:rPr>
          <w:b/>
        </w:rPr>
        <w:t>Print addresses vs. Print invoice are different documents.</w:t>
      </w:r>
      <w:r>
        <w:t xml:space="preserve"> “Print addresses” (bulk, Packed orders only) is a courier shipping label. “🧾 Invoice” is the customer-facing tax invoice/receipt. Don't confuse the two when handing paperwork to a courier.</w:t>
      </w:r>
    </w:p>
    <w:p>
      <w:pPr>
        <w:pStyle w:val="ListBullet"/>
      </w:pPr>
      <w:r>
        <w:rPr>
          <w:b/>
        </w:rPr>
        <w:t>Publishing in Marketing is not automatic.</w:t>
      </w:r>
      <w:r>
        <w:t xml:space="preserve"> If an upload isn't showing on the live site, check you clicked Publish live — edits are staged until then.</w:t>
      </w:r>
    </w:p>
    <w:p>
      <w:pPr>
        <w:pStyle w:val="ListBullet"/>
      </w:pPr>
      <w:r>
        <w:rPr>
          <w:b/>
        </w:rPr>
        <w:t>Store Billing and Online Orders are two separate ledgers.</w:t>
      </w:r>
      <w:r>
        <w:t xml:space="preserve"> Physical counter sales never appear in Online Orders/Billing, and vice versa. The Dashboard's “Shop sales (physical)” card is the only place they're shown side-by-side.</w:t>
      </w:r>
    </w:p>
    <w:p>
      <w:pPr>
        <w:pStyle w:val="ListBullet"/>
      </w:pPr>
      <w:r>
        <w:rPr>
          <w:b/>
        </w:rPr>
        <w:t>Categories and Collections are derived, not directly editable.</w:t>
      </w:r>
      <w:r>
        <w:t xml:space="preserve"> To change a category, edit the Category field on the relevant products in Inventory.</w:t>
      </w:r>
    </w:p>
    <w:p>
      <w:pPr>
        <w:pStyle w:val="ListBullet"/>
      </w:pPr>
      <w:r>
        <w:rPr>
          <w:b/>
        </w:rPr>
        <w:t>Change the default admin password</w:t>
      </w:r>
      <w:r>
        <w:t xml:space="preserve"> (</w:t>
      </w:r>
      <w:r>
        <w:rPr>
          <w:rFonts w:ascii="Consolas" w:hAnsi="Consolas"/>
          <w:color w:val="9A3412"/>
          <w:sz w:val="19"/>
        </w:rPr>
        <w:t>admin@h2rsports.in</w:t>
      </w:r>
      <w:r>
        <w:t xml:space="preserve"> / </w:t>
      </w:r>
      <w:r>
        <w:rPr>
          <w:rFonts w:ascii="Consolas" w:hAnsi="Consolas"/>
          <w:color w:val="9A3412"/>
          <w:sz w:val="19"/>
        </w:rPr>
        <w:t>admin123</w:t>
      </w:r>
      <w:r>
        <w:t>) before taking real customer traffic — this is a known placeholder seeded for local development.</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0F17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D4ED8"/>
      <w:sz w:val="44"/>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0F172A"/>
      <w:sz w:val="32"/>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0F172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