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pStyle w:val="Heading1"/>
        <w:spacing w:after="240" w:before="240" w:line="276" w:lineRule="auto"/>
        <w:jc w:val="center"/>
        <w:rPr>
          <w:rFonts w:ascii="Times New Roman" w:cs="Times New Roman" w:eastAsia="Times New Roman" w:hAnsi="Times New Roman"/>
          <w:b w:val="1"/>
          <w:bCs w:val="1"/>
        </w:rPr>
      </w:pPr>
      <w:bookmarkStart w:colFirst="0" w:colLast="0" w:name="_6t0p3eg9vbpn" w:id="0"/>
      <w:bookmarkEnd w:id="0"/>
      <w:r w:rsidDel="00000000" w:rsidR="00000000" w:rsidRPr="00000000">
        <w:rPr>
          <w:rFonts w:ascii="Times New Roman" w:cs="Times New Roman" w:eastAsia="Times New Roman" w:hAnsi="Times New Roman"/>
          <w:b w:val="1"/>
          <w:bCs w:val="1"/>
          <w:rtl w:val="0"/>
        </w:rPr>
        <w:t xml:space="preserve">Predicting Loan Payback using Machine Learning</w:t>
      </w:r>
    </w:p>
    <w:p w:rsidR="00000000" w:rsidDel="00000000" w:rsidP="00000000" w:rsidRDefault="00000000" w:rsidRPr="00000000" w14:paraId="00000007">
      <w:pPr>
        <w:pStyle w:val="Heading3"/>
        <w:spacing w:line="276" w:lineRule="auto"/>
        <w:jc w:val="center"/>
        <w:rPr>
          <w:rFonts w:ascii="Times New Roman" w:cs="Times New Roman" w:eastAsia="Times New Roman" w:hAnsi="Times New Roman"/>
        </w:rPr>
      </w:pPr>
      <w:bookmarkStart w:colFirst="0" w:colLast="0" w:name="_g2r1n0nb0ea" w:id="1"/>
      <w:bookmarkEnd w:id="1"/>
      <w:r w:rsidDel="00000000" w:rsidR="00000000" w:rsidRPr="00000000">
        <w:rPr>
          <w:rFonts w:ascii="Times New Roman" w:cs="Times New Roman" w:eastAsia="Times New Roman" w:hAnsi="Times New Roman"/>
          <w:rtl w:val="0"/>
        </w:rPr>
        <w:t xml:space="preserve">ISM 6251 and 4543:   Machine Learning (Fall 2025)</w:t>
      </w:r>
    </w:p>
    <w:p w:rsidR="00000000" w:rsidDel="00000000" w:rsidP="00000000" w:rsidRDefault="00000000" w:rsidRPr="00000000" w14:paraId="00000008">
      <w:pPr>
        <w:pStyle w:val="Heading3"/>
        <w:spacing w:line="276" w:lineRule="auto"/>
        <w:jc w:val="center"/>
        <w:rPr>
          <w:rFonts w:ascii="Times New Roman" w:cs="Times New Roman" w:eastAsia="Times New Roman" w:hAnsi="Times New Roman"/>
        </w:rPr>
      </w:pPr>
      <w:bookmarkStart w:colFirst="0" w:colLast="0" w:name="_w4ce4ax5ftf4" w:id="2"/>
      <w:bookmarkEnd w:id="2"/>
      <w:r w:rsidDel="00000000" w:rsidR="00000000" w:rsidRPr="00000000">
        <w:rPr>
          <w:rFonts w:ascii="Times New Roman" w:cs="Times New Roman" w:eastAsia="Times New Roman" w:hAnsi="Times New Roman"/>
          <w:rtl w:val="0"/>
        </w:rPr>
        <w:t xml:space="preserve">Course Project</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Hudson Trussell , Preciosa Muujiza Ngoy Kalumba and Unique Alson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November 2025</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sz w:val="18"/>
          <w:szCs w:val="18"/>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rPr>
      </w:pPr>
      <w:bookmarkStart w:colFirst="0" w:colLast="0" w:name="_8ybebggkbokg" w:id="3"/>
      <w:bookmarkEnd w:id="3"/>
      <w:r w:rsidDel="00000000" w:rsidR="00000000" w:rsidRPr="00000000">
        <w:rPr>
          <w:rFonts w:ascii="Times New Roman" w:cs="Times New Roman" w:eastAsia="Times New Roman" w:hAnsi="Times New Roman"/>
          <w:b w:val="1"/>
          <w:bCs w:val="1"/>
          <w:rtl w:val="0"/>
        </w:rPr>
        <w:t xml:space="preserve">1. Introduction </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build a machine learning model that predicts the probability that a borrower will pay back their loan. The dataset used for this study comes from the </w:t>
      </w:r>
      <w:r w:rsidDel="00000000" w:rsidR="00000000" w:rsidRPr="00000000">
        <w:rPr>
          <w:rFonts w:ascii="Times New Roman" w:cs="Times New Roman" w:eastAsia="Times New Roman" w:hAnsi="Times New Roman"/>
          <w:b w:val="1"/>
          <w:bCs w:val="1"/>
          <w:rtl w:val="0"/>
        </w:rPr>
        <w:t xml:space="preserve">Kaggle Playground Series – Season 5, Episode 11: Predicting Loan Payback</w:t>
      </w:r>
      <w:r w:rsidDel="00000000" w:rsidR="00000000" w:rsidRPr="00000000">
        <w:rPr>
          <w:rFonts w:ascii="Times New Roman" w:cs="Times New Roman" w:eastAsia="Times New Roman" w:hAnsi="Times New Roman"/>
          <w:rtl w:val="0"/>
        </w:rPr>
        <w:t xml:space="preserve"> competition, which provides a synthetic dataset designed to simulate real-world financial lending scenarios.</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 default prediction plays a vital role in the financial industry. Accurately identifying whether a borrower will repay their loan allows banks and lending institutions to reduce financial losses, improve risk assessment, and offer fairer lending decisions. In this project, we approach this as a </w:t>
      </w:r>
      <w:r w:rsidDel="00000000" w:rsidR="00000000" w:rsidRPr="00000000">
        <w:rPr>
          <w:rFonts w:ascii="Times New Roman" w:cs="Times New Roman" w:eastAsia="Times New Roman" w:hAnsi="Times New Roman"/>
          <w:b w:val="1"/>
          <w:bCs w:val="1"/>
          <w:rtl w:val="0"/>
        </w:rPr>
        <w:t xml:space="preserve">binary classification problem</w:t>
      </w:r>
      <w:r w:rsidDel="00000000" w:rsidR="00000000" w:rsidRPr="00000000">
        <w:rPr>
          <w:rFonts w:ascii="Times New Roman" w:cs="Times New Roman" w:eastAsia="Times New Roman" w:hAnsi="Times New Roman"/>
          <w:rtl w:val="0"/>
        </w:rPr>
        <w:t xml:space="preserve">, where the target variable </w:t>
      </w:r>
      <w:r w:rsidDel="00000000" w:rsidR="00000000" w:rsidRPr="00000000">
        <w:rPr>
          <w:rFonts w:ascii="Times New Roman" w:cs="Times New Roman" w:eastAsia="Times New Roman" w:hAnsi="Times New Roman"/>
          <w:color w:val="188038"/>
          <w:rtl w:val="0"/>
        </w:rPr>
        <w:t xml:space="preserve">loan_paid_back</w:t>
      </w:r>
      <w:r w:rsidDel="00000000" w:rsidR="00000000" w:rsidRPr="00000000">
        <w:rPr>
          <w:rFonts w:ascii="Times New Roman" w:cs="Times New Roman" w:eastAsia="Times New Roman" w:hAnsi="Times New Roman"/>
          <w:rtl w:val="0"/>
        </w:rPr>
        <w:t xml:space="preserve"> equals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 if the borrower successfully repays the loan and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 otherwise.</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project is to develop, compare, and evaluate multiple machine learning algorithms to predict loan repayment. The competition uses </w:t>
      </w:r>
      <w:r w:rsidDel="00000000" w:rsidR="00000000" w:rsidRPr="00000000">
        <w:rPr>
          <w:rFonts w:ascii="Times New Roman" w:cs="Times New Roman" w:eastAsia="Times New Roman" w:hAnsi="Times New Roman"/>
          <w:b w:val="1"/>
          <w:bCs w:val="1"/>
          <w:rtl w:val="0"/>
        </w:rPr>
        <w:t xml:space="preserve">Area Under the Receiver Operating Characteristic Curve (AUC-ROC)</w:t>
      </w:r>
      <w:r w:rsidDel="00000000" w:rsidR="00000000" w:rsidRPr="00000000">
        <w:rPr>
          <w:rFonts w:ascii="Times New Roman" w:cs="Times New Roman" w:eastAsia="Times New Roman" w:hAnsi="Times New Roman"/>
          <w:rtl w:val="0"/>
        </w:rPr>
        <w:t xml:space="preserve"> as the evaluation metric, which measures how well a model distinguishes between positive and negative outcomes.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project objectives, the following steps were taken:</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exploratory data analysis (EDA) to understand the dataset structure and relationships between features.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 and clean the data by handling missing values, encoding categorical variables, and scaling numeric features.</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multiple machine learning models, including Logistic Regression, Random Forest, and XGBoost.</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each model’s performance using AUC-ROC and interpret key predictive features.</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insights and recommendations on how such models can help improve financial decision-making.</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how data-driven models can be used to support responsible and efficient lending practices. By identifying patterns in borrower characteristics, lenders can minimize credit risk while ensuring that qualified borrowers receive fair access to loans.</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rPr>
      </w:pPr>
      <w:bookmarkStart w:colFirst="0" w:colLast="0" w:name="_2dtw6n8quw3l" w:id="4"/>
      <w:bookmarkEnd w:id="4"/>
      <w:r w:rsidDel="00000000" w:rsidR="00000000" w:rsidRPr="00000000">
        <w:rPr>
          <w:rFonts w:ascii="Times New Roman" w:cs="Times New Roman" w:eastAsia="Times New Roman" w:hAnsi="Times New Roman"/>
          <w:b w:val="1"/>
          <w:bCs w:val="1"/>
          <w:rtl w:val="0"/>
        </w:rPr>
        <w:t xml:space="preserve">2. Data Exploration and Preparation</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loading the dataset, several preprocessing steps were performed to prepare it for modeling.   All categorical variables were encoded through one-hot encoding, and numerical variables were standardized to ensure they contributed equally to model training. These transformations helped prevent bias from scale differences and made the data ready for supervised learning.</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revealed several meaningful patterns. Borrowers with higher income levels and strong credit histories showed a higher probability of loan repayment. In contrast, higher loan amounts relative to income and a short credit history were associated with default. Correlation analysis confirmed that </w:t>
      </w:r>
      <w:r w:rsidDel="00000000" w:rsidR="00000000" w:rsidRPr="00000000">
        <w:rPr>
          <w:rFonts w:ascii="Times New Roman" w:cs="Times New Roman" w:eastAsia="Times New Roman" w:hAnsi="Times New Roman"/>
          <w:b w:val="1"/>
          <w:bCs w:val="1"/>
          <w:rtl w:val="0"/>
        </w:rPr>
        <w:t xml:space="preserve">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credit history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loan-to-value ratio</w:t>
      </w:r>
      <w:r w:rsidDel="00000000" w:rsidR="00000000" w:rsidRPr="00000000">
        <w:rPr>
          <w:rFonts w:ascii="Times New Roman" w:cs="Times New Roman" w:eastAsia="Times New Roman" w:hAnsi="Times New Roman"/>
          <w:rtl w:val="0"/>
        </w:rPr>
        <w:t xml:space="preserve"> were among the most influential predictors. Visual analysis (such as boxplots and correlation heatmaps, discussed in the notebook) supported these relationships. Features with little variance or low predictive value were removed to simplify the model and reduce overfitting.</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cleaned dataset provided a well-structured foundation for model training. These steps ensured that the subsequent machine learning models could focus on meaningful patterns in borrower behavior rather than noise or redundant variables.</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fdcmhckdynk" w:id="5"/>
      <w:bookmarkEnd w:id="5"/>
      <w:r w:rsidDel="00000000" w:rsidR="00000000" w:rsidRPr="00000000">
        <w:rPr>
          <w:rFonts w:ascii="Times New Roman" w:cs="Times New Roman" w:eastAsia="Times New Roman" w:hAnsi="Times New Roman"/>
          <w:b w:val="1"/>
          <w:bCs w:val="1"/>
          <w:sz w:val="34"/>
          <w:szCs w:val="34"/>
          <w:rtl w:val="0"/>
        </w:rPr>
        <w:t xml:space="preserve">3. Methodology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best predictive model for loan repayment, we utilized a variety of model types; four of the most useful proved to be Logistic Regression, Random Forest, Naive Bayes, and XGBoost. These models were chosen for their complementary strengths, interpretability, robustness, and advanced predictive capability. The workflow followed a standard machine learning pipeline that included data splitting, training, evaluation, and optimization.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training dataset was divided into training and validation subsets to evaluate generalization performance. Model performance was assessed primarily using the ROC-AUC (Receiver Operating Characteristic Area Under Curve) metric, which measures a model’s ability to distinguish between borrowers who repaid and those who defaulted as this was the metric utilized by the competition.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served as the first model and served as a baseline for the expected accuracy of a true classification model. It was selected for its simplicity and interpretability, allowing us to observe how well linear relationships could explain loan repayment behavior. The model already showed promising results, which were further improved by utilizing 5-fold cross validation, furthermore avoiding overfitting and increasing the ability of the model for generalization.  Feature importance analysis from this model highlighted income, loan-to-value ratio, and credit history as key predictors.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an ensemble of decision trees, improved upon the baseline by capturing more complex relationships and reducing overfitting through bootstrapped sampling. Hyperparameter tuning was performed using grid search to optimize the number of estimators and tree depth.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 was then utilized to broaden our analysis via its somewhat different structure to that of the logistic regression and random forest methods. However, the model showed somewhat lacking performance on its own–which is where our next model type becomes quite relevant.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attempted PyTorch neural network and LightGBM models; these models showed acceptable results but they were eliminated from the running for ensemble testing due to their comparative lack of processing efficiency and lower scores than alternatives.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was introduced as an advanced gradient-boosting model designed for speed and accuracy. It uses iterative boosting to minimize errors from previous trees, offering superior generalization on structured tabular data. The model was fine-tuned for learning rate, maximum depth, and regularization parameters. XGBoost delivered the highest AUC score and proved to be the most reliable model for predicting repayment probability.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XGBoost did not only serve as a standalone model, but in our final evaluation with ensemble testing. By taking stacked approaches with Naive Bayes and the 5-Fold logistic regression, as well as an averaged approach with the hyperparameter-tuned random forest model, we were able to achieve performance that was even a bit higher than that of the XGBoost, and extremely robust in adjusting to new datasets, as proven when we tested the models against artificial data.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this methodology allowed for systematic comparison between classical and ensemble approaches. The next section presents the performance results of each model and interprets their predictive implications.  In the end, the Logistic Regression and XGBoost ensemble was chosen as the model for evaluation.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4.Model Evaluation and Results</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were evaluated on the hold-out validation set using </w:t>
      </w:r>
      <w:r w:rsidDel="00000000" w:rsidR="00000000" w:rsidRPr="00000000">
        <w:rPr>
          <w:rFonts w:ascii="Times New Roman" w:cs="Times New Roman" w:eastAsia="Times New Roman" w:hAnsi="Times New Roman"/>
          <w:b w:val="1"/>
          <w:bCs w:val="1"/>
          <w:rtl w:val="0"/>
        </w:rPr>
        <w:t xml:space="preserve">ROC–AUC</w:t>
      </w:r>
      <w:r w:rsidDel="00000000" w:rsidR="00000000" w:rsidRPr="00000000">
        <w:rPr>
          <w:rFonts w:ascii="Times New Roman" w:cs="Times New Roman" w:eastAsia="Times New Roman" w:hAnsi="Times New Roman"/>
          <w:rtl w:val="0"/>
        </w:rPr>
        <w:t xml:space="preserve">, the competition’s official metric. Baseline checks confirmed that non-informative strategies perform at </w:t>
      </w:r>
      <w:r w:rsidDel="00000000" w:rsidR="00000000" w:rsidRPr="00000000">
        <w:rPr>
          <w:rFonts w:ascii="Times New Roman" w:cs="Times New Roman" w:eastAsia="Times New Roman" w:hAnsi="Times New Roman"/>
          <w:rtl w:val="0"/>
        </w:rPr>
        <w:t xml:space="preserve">chance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All-random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majority-class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minority-class</w:t>
      </w:r>
      <w:r w:rsidDel="00000000" w:rsidR="00000000" w:rsidRPr="00000000">
        <w:rPr>
          <w:rFonts w:ascii="Gungsuh" w:cs="Gungsuh" w:eastAsia="Gungsuh" w:hAnsi="Gungsuh"/>
          <w:rtl w:val="0"/>
        </w:rPr>
        <w:t xml:space="preserve"> baselines each produced AUC ≈ </w:t>
      </w:r>
      <w:r w:rsidDel="00000000" w:rsidR="00000000" w:rsidRPr="00000000">
        <w:rPr>
          <w:rFonts w:ascii="Times New Roman" w:cs="Times New Roman" w:eastAsia="Times New Roman" w:hAnsi="Times New Roman"/>
          <w:b w:val="1"/>
          <w:bCs w:val="1"/>
          <w:rtl w:val="0"/>
        </w:rPr>
        <w:t xml:space="preserve">0.50</w:t>
      </w:r>
      <w:r w:rsidDel="00000000" w:rsidR="00000000" w:rsidRPr="00000000">
        <w:rPr>
          <w:rFonts w:ascii="Times New Roman" w:cs="Times New Roman" w:eastAsia="Times New Roman" w:hAnsi="Times New Roman"/>
          <w:rtl w:val="0"/>
        </w:rPr>
        <w:t xml:space="preserve">. Against these baselines, all three trained models delivered substantially higher discrimination.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Logistic Regression (baseline + CV).</w:t>
        <w:br w:type="textWrapping"/>
      </w:r>
      <w:r w:rsidDel="00000000" w:rsidR="00000000" w:rsidRPr="00000000">
        <w:rPr>
          <w:rFonts w:ascii="Times New Roman" w:cs="Times New Roman" w:eastAsia="Times New Roman" w:hAnsi="Times New Roman"/>
          <w:rtl w:val="0"/>
        </w:rPr>
        <w:t xml:space="preserve"> The logistic model established a strong linear baseline with </w:t>
      </w:r>
      <w:r w:rsidDel="00000000" w:rsidR="00000000" w:rsidRPr="00000000">
        <w:rPr>
          <w:rFonts w:ascii="Times New Roman" w:cs="Times New Roman" w:eastAsia="Times New Roman" w:hAnsi="Times New Roman"/>
          <w:b w:val="1"/>
          <w:bCs w:val="1"/>
          <w:rtl w:val="0"/>
        </w:rPr>
        <w:t xml:space="preserve">ROC–AUC = 0.9103</w:t>
      </w:r>
      <w:r w:rsidDel="00000000" w:rsidR="00000000" w:rsidRPr="00000000">
        <w:rPr>
          <w:rFonts w:ascii="Times New Roman" w:cs="Times New Roman" w:eastAsia="Times New Roman" w:hAnsi="Times New Roman"/>
          <w:rtl w:val="0"/>
        </w:rPr>
        <w:t xml:space="preserve"> on the validation set. Five-fold cross-validation AUCs were tightly clustered (</w:t>
      </w:r>
      <w:r w:rsidDel="00000000" w:rsidR="00000000" w:rsidRPr="00000000">
        <w:rPr>
          <w:rFonts w:ascii="Times New Roman" w:cs="Times New Roman" w:eastAsia="Times New Roman" w:hAnsi="Times New Roman"/>
          <w:b w:val="1"/>
          <w:bCs w:val="1"/>
          <w:rtl w:val="0"/>
        </w:rPr>
        <w:t xml:space="preserve">[0.9095, 0.9113, 0.9096, 0.9109, 0.9114]</w:t>
      </w:r>
      <w:r w:rsidDel="00000000" w:rsidR="00000000" w:rsidRPr="00000000">
        <w:rPr>
          <w:rFonts w:ascii="Times New Roman" w:cs="Times New Roman" w:eastAsia="Times New Roman" w:hAnsi="Times New Roman"/>
          <w:rtl w:val="0"/>
        </w:rPr>
        <w:t xml:space="preserve">), yielding an average </w:t>
      </w:r>
      <w:r w:rsidDel="00000000" w:rsidR="00000000" w:rsidRPr="00000000">
        <w:rPr>
          <w:rFonts w:ascii="Times New Roman" w:cs="Times New Roman" w:eastAsia="Times New Roman" w:hAnsi="Times New Roman"/>
          <w:b w:val="1"/>
          <w:bCs w:val="1"/>
          <w:rtl w:val="0"/>
        </w:rPr>
        <w:t xml:space="preserve">CV AUC = 0.9106</w:t>
      </w:r>
      <w:r w:rsidDel="00000000" w:rsidR="00000000" w:rsidRPr="00000000">
        <w:rPr>
          <w:rFonts w:ascii="Times New Roman" w:cs="Times New Roman" w:eastAsia="Times New Roman" w:hAnsi="Times New Roman"/>
          <w:rtl w:val="0"/>
        </w:rPr>
        <w:t xml:space="preserve">, indicating stable generalization. As expected for a linear classifier, performance plateaued on interactions and nonlinear effects. Feature importance from the forest (and consistency checks across runs) aligned with EDA: variables related to </w:t>
      </w:r>
      <w:r w:rsidDel="00000000" w:rsidR="00000000" w:rsidRPr="00000000">
        <w:rPr>
          <w:rFonts w:ascii="Times New Roman" w:cs="Times New Roman" w:eastAsia="Times New Roman" w:hAnsi="Times New Roman"/>
          <w:b w:val="1"/>
          <w:bCs w:val="1"/>
          <w:rtl w:val="0"/>
        </w:rPr>
        <w:t xml:space="preserve">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credit history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loan-to-value</w:t>
      </w:r>
      <w:r w:rsidDel="00000000" w:rsidR="00000000" w:rsidRPr="00000000">
        <w:rPr>
          <w:rFonts w:ascii="Times New Roman" w:cs="Times New Roman" w:eastAsia="Times New Roman" w:hAnsi="Times New Roman"/>
          <w:rtl w:val="0"/>
        </w:rPr>
        <w:t xml:space="preserve"> emerged as leading predictors.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Forest (tuned).</w:t>
        <w:br w:type="textWrapping"/>
      </w:r>
      <w:r w:rsidDel="00000000" w:rsidR="00000000" w:rsidRPr="00000000">
        <w:rPr>
          <w:rFonts w:ascii="Times New Roman" w:cs="Times New Roman" w:eastAsia="Times New Roman" w:hAnsi="Times New Roman"/>
          <w:rtl w:val="0"/>
        </w:rPr>
        <w:t xml:space="preserve"> The tuned Random Forest slightly improved discrimination with </w:t>
      </w:r>
      <w:r w:rsidDel="00000000" w:rsidR="00000000" w:rsidRPr="00000000">
        <w:rPr>
          <w:rFonts w:ascii="Times New Roman" w:cs="Times New Roman" w:eastAsia="Times New Roman" w:hAnsi="Times New Roman"/>
          <w:b w:val="1"/>
          <w:bCs w:val="1"/>
          <w:rtl w:val="0"/>
        </w:rPr>
        <w:t xml:space="preserve">ROC–AUC = 0.9110</w:t>
      </w:r>
      <w:r w:rsidDel="00000000" w:rsidR="00000000" w:rsidRPr="00000000">
        <w:rPr>
          <w:rFonts w:ascii="Times New Roman" w:cs="Times New Roman" w:eastAsia="Times New Roman" w:hAnsi="Times New Roman"/>
          <w:rtl w:val="0"/>
        </w:rPr>
        <w:t xml:space="preserve"> on validation and a best cross-validation AUC near </w:t>
      </w:r>
      <w:r w:rsidDel="00000000" w:rsidR="00000000" w:rsidRPr="00000000">
        <w:rPr>
          <w:rFonts w:ascii="Times New Roman" w:cs="Times New Roman" w:eastAsia="Times New Roman" w:hAnsi="Times New Roman"/>
          <w:b w:val="1"/>
          <w:bCs w:val="1"/>
          <w:rtl w:val="0"/>
        </w:rPr>
        <w:t xml:space="preserve">0.9120</w:t>
      </w:r>
      <w:r w:rsidDel="00000000" w:rsidR="00000000" w:rsidRPr="00000000">
        <w:rPr>
          <w:rFonts w:ascii="Times New Roman" w:cs="Times New Roman" w:eastAsia="Times New Roman" w:hAnsi="Times New Roman"/>
          <w:rtl w:val="0"/>
        </w:rPr>
        <w:t xml:space="preserve"> (best CV: </w:t>
      </w:r>
      <w:r w:rsidDel="00000000" w:rsidR="00000000" w:rsidRPr="00000000">
        <w:rPr>
          <w:rFonts w:ascii="Times New Roman" w:cs="Times New Roman" w:eastAsia="Times New Roman" w:hAnsi="Times New Roman"/>
          <w:b w:val="1"/>
          <w:bCs w:val="1"/>
          <w:rtl w:val="0"/>
        </w:rPr>
        <w:t xml:space="preserve">0.9120</w:t>
      </w:r>
      <w:r w:rsidDel="00000000" w:rsidR="00000000" w:rsidRPr="00000000">
        <w:rPr>
          <w:rFonts w:ascii="Times New Roman" w:cs="Times New Roman" w:eastAsia="Times New Roman" w:hAnsi="Times New Roman"/>
          <w:rtl w:val="0"/>
        </w:rPr>
        <w:t xml:space="preserve"> / summary CV best reported </w:t>
      </w:r>
      <w:r w:rsidDel="00000000" w:rsidR="00000000" w:rsidRPr="00000000">
        <w:rPr>
          <w:rFonts w:ascii="Times New Roman" w:cs="Times New Roman" w:eastAsia="Times New Roman" w:hAnsi="Times New Roman"/>
          <w:b w:val="1"/>
          <w:bCs w:val="1"/>
          <w:rtl w:val="0"/>
        </w:rPr>
        <w:t xml:space="preserve">0.9120</w:t>
      </w:r>
      <w:r w:rsidDel="00000000" w:rsidR="00000000" w:rsidRPr="00000000">
        <w:rPr>
          <w:rFonts w:ascii="Times New Roman" w:cs="Times New Roman" w:eastAsia="Times New Roman" w:hAnsi="Times New Roman"/>
          <w:rtl w:val="0"/>
        </w:rPr>
        <w:t xml:space="preserve">). This gain reflects the model’s ability to capture nonlinearities and feature interactions beyond the logistic baseline. </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Naive Bayes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after tuning, the Naive Bayes model did not perform particularly well, even worse than the simple logistic regression at </w:t>
      </w:r>
      <w:r w:rsidDel="00000000" w:rsidR="00000000" w:rsidRPr="00000000">
        <w:rPr>
          <w:rFonts w:ascii="Times New Roman" w:cs="Times New Roman" w:eastAsia="Times New Roman" w:hAnsi="Times New Roman"/>
          <w:b w:val="1"/>
          <w:bCs w:val="1"/>
          <w:rtl w:val="0"/>
        </w:rPr>
        <w:t xml:space="preserve">ROC–AUC = 0.8981</w:t>
      </w:r>
      <w:r w:rsidDel="00000000" w:rsidR="00000000" w:rsidRPr="00000000">
        <w:rPr>
          <w:rFonts w:ascii="Times New Roman" w:cs="Times New Roman" w:eastAsia="Times New Roman" w:hAnsi="Times New Roman"/>
          <w:rtl w:val="0"/>
        </w:rPr>
        <w:t xml:space="preserve">. However, it proved useful later when we compiled hybrid models due to minimizing certain other models' weaknesses, particularly XGBoost:</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 (tuned).</w:t>
        <w:br w:type="textWrapping"/>
      </w:r>
      <w:r w:rsidDel="00000000" w:rsidR="00000000" w:rsidRPr="00000000">
        <w:rPr>
          <w:rFonts w:ascii="Times New Roman" w:cs="Times New Roman" w:eastAsia="Times New Roman" w:hAnsi="Times New Roman"/>
          <w:rtl w:val="0"/>
        </w:rPr>
        <w:t xml:space="preserve">Gradient boosting delivered the strongest single-model performance with </w:t>
      </w:r>
      <w:r w:rsidDel="00000000" w:rsidR="00000000" w:rsidRPr="00000000">
        <w:rPr>
          <w:rFonts w:ascii="Times New Roman" w:cs="Times New Roman" w:eastAsia="Times New Roman" w:hAnsi="Times New Roman"/>
          <w:b w:val="1"/>
          <w:bCs w:val="1"/>
          <w:rtl w:val="0"/>
        </w:rPr>
        <w:t xml:space="preserve">ROC–AUC = 0.9194</w:t>
      </w:r>
      <w:r w:rsidDel="00000000" w:rsidR="00000000" w:rsidRPr="00000000">
        <w:rPr>
          <w:rFonts w:ascii="Times New Roman" w:cs="Times New Roman" w:eastAsia="Times New Roman" w:hAnsi="Times New Roman"/>
          <w:rtl w:val="0"/>
        </w:rPr>
        <w:t xml:space="preserve"> on the validation set. Tuning (learning rate, depth, regularization) improved separation while maintaining stability, consistent with XGBoost’s strength on structured tabular data. The improvement over Random Forest indicates that boosting leveraged residual patterns missed by bagged trees.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Methods (LightGBM, Neural Network)</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methods explored include LightGBM and tuned PyTorch neural networks, but they were eliminated from ensemble testing due to the fact the computation times did not justify their scores, for which LightGBM performed slightly more poorly than XGBoosting at </w:t>
      </w:r>
      <w:r w:rsidDel="00000000" w:rsidR="00000000" w:rsidRPr="00000000">
        <w:rPr>
          <w:rFonts w:ascii="Times New Roman" w:cs="Times New Roman" w:eastAsia="Times New Roman" w:hAnsi="Times New Roman"/>
          <w:b w:val="1"/>
          <w:bCs w:val="1"/>
          <w:rtl w:val="0"/>
        </w:rPr>
        <w:t xml:space="preserve">ROC–AUC = 0.9183 </w:t>
      </w:r>
      <w:r w:rsidDel="00000000" w:rsidR="00000000" w:rsidRPr="00000000">
        <w:rPr>
          <w:rFonts w:ascii="Times New Roman" w:cs="Times New Roman" w:eastAsia="Times New Roman" w:hAnsi="Times New Roman"/>
          <w:rtl w:val="0"/>
        </w:rPr>
        <w:t xml:space="preserve">and the neural network was less efficient and accurate than the random forest at </w:t>
      </w:r>
      <w:r w:rsidDel="00000000" w:rsidR="00000000" w:rsidRPr="00000000">
        <w:rPr>
          <w:rFonts w:ascii="Times New Roman" w:cs="Times New Roman" w:eastAsia="Times New Roman" w:hAnsi="Times New Roman"/>
          <w:b w:val="1"/>
          <w:bCs w:val="1"/>
          <w:rtl w:val="0"/>
        </w:rPr>
        <w:t xml:space="preserve">ROC–AUC = 0.9116.</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Ensembling (XGB + LR, RF, NB)</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 the ensemble methods were the culmination of our single-model approaches. We found that XGBoost was able to repeatedly minimize the weaknesses of our simpler model types. While it is a bit more computationally expensive to combine models as such, doing so increases both the models’ AUC-ROC score and its resistance against issues like overfitting. Based on the training sets, we found that the LR+XGB, NB+XGB, and RF+XGB scored about </w:t>
      </w:r>
      <w:r w:rsidDel="00000000" w:rsidR="00000000" w:rsidRPr="00000000">
        <w:rPr>
          <w:rFonts w:ascii="Times New Roman" w:cs="Times New Roman" w:eastAsia="Times New Roman" w:hAnsi="Times New Roman"/>
          <w:b w:val="1"/>
          <w:bCs w:val="1"/>
          <w:rtl w:val="0"/>
        </w:rPr>
        <w:t xml:space="preserve">0.922893, 0.922480,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0.850661</w:t>
      </w:r>
      <w:r w:rsidDel="00000000" w:rsidR="00000000" w:rsidRPr="00000000">
        <w:rPr>
          <w:rFonts w:ascii="Times New Roman" w:cs="Times New Roman" w:eastAsia="Times New Roman" w:hAnsi="Times New Roman"/>
          <w:rtl w:val="0"/>
        </w:rPr>
        <w:t xml:space="preserve"> respectively. However, we further proved their efficiency by creating synthetic data and averaging their scores, after which they were able to reach performances of </w:t>
      </w:r>
      <w:r w:rsidDel="00000000" w:rsidR="00000000" w:rsidRPr="00000000">
        <w:rPr>
          <w:rFonts w:ascii="Times New Roman" w:cs="Times New Roman" w:eastAsia="Times New Roman" w:hAnsi="Times New Roman"/>
          <w:b w:val="1"/>
          <w:bCs w:val="1"/>
          <w:rtl w:val="0"/>
        </w:rPr>
        <w:t xml:space="preserve">0.965045, 0.960790,</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0.962558</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 and ranking.</w:t>
        <w:br w:type="textWrapping"/>
      </w:r>
      <w:r w:rsidDel="00000000" w:rsidR="00000000" w:rsidRPr="00000000">
        <w:rPr>
          <w:rFonts w:ascii="Times New Roman" w:cs="Times New Roman" w:eastAsia="Times New Roman" w:hAnsi="Times New Roman"/>
          <w:rtl w:val="0"/>
        </w:rPr>
        <w:t xml:space="preserve"> Across the four simple models, the ranking by ROC–AUC on the same validation set is:</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 - 0.9194</w:t>
      </w: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Forest - 0.9110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Logistic Regression - 0.9103</w:t>
      </w:r>
      <w:r w:rsidDel="00000000" w:rsidR="00000000" w:rsidRPr="00000000">
        <w:rPr>
          <w:rtl w:val="0"/>
        </w:rPr>
      </w:r>
    </w:p>
    <w:p w:rsidR="00000000" w:rsidDel="00000000" w:rsidP="00000000" w:rsidRDefault="00000000" w:rsidRPr="00000000" w14:paraId="0000003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Naive Bayes - 0.8981</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Across the three ensemble methods, the ranking by ROC–AUC on the synthetic data is:</w:t>
      </w:r>
    </w:p>
    <w:p w:rsidR="00000000" w:rsidDel="00000000" w:rsidP="00000000" w:rsidRDefault="00000000" w:rsidRPr="00000000" w14:paraId="00000037">
      <w:pPr>
        <w:numPr>
          <w:ilvl w:val="0"/>
          <w:numId w:val="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LR+XGB (Stacked) - 0.9650</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XGB+RF (Avg) - 0.9626</w:t>
      </w:r>
    </w:p>
    <w:p w:rsidR="00000000" w:rsidDel="00000000" w:rsidP="00000000" w:rsidRDefault="00000000" w:rsidRPr="00000000" w14:paraId="00000039">
      <w:pPr>
        <w:numPr>
          <w:ilvl w:val="0"/>
          <w:numId w:val="2"/>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XGB+NB (Stacked) - 0.9608</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br w:type="textWrapping"/>
        <w:t xml:space="preserve"> All models comfortably outperform chance baselines (≈0.50), and cross-validation results for Logistic Regression and Random Forest indicate low variance, supporting reliability. Because of its greatest efficiency, consistently highest scores on the testing and synthetic data, and relative simplicity compared to the other methods, </w:t>
      </w:r>
      <w:r w:rsidDel="00000000" w:rsidR="00000000" w:rsidRPr="00000000">
        <w:rPr>
          <w:rFonts w:ascii="Times New Roman" w:cs="Times New Roman" w:eastAsia="Times New Roman" w:hAnsi="Times New Roman"/>
          <w:b w:val="1"/>
          <w:bCs w:val="1"/>
          <w:rtl w:val="0"/>
        </w:rPr>
        <w:t xml:space="preserve">Logistic Regression and XGBoosting </w:t>
      </w:r>
      <w:r w:rsidDel="00000000" w:rsidR="00000000" w:rsidRPr="00000000">
        <w:rPr>
          <w:rFonts w:ascii="Times New Roman" w:cs="Times New Roman" w:eastAsia="Times New Roman" w:hAnsi="Times New Roman"/>
          <w:rtl w:val="0"/>
        </w:rPr>
        <w:t xml:space="preserve">was selected as the final ensemble model.</w:t>
      </w:r>
    </w:p>
    <w:p w:rsidR="00000000" w:rsidDel="00000000" w:rsidP="00000000" w:rsidRDefault="00000000" w:rsidRPr="00000000" w14:paraId="0000003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zgf6f8tbykv" w:id="6"/>
      <w:bookmarkEnd w:id="6"/>
      <w:r w:rsidDel="00000000" w:rsidR="00000000" w:rsidRPr="00000000">
        <w:rPr>
          <w:rFonts w:ascii="Times New Roman" w:cs="Times New Roman" w:eastAsia="Times New Roman" w:hAnsi="Times New Roman"/>
          <w:b w:val="1"/>
          <w:bCs w:val="1"/>
          <w:sz w:val="34"/>
          <w:szCs w:val="34"/>
          <w:rtl w:val="0"/>
        </w:rPr>
        <w:t xml:space="preserve">5. Insights and Discussion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loan repayment through machine learning has significant implications for both financial performance and social impact. Financial institutions face constant pressure to manage credit risk efficiently while maintaining fair access to capital. By using predictive models such as Logistic Regression, Random Forest, Naive Bayes, and XGBoost, lenders can estimate the probability of default more accurately and make better-informed lending decisions.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business standpoint, the models developed in this project can help banks adjust interest rates, set more realistic loan limits, and design repayment plans tailored to borrower risk profiles. High-performing models like XGBoost, with its superior ROC–AUC of 0.919, can be integrated into credit-scoring systems to reduce default rates and improve overall portfolio quality. With enough processing power, ensemble methods can be utilized to increase efficiency to even greater degrees. This directly supports profitability by lowering write-offs and improving capital allocation.</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Socially, the responsible use of such models promotes </w:t>
      </w:r>
      <w:r w:rsidDel="00000000" w:rsidR="00000000" w:rsidRPr="00000000">
        <w:rPr>
          <w:rFonts w:ascii="Times New Roman" w:cs="Times New Roman" w:eastAsia="Times New Roman" w:hAnsi="Times New Roman"/>
          <w:b w:val="1"/>
          <w:bCs w:val="1"/>
          <w:rtl w:val="0"/>
        </w:rPr>
        <w:t xml:space="preserve">financial inclusion</w:t>
      </w:r>
      <w:r w:rsidDel="00000000" w:rsidR="00000000" w:rsidRPr="00000000">
        <w:rPr>
          <w:rFonts w:ascii="Times New Roman" w:cs="Times New Roman" w:eastAsia="Times New Roman" w:hAnsi="Times New Roman"/>
          <w:rtl w:val="0"/>
        </w:rPr>
        <w:t xml:space="preserve">. Traditional credit assessments often rely on limited historical data, excluding new borrowers or those with nontraditional income sources. A data-driven approach allows institutions to evaluate applicants more fairly, identifying creditworthy individuals who might otherwise be overlooked.</w:t>
        <w:br w:type="textWrapping"/>
        <w:t xml:space="preserve">However, ethical considerations remain essential. To avoid bias, models must be audited regularly for fairness and interpretability, ensuring that sensitive variables such as gender, age, or location do not unfairly influence outcomes.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predictive modeling in lending provides a balanced framework for improving financial stability while promoting equitable access to credit, when developed and deployed responsibly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4tn3i25usr2" w:id="7"/>
      <w:bookmarkEnd w:id="7"/>
      <w:r w:rsidDel="00000000" w:rsidR="00000000" w:rsidRPr="00000000">
        <w:rPr>
          <w:rFonts w:ascii="Times New Roman" w:cs="Times New Roman" w:eastAsia="Times New Roman" w:hAnsi="Times New Roman"/>
          <w:b w:val="1"/>
          <w:bCs w:val="1"/>
          <w:sz w:val="34"/>
          <w:szCs w:val="34"/>
          <w:rtl w:val="0"/>
        </w:rPr>
        <w:t xml:space="preserve">6. Conclusion and Future Work</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demonstrated how supervised machine-learning models can be used to predict loan repayment probability with high accuracy. Among the three ensemble algorithms implemented, </w:t>
      </w: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with Logistic Regression </w:t>
      </w:r>
      <w:r w:rsidDel="00000000" w:rsidR="00000000" w:rsidRPr="00000000">
        <w:rPr>
          <w:rFonts w:ascii="Times New Roman" w:cs="Times New Roman" w:eastAsia="Times New Roman" w:hAnsi="Times New Roman"/>
          <w:rtl w:val="0"/>
        </w:rPr>
        <w:t xml:space="preserve">achieved the strongest performance with a synthetic </w:t>
      </w:r>
      <w:r w:rsidDel="00000000" w:rsidR="00000000" w:rsidRPr="00000000">
        <w:rPr>
          <w:rFonts w:ascii="Times New Roman" w:cs="Times New Roman" w:eastAsia="Times New Roman" w:hAnsi="Times New Roman"/>
          <w:b w:val="1"/>
          <w:bCs w:val="1"/>
          <w:rtl w:val="0"/>
        </w:rPr>
        <w:t xml:space="preserve">ROC–AUC of 0.9650, </w:t>
      </w:r>
      <w:r w:rsidDel="00000000" w:rsidR="00000000" w:rsidRPr="00000000">
        <w:rPr>
          <w:rFonts w:ascii="Times New Roman" w:cs="Times New Roman" w:eastAsia="Times New Roman" w:hAnsi="Times New Roman"/>
          <w:rtl w:val="0"/>
        </w:rPr>
        <w:t xml:space="preserve">surpassing both XGB+RF (0.9626) and XGB+NB (0.9608). These results confirm that ensemble and boosting techniques capture complex, nonlinear relationships in financial data that single models cannot fully represent.</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accuracy, the project provided practical experience in data preprocessing, feature engineering, and model evaluation using real-world-style datasets. The process emphasized that model interpretability, fairness, and stability are as important as predictive power , especially in financial decision-making contexts where ethical and regulatory standards must be upheld.</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future work, several improvements are possible.</w:t>
      </w:r>
    </w:p>
    <w:p w:rsidR="00000000" w:rsidDel="00000000" w:rsidP="00000000" w:rsidRDefault="00000000" w:rsidRPr="00000000" w14:paraId="0000004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Expanded feature engineering:</w:t>
      </w:r>
      <w:r w:rsidDel="00000000" w:rsidR="00000000" w:rsidRPr="00000000">
        <w:rPr>
          <w:rFonts w:ascii="Times New Roman" w:cs="Times New Roman" w:eastAsia="Times New Roman" w:hAnsi="Times New Roman"/>
          <w:rtl w:val="0"/>
        </w:rPr>
        <w:t xml:space="preserve"> additional interaction terms or domain-specific ratios (e.g., income-to-debt, payment-to-loan) could further enhance discrimination.</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optimization:</w:t>
      </w:r>
      <w:r w:rsidDel="00000000" w:rsidR="00000000" w:rsidRPr="00000000">
        <w:rPr>
          <w:rFonts w:ascii="Times New Roman" w:cs="Times New Roman" w:eastAsia="Times New Roman" w:hAnsi="Times New Roman"/>
          <w:rtl w:val="0"/>
        </w:rPr>
        <w:t xml:space="preserve"> applying </w:t>
      </w:r>
      <w:r w:rsidDel="00000000" w:rsidR="00000000" w:rsidRPr="00000000">
        <w:rPr>
          <w:rFonts w:ascii="Times New Roman" w:cs="Times New Roman" w:eastAsia="Times New Roman" w:hAnsi="Times New Roman"/>
          <w:b w:val="1"/>
          <w:bCs w:val="1"/>
          <w:rtl w:val="0"/>
        </w:rPr>
        <w:t xml:space="preserve">AutoML</w:t>
      </w:r>
      <w:r w:rsidDel="00000000" w:rsidR="00000000" w:rsidRPr="00000000">
        <w:rPr>
          <w:rFonts w:ascii="Times New Roman" w:cs="Times New Roman" w:eastAsia="Times New Roman" w:hAnsi="Times New Roman"/>
          <w:rtl w:val="0"/>
        </w:rPr>
        <w:t xml:space="preserve"> could improve performance while reducing manual experimentation.</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Explainability tools:</w:t>
      </w:r>
      <w:r w:rsidDel="00000000" w:rsidR="00000000" w:rsidRPr="00000000">
        <w:rPr>
          <w:rFonts w:ascii="Times New Roman" w:cs="Times New Roman" w:eastAsia="Times New Roman" w:hAnsi="Times New Roman"/>
          <w:rtl w:val="0"/>
        </w:rPr>
        <w:t xml:space="preserve"> integrating SHAP or LIME values would allow clear visualization of how each feature contributes to individual predictions.</w:t>
        <w:br w:type="textWrapping"/>
      </w:r>
    </w:p>
    <w:p w:rsidR="00000000" w:rsidDel="00000000" w:rsidP="00000000" w:rsidRDefault="00000000" w:rsidRPr="00000000" w14:paraId="0000004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Deployment:</w:t>
      </w:r>
      <w:r w:rsidDel="00000000" w:rsidR="00000000" w:rsidRPr="00000000">
        <w:rPr>
          <w:rFonts w:ascii="Times New Roman" w:cs="Times New Roman" w:eastAsia="Times New Roman" w:hAnsi="Times New Roman"/>
          <w:rtl w:val="0"/>
        </w:rPr>
        <w:t xml:space="preserve"> building an interactive dashboard or API could translate these insights into actionable tools for credit analysts.</w:t>
        <w:br w:type="textWrapping"/>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study shows that data-driven modeling, when combined with ethical oversight, can help financial institutions make smarter, fairer lending decisions ,minimizing risk while promoting financial inclusion.</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0">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Breiman, L. (2001). </w:t>
      </w:r>
      <w:r w:rsidDel="00000000" w:rsidR="00000000" w:rsidRPr="00000000">
        <w:rPr>
          <w:rFonts w:ascii="Times New Roman" w:cs="Times New Roman" w:eastAsia="Times New Roman" w:hAnsi="Times New Roman"/>
          <w:i w:val="1"/>
          <w:iCs w:val="1"/>
          <w:rtl w:val="0"/>
        </w:rPr>
        <w:t xml:space="preserve">Random Forests</w:t>
      </w:r>
      <w:r w:rsidDel="00000000" w:rsidR="00000000" w:rsidRPr="00000000">
        <w:rPr>
          <w:rFonts w:ascii="Times New Roman" w:cs="Times New Roman" w:eastAsia="Times New Roman" w:hAnsi="Times New Roman"/>
          <w:rtl w:val="0"/>
        </w:rPr>
        <w:t xml:space="preserve">. Machine Learning, 45(1), 5-32.</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SpringerLink+2Statistiques UC Berkeley+2</w:t>
          <w:br w:type="textWrapping"/>
        </w:r>
      </w:hyperlink>
      <w:r w:rsidDel="00000000" w:rsidR="00000000" w:rsidRPr="00000000">
        <w:rPr>
          <w:rFonts w:ascii="Times New Roman" w:cs="Times New Roman" w:eastAsia="Times New Roman" w:hAnsi="Times New Roman"/>
          <w:rtl w:val="0"/>
        </w:rPr>
        <w:t xml:space="preserve"> Chen, T., &amp; Guestrin, C. (2016). </w:t>
      </w:r>
      <w:r w:rsidDel="00000000" w:rsidR="00000000" w:rsidRPr="00000000">
        <w:rPr>
          <w:rFonts w:ascii="Times New Roman" w:cs="Times New Roman" w:eastAsia="Times New Roman" w:hAnsi="Times New Roman"/>
          <w:i w:val="1"/>
          <w:iCs w:val="1"/>
          <w:rtl w:val="0"/>
        </w:rPr>
        <w:t xml:space="preserve">XGBoost: A Scalable Tree Boosting System</w:t>
      </w:r>
      <w:r w:rsidDel="00000000" w:rsidR="00000000" w:rsidRPr="00000000">
        <w:rPr>
          <w:rFonts w:ascii="Times New Roman" w:cs="Times New Roman" w:eastAsia="Times New Roman" w:hAnsi="Times New Roman"/>
          <w:rtl w:val="0"/>
        </w:rPr>
        <w:t xml:space="preserve">. In Proceedings of the 22nd ACM SIGKDD International Conference on Knowledge Discovery and Data Mining (KDD ’16). ACM.</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KDD+2ACM Digital Library+2</w:t>
          <w:br w:type="textWrapping"/>
        </w:r>
      </w:hyperlink>
      <w:r w:rsidDel="00000000" w:rsidR="00000000" w:rsidRPr="00000000">
        <w:rPr>
          <w:rFonts w:ascii="Times New Roman" w:cs="Times New Roman" w:eastAsia="Times New Roman" w:hAnsi="Times New Roman"/>
          <w:rtl w:val="0"/>
        </w:rPr>
        <w:t xml:space="preserve"> Yan, Y., Reade, W., &amp; Park, E. (2025). </w:t>
      </w:r>
      <w:r w:rsidDel="00000000" w:rsidR="00000000" w:rsidRPr="00000000">
        <w:rPr>
          <w:rFonts w:ascii="Times New Roman" w:cs="Times New Roman" w:eastAsia="Times New Roman" w:hAnsi="Times New Roman"/>
          <w:i w:val="1"/>
          <w:iCs w:val="1"/>
          <w:rtl w:val="0"/>
        </w:rPr>
        <w:t xml:space="preserve">Predicting Loan Payback</w:t>
      </w:r>
      <w:r w:rsidDel="00000000" w:rsidR="00000000" w:rsidRPr="00000000">
        <w:rPr>
          <w:rFonts w:ascii="Times New Roman" w:cs="Times New Roman" w:eastAsia="Times New Roman" w:hAnsi="Times New Roman"/>
          <w:rtl w:val="0"/>
        </w:rPr>
        <w:t xml:space="preserve">. Kaggle Playground Series – Season 5, Episode 11. Retrieved from</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https://www.kaggle.com/competitions/playground-series-s5e11</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competitions/playground-series-s5e11" TargetMode="External"/><Relationship Id="rId10" Type="http://schemas.openxmlformats.org/officeDocument/2006/relationships/hyperlink" Target="https://www.kaggle.com/competitions/playground-series-s5e11" TargetMode="External"/><Relationship Id="rId9" Type="http://schemas.openxmlformats.org/officeDocument/2006/relationships/hyperlink" Target="https://www.kdd.org/kdd2016/papers/files/rfp0697-chenAemb.pdf?utm_source=chatgpt.com" TargetMode="External"/><Relationship Id="rId5" Type="http://schemas.openxmlformats.org/officeDocument/2006/relationships/styles" Target="styles.xml"/><Relationship Id="rId6" Type="http://schemas.openxmlformats.org/officeDocument/2006/relationships/hyperlink" Target="https://link.springer.com/article/10.1023/A%3A1010933404324?utm_source=chatgpt.com" TargetMode="External"/><Relationship Id="rId7" Type="http://schemas.openxmlformats.org/officeDocument/2006/relationships/hyperlink" Target="https://link.springer.com/article/10.1023/A%3A1010933404324?utm_source=chatgpt.com" TargetMode="External"/><Relationship Id="rId8" Type="http://schemas.openxmlformats.org/officeDocument/2006/relationships/hyperlink" Target="https://www.kdd.org/kdd2016/papers/files/rfp0697-chenAemb.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