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197A" w:rsidRPr="00003DB4" w:rsidRDefault="008D77C0" w:rsidP="00003DB4">
      <w:pPr>
        <w:pStyle w:val="Heading1"/>
        <w:spacing w:before="0" w:line="480" w:lineRule="auto"/>
        <w:ind w:firstLine="720"/>
        <w:contextualSpacing/>
        <w:rPr>
          <w:rFonts w:cs="Times New Roman"/>
          <w:szCs w:val="24"/>
        </w:rPr>
      </w:pPr>
      <w:r w:rsidRPr="00003DB4">
        <w:rPr>
          <w:rFonts w:cs="Times New Roman"/>
          <w:szCs w:val="24"/>
        </w:rPr>
        <w:t>A Multi-Objective Optimization Model for National Electric Truck Routing in Germany Using Real EAFO Charging Infrastructure Data</w:t>
      </w:r>
    </w:p>
    <w:p w:rsidR="002B197A" w:rsidRPr="00003DB4" w:rsidRDefault="002B197A" w:rsidP="00003DB4">
      <w:pPr>
        <w:spacing w:after="0" w:line="480" w:lineRule="auto"/>
        <w:contextualSpacing/>
        <w:rPr>
          <w:rFonts w:ascii="Times New Roman" w:hAnsi="Times New Roman" w:cs="Times New Roman"/>
          <w:sz w:val="24"/>
          <w:szCs w:val="24"/>
        </w:rPr>
      </w:pPr>
    </w:p>
    <w:p w:rsidR="002B197A" w:rsidRPr="00003DB4" w:rsidRDefault="008D77C0" w:rsidP="00003DB4">
      <w:pPr>
        <w:pStyle w:val="Heading2"/>
        <w:spacing w:before="0" w:line="480" w:lineRule="auto"/>
        <w:ind w:firstLine="720"/>
        <w:contextualSpacing/>
        <w:rPr>
          <w:rFonts w:cs="Times New Roman"/>
          <w:szCs w:val="24"/>
        </w:rPr>
      </w:pPr>
      <w:r w:rsidRPr="00003DB4">
        <w:rPr>
          <w:rFonts w:cs="Times New Roman"/>
          <w:szCs w:val="24"/>
        </w:rPr>
        <w:t>Introduction</w:t>
      </w:r>
    </w:p>
    <w:p w:rsidR="002B197A" w:rsidRPr="00003DB4" w:rsidRDefault="008D77C0" w:rsidP="00003DB4">
      <w:pPr>
        <w:pStyle w:val="Heading3"/>
        <w:spacing w:before="0" w:line="480" w:lineRule="auto"/>
        <w:ind w:firstLine="720"/>
        <w:contextualSpacing/>
        <w:rPr>
          <w:rFonts w:cs="Times New Roman"/>
          <w:szCs w:val="24"/>
        </w:rPr>
      </w:pPr>
      <w:r w:rsidRPr="00003DB4">
        <w:rPr>
          <w:rFonts w:cs="Times New Roman"/>
          <w:szCs w:val="24"/>
        </w:rPr>
        <w:t>Background</w:t>
      </w:r>
    </w:p>
    <w:p w:rsidR="002B197A" w:rsidRPr="00003DB4" w:rsidRDefault="008D77C0" w:rsidP="00003DB4">
      <w:pPr>
        <w:spacing w:after="0" w:line="480" w:lineRule="auto"/>
        <w:ind w:firstLine="720"/>
        <w:contextualSpacing/>
        <w:rPr>
          <w:rFonts w:ascii="Times New Roman" w:hAnsi="Times New Roman" w:cs="Times New Roman"/>
          <w:sz w:val="24"/>
          <w:szCs w:val="24"/>
        </w:rPr>
      </w:pPr>
      <w:r w:rsidRPr="00003DB4">
        <w:rPr>
          <w:rFonts w:ascii="Times New Roman" w:hAnsi="Times New Roman" w:cs="Times New Roman"/>
          <w:sz w:val="24"/>
          <w:szCs w:val="24"/>
        </w:rPr>
        <w:t xml:space="preserve">The rapid growth of freight transportation has significantly </w:t>
      </w:r>
      <w:r w:rsidRPr="00003DB4">
        <w:rPr>
          <w:rFonts w:ascii="Times New Roman" w:hAnsi="Times New Roman" w:cs="Times New Roman"/>
          <w:sz w:val="24"/>
          <w:szCs w:val="24"/>
        </w:rPr>
        <w:t>increased CO₂ emissions within the European Union (EU). Heavy-duty vehicles (HDVs), particularly long-haul trucks, account for approximately 25% of total road transport emissions, despite representing less than 5% of vehicles on the road (European Commissi</w:t>
      </w:r>
      <w:r w:rsidRPr="00003DB4">
        <w:rPr>
          <w:rFonts w:ascii="Times New Roman" w:hAnsi="Times New Roman" w:cs="Times New Roman"/>
          <w:sz w:val="24"/>
          <w:szCs w:val="24"/>
        </w:rPr>
        <w:t>on, 2024). Elect</w:t>
      </w:r>
      <w:r w:rsidR="00917B79" w:rsidRPr="00003DB4">
        <w:rPr>
          <w:rFonts w:ascii="Times New Roman" w:hAnsi="Times New Roman" w:cs="Times New Roman"/>
          <w:sz w:val="24"/>
          <w:szCs w:val="24"/>
        </w:rPr>
        <w:t xml:space="preserve">rification of freight logistics </w:t>
      </w:r>
      <w:r w:rsidRPr="00003DB4">
        <w:rPr>
          <w:rFonts w:ascii="Times New Roman" w:hAnsi="Times New Roman" w:cs="Times New Roman"/>
          <w:sz w:val="24"/>
          <w:szCs w:val="24"/>
        </w:rPr>
        <w:t>through</w:t>
      </w:r>
      <w:r w:rsidR="00917B79" w:rsidRPr="00003DB4">
        <w:rPr>
          <w:rFonts w:ascii="Times New Roman" w:hAnsi="Times New Roman" w:cs="Times New Roman"/>
          <w:sz w:val="24"/>
          <w:szCs w:val="24"/>
        </w:rPr>
        <w:t xml:space="preserve"> battery-electric trucks (BETs) </w:t>
      </w:r>
      <w:r w:rsidRPr="00003DB4">
        <w:rPr>
          <w:rFonts w:ascii="Times New Roman" w:hAnsi="Times New Roman" w:cs="Times New Roman"/>
          <w:sz w:val="24"/>
          <w:szCs w:val="24"/>
        </w:rPr>
        <w:t>is one of the most promising pathways to meet European Green Deal targets.</w:t>
      </w:r>
      <w:r w:rsidR="00917B79" w:rsidRPr="00003DB4">
        <w:rPr>
          <w:rFonts w:ascii="Times New Roman" w:hAnsi="Times New Roman" w:cs="Times New Roman"/>
          <w:sz w:val="24"/>
          <w:szCs w:val="24"/>
        </w:rPr>
        <w:t xml:space="preserve"> A</w:t>
      </w:r>
      <w:r w:rsidRPr="00003DB4">
        <w:rPr>
          <w:rFonts w:ascii="Times New Roman" w:hAnsi="Times New Roman" w:cs="Times New Roman"/>
          <w:sz w:val="24"/>
          <w:szCs w:val="24"/>
        </w:rPr>
        <w:t>s Europe’s logistics hub,</w:t>
      </w:r>
      <w:r w:rsidR="00917B79" w:rsidRPr="00003DB4">
        <w:rPr>
          <w:rFonts w:ascii="Times New Roman" w:hAnsi="Times New Roman" w:cs="Times New Roman"/>
          <w:sz w:val="24"/>
          <w:szCs w:val="24"/>
        </w:rPr>
        <w:t xml:space="preserve"> Germany</w:t>
      </w:r>
      <w:r w:rsidRPr="00003DB4">
        <w:rPr>
          <w:rFonts w:ascii="Times New Roman" w:hAnsi="Times New Roman" w:cs="Times New Roman"/>
          <w:sz w:val="24"/>
          <w:szCs w:val="24"/>
        </w:rPr>
        <w:t xml:space="preserve"> has accelerated deployment of high-power charging infrast</w:t>
      </w:r>
      <w:r w:rsidRPr="00003DB4">
        <w:rPr>
          <w:rFonts w:ascii="Times New Roman" w:hAnsi="Times New Roman" w:cs="Times New Roman"/>
          <w:sz w:val="24"/>
          <w:szCs w:val="24"/>
        </w:rPr>
        <w:t>ructure suitable for electric trucks. According to the European Alternative Fuels Observatory (EAFO), Germany currently hosts ≈480 public HDV-capable charging stations, the highest in the EU (EAFO, 2025).</w:t>
      </w:r>
      <w:r w:rsidRPr="00003DB4">
        <w:rPr>
          <w:rFonts w:ascii="Times New Roman" w:hAnsi="Times New Roman" w:cs="Times New Roman"/>
          <w:sz w:val="24"/>
          <w:szCs w:val="24"/>
        </w:rPr>
        <w:t>However, routing an electric truck across long dis</w:t>
      </w:r>
      <w:r w:rsidRPr="00003DB4">
        <w:rPr>
          <w:rFonts w:ascii="Times New Roman" w:hAnsi="Times New Roman" w:cs="Times New Roman"/>
          <w:sz w:val="24"/>
          <w:szCs w:val="24"/>
        </w:rPr>
        <w:t>tances remains challenging due to battery size limitations, charging time constraints, non-uniform charging infrastructure availability, route energy consumption variability, and carbon intensity dependencies.</w:t>
      </w:r>
    </w:p>
    <w:p w:rsidR="002B197A" w:rsidRPr="00003DB4" w:rsidRDefault="008D77C0" w:rsidP="00003DB4">
      <w:pPr>
        <w:pStyle w:val="Heading3"/>
        <w:spacing w:before="0" w:line="480" w:lineRule="auto"/>
        <w:ind w:firstLine="720"/>
        <w:contextualSpacing/>
        <w:rPr>
          <w:rFonts w:cs="Times New Roman"/>
          <w:szCs w:val="24"/>
        </w:rPr>
      </w:pPr>
      <w:r w:rsidRPr="00003DB4">
        <w:rPr>
          <w:rFonts w:cs="Times New Roman"/>
          <w:szCs w:val="24"/>
        </w:rPr>
        <w:t>Problem Statement</w:t>
      </w:r>
    </w:p>
    <w:p w:rsidR="002B197A" w:rsidRPr="00003DB4" w:rsidRDefault="008D77C0" w:rsidP="00003DB4">
      <w:pPr>
        <w:spacing w:after="0" w:line="480" w:lineRule="auto"/>
        <w:ind w:firstLine="720"/>
        <w:contextualSpacing/>
        <w:rPr>
          <w:rFonts w:ascii="Times New Roman" w:hAnsi="Times New Roman" w:cs="Times New Roman"/>
          <w:sz w:val="24"/>
          <w:szCs w:val="24"/>
        </w:rPr>
      </w:pPr>
      <w:r w:rsidRPr="00003DB4">
        <w:rPr>
          <w:rFonts w:ascii="Times New Roman" w:hAnsi="Times New Roman" w:cs="Times New Roman"/>
          <w:sz w:val="24"/>
          <w:szCs w:val="24"/>
        </w:rPr>
        <w:t>The transition from die</w:t>
      </w:r>
      <w:r w:rsidRPr="00003DB4">
        <w:rPr>
          <w:rFonts w:ascii="Times New Roman" w:hAnsi="Times New Roman" w:cs="Times New Roman"/>
          <w:sz w:val="24"/>
          <w:szCs w:val="24"/>
        </w:rPr>
        <w:t>sel to electric freight transport requires accurate modeling of energy consumption, charging station availability, multi-objective optimization, and grid emission integration.</w:t>
      </w:r>
    </w:p>
    <w:p w:rsidR="002B197A" w:rsidRPr="00003DB4" w:rsidRDefault="008D77C0" w:rsidP="00003DB4">
      <w:pPr>
        <w:pStyle w:val="Heading3"/>
        <w:spacing w:before="0" w:line="480" w:lineRule="auto"/>
        <w:ind w:firstLine="720"/>
        <w:contextualSpacing/>
        <w:rPr>
          <w:rFonts w:cs="Times New Roman"/>
          <w:szCs w:val="24"/>
        </w:rPr>
      </w:pPr>
      <w:r w:rsidRPr="00003DB4">
        <w:rPr>
          <w:rFonts w:cs="Times New Roman"/>
          <w:szCs w:val="24"/>
        </w:rPr>
        <w:lastRenderedPageBreak/>
        <w:t>Research Objectives</w:t>
      </w:r>
    </w:p>
    <w:p w:rsidR="002B197A" w:rsidRPr="00003DB4" w:rsidRDefault="008D77C0" w:rsidP="00003DB4">
      <w:pPr>
        <w:pStyle w:val="ListParagraph"/>
        <w:numPr>
          <w:ilvl w:val="0"/>
          <w:numId w:val="10"/>
        </w:numPr>
        <w:spacing w:after="0" w:line="480" w:lineRule="auto"/>
        <w:ind w:left="0" w:firstLine="720"/>
        <w:rPr>
          <w:rFonts w:ascii="Times New Roman" w:hAnsi="Times New Roman" w:cs="Times New Roman"/>
          <w:sz w:val="24"/>
          <w:szCs w:val="24"/>
        </w:rPr>
      </w:pPr>
      <w:r w:rsidRPr="00003DB4">
        <w:rPr>
          <w:rFonts w:ascii="Times New Roman" w:hAnsi="Times New Roman" w:cs="Times New Roman"/>
          <w:sz w:val="24"/>
          <w:szCs w:val="24"/>
        </w:rPr>
        <w:t>Develop a multi-objective mathematical model for el</w:t>
      </w:r>
      <w:r w:rsidRPr="00003DB4">
        <w:rPr>
          <w:rFonts w:ascii="Times New Roman" w:hAnsi="Times New Roman" w:cs="Times New Roman"/>
          <w:sz w:val="24"/>
          <w:szCs w:val="24"/>
        </w:rPr>
        <w:t>ectric truck routing.</w:t>
      </w:r>
    </w:p>
    <w:p w:rsidR="00917B79" w:rsidRPr="00003DB4" w:rsidRDefault="008D77C0" w:rsidP="00003DB4">
      <w:pPr>
        <w:pStyle w:val="ListParagraph"/>
        <w:numPr>
          <w:ilvl w:val="0"/>
          <w:numId w:val="10"/>
        </w:numPr>
        <w:spacing w:after="0" w:line="480" w:lineRule="auto"/>
        <w:ind w:left="0" w:firstLine="720"/>
        <w:rPr>
          <w:rFonts w:ascii="Times New Roman" w:hAnsi="Times New Roman" w:cs="Times New Roman"/>
          <w:sz w:val="24"/>
          <w:szCs w:val="24"/>
        </w:rPr>
      </w:pPr>
      <w:r w:rsidRPr="00003DB4">
        <w:rPr>
          <w:rFonts w:ascii="Times New Roman" w:hAnsi="Times New Roman" w:cs="Times New Roman"/>
          <w:sz w:val="24"/>
          <w:szCs w:val="24"/>
        </w:rPr>
        <w:t>Model truck energy consumption using physical vehicle dynamics.</w:t>
      </w:r>
    </w:p>
    <w:p w:rsidR="00917B79" w:rsidRPr="00003DB4" w:rsidRDefault="008D77C0" w:rsidP="00003DB4">
      <w:pPr>
        <w:pStyle w:val="ListParagraph"/>
        <w:numPr>
          <w:ilvl w:val="0"/>
          <w:numId w:val="10"/>
        </w:numPr>
        <w:spacing w:after="0" w:line="480" w:lineRule="auto"/>
        <w:ind w:left="0" w:firstLine="720"/>
        <w:rPr>
          <w:rFonts w:ascii="Times New Roman" w:hAnsi="Times New Roman" w:cs="Times New Roman"/>
          <w:sz w:val="24"/>
          <w:szCs w:val="24"/>
        </w:rPr>
      </w:pPr>
      <w:r w:rsidRPr="00003DB4">
        <w:rPr>
          <w:rFonts w:ascii="Times New Roman" w:hAnsi="Times New Roman" w:cs="Times New Roman"/>
          <w:sz w:val="24"/>
          <w:szCs w:val="24"/>
        </w:rPr>
        <w:t>Integrate real EAFO-compliant HDV charging station datasets.</w:t>
      </w:r>
    </w:p>
    <w:p w:rsidR="00917B79" w:rsidRPr="00003DB4" w:rsidRDefault="008D77C0" w:rsidP="00003DB4">
      <w:pPr>
        <w:pStyle w:val="ListParagraph"/>
        <w:numPr>
          <w:ilvl w:val="0"/>
          <w:numId w:val="10"/>
        </w:numPr>
        <w:spacing w:after="0" w:line="480" w:lineRule="auto"/>
        <w:ind w:left="0" w:firstLine="720"/>
        <w:rPr>
          <w:rFonts w:ascii="Times New Roman" w:hAnsi="Times New Roman" w:cs="Times New Roman"/>
          <w:sz w:val="24"/>
          <w:szCs w:val="24"/>
        </w:rPr>
      </w:pPr>
      <w:r w:rsidRPr="00003DB4">
        <w:rPr>
          <w:rFonts w:ascii="Times New Roman" w:hAnsi="Times New Roman" w:cs="Times New Roman"/>
          <w:sz w:val="24"/>
          <w:szCs w:val="24"/>
        </w:rPr>
        <w:t>Implement and validate the model in Python.</w:t>
      </w:r>
    </w:p>
    <w:p w:rsidR="002B197A" w:rsidRPr="00003DB4" w:rsidRDefault="008D77C0" w:rsidP="00003DB4">
      <w:pPr>
        <w:pStyle w:val="ListParagraph"/>
        <w:numPr>
          <w:ilvl w:val="0"/>
          <w:numId w:val="10"/>
        </w:numPr>
        <w:spacing w:after="0" w:line="480" w:lineRule="auto"/>
        <w:ind w:left="0" w:firstLine="720"/>
        <w:rPr>
          <w:rFonts w:ascii="Times New Roman" w:hAnsi="Times New Roman" w:cs="Times New Roman"/>
          <w:sz w:val="24"/>
          <w:szCs w:val="24"/>
        </w:rPr>
      </w:pPr>
      <w:r w:rsidRPr="00003DB4">
        <w:rPr>
          <w:rFonts w:ascii="Times New Roman" w:hAnsi="Times New Roman" w:cs="Times New Roman"/>
          <w:sz w:val="24"/>
          <w:szCs w:val="24"/>
        </w:rPr>
        <w:t>Benchmark against previous routing approaches.</w:t>
      </w:r>
    </w:p>
    <w:p w:rsidR="002B197A" w:rsidRPr="00003DB4" w:rsidRDefault="008D77C0" w:rsidP="00003DB4">
      <w:pPr>
        <w:pStyle w:val="Heading2"/>
        <w:spacing w:before="0" w:line="480" w:lineRule="auto"/>
        <w:ind w:firstLine="720"/>
        <w:contextualSpacing/>
        <w:rPr>
          <w:rFonts w:cs="Times New Roman"/>
          <w:szCs w:val="24"/>
        </w:rPr>
      </w:pPr>
      <w:r w:rsidRPr="00003DB4">
        <w:rPr>
          <w:rFonts w:cs="Times New Roman"/>
          <w:szCs w:val="24"/>
        </w:rPr>
        <w:t>Literature Review</w:t>
      </w:r>
    </w:p>
    <w:p w:rsidR="0042757C" w:rsidRPr="00003DB4" w:rsidRDefault="0042757C" w:rsidP="00003DB4">
      <w:pPr>
        <w:spacing w:after="0" w:line="480" w:lineRule="auto"/>
        <w:ind w:firstLine="720"/>
        <w:contextualSpacing/>
        <w:rPr>
          <w:rFonts w:ascii="Times New Roman" w:hAnsi="Times New Roman" w:cs="Times New Roman"/>
          <w:sz w:val="24"/>
          <w:szCs w:val="24"/>
        </w:rPr>
      </w:pPr>
      <w:r w:rsidRPr="00003DB4">
        <w:rPr>
          <w:rFonts w:ascii="Times New Roman" w:hAnsi="Times New Roman" w:cs="Times New Roman"/>
          <w:sz w:val="24"/>
          <w:szCs w:val="24"/>
        </w:rPr>
        <w:t>The transition to electric mobility has accelerated research into electric vehicle routing, energy modeling, and charging infrastructure optimization. While the classical Vehicle Routing Problem (VRP) has been extensively studied for more than six decades, the electrification of transport introduces new constraints that fun</w:t>
      </w:r>
      <w:r w:rsidR="00C25623" w:rsidRPr="00003DB4">
        <w:rPr>
          <w:rFonts w:ascii="Times New Roman" w:hAnsi="Times New Roman" w:cs="Times New Roman"/>
          <w:sz w:val="24"/>
          <w:szCs w:val="24"/>
        </w:rPr>
        <w:t>damentally change routing logic such as</w:t>
      </w:r>
      <w:r w:rsidRPr="00003DB4">
        <w:rPr>
          <w:rFonts w:ascii="Times New Roman" w:hAnsi="Times New Roman" w:cs="Times New Roman"/>
          <w:sz w:val="24"/>
          <w:szCs w:val="24"/>
        </w:rPr>
        <w:t xml:space="preserve"> limited battery capacity, range uncertainty, non-linear charging characteristics, and the environmental consequences of electricity generation. This chapter reviews the scholarly foundations relevant to the Electric Truck Routing Model developed in this thesis, focusing on four core literature streams: (1) Electric Vehicle Routing Problems, (2) Charging constraints and infrastructure behavior, (3) Energy consumption modeling, and (4) CO₂ intensity and environmental impact. The review concludes by identifying research gaps addressed by this thesis.</w:t>
      </w:r>
    </w:p>
    <w:p w:rsidR="0042757C" w:rsidRPr="00003DB4" w:rsidRDefault="0042757C" w:rsidP="00003DB4">
      <w:pPr>
        <w:spacing w:after="0" w:line="480" w:lineRule="auto"/>
        <w:ind w:firstLine="720"/>
        <w:contextualSpacing/>
        <w:rPr>
          <w:rFonts w:ascii="Times New Roman" w:hAnsi="Times New Roman" w:cs="Times New Roman"/>
          <w:sz w:val="24"/>
          <w:szCs w:val="24"/>
        </w:rPr>
      </w:pPr>
      <w:r w:rsidRPr="00003DB4">
        <w:rPr>
          <w:rFonts w:ascii="Times New Roman" w:hAnsi="Times New Roman" w:cs="Times New Roman"/>
          <w:sz w:val="24"/>
          <w:szCs w:val="24"/>
        </w:rPr>
        <w:t xml:space="preserve">The VRP was first formalized by </w:t>
      </w:r>
      <w:proofErr w:type="spellStart"/>
      <w:r w:rsidRPr="00003DB4">
        <w:rPr>
          <w:rFonts w:ascii="Times New Roman" w:hAnsi="Times New Roman" w:cs="Times New Roman"/>
          <w:sz w:val="24"/>
          <w:szCs w:val="24"/>
        </w:rPr>
        <w:t>Dantzig</w:t>
      </w:r>
      <w:proofErr w:type="spellEnd"/>
      <w:r w:rsidRPr="00003DB4">
        <w:rPr>
          <w:rFonts w:ascii="Times New Roman" w:hAnsi="Times New Roman" w:cs="Times New Roman"/>
          <w:sz w:val="24"/>
          <w:szCs w:val="24"/>
        </w:rPr>
        <w:t xml:space="preserve"> and </w:t>
      </w:r>
      <w:proofErr w:type="spellStart"/>
      <w:r w:rsidRPr="00003DB4">
        <w:rPr>
          <w:rFonts w:ascii="Times New Roman" w:hAnsi="Times New Roman" w:cs="Times New Roman"/>
          <w:sz w:val="24"/>
          <w:szCs w:val="24"/>
        </w:rPr>
        <w:t>Ramser</w:t>
      </w:r>
      <w:proofErr w:type="spellEnd"/>
      <w:r w:rsidRPr="00003DB4">
        <w:rPr>
          <w:rFonts w:ascii="Times New Roman" w:hAnsi="Times New Roman" w:cs="Times New Roman"/>
          <w:sz w:val="24"/>
          <w:szCs w:val="24"/>
        </w:rPr>
        <w:t xml:space="preserve"> (1959) as a combinatorial optimization problem concerned with minimizing the cost of delivering goods using a fleet of vehicles. Traditional VRP assumes that vehicles can refuel quickly and operate with minimal constraints besides capacity and travel distance.</w:t>
      </w:r>
    </w:p>
    <w:p w:rsidR="0042757C" w:rsidRPr="00003DB4" w:rsidRDefault="0042757C" w:rsidP="00003DB4">
      <w:pPr>
        <w:spacing w:after="0" w:line="480" w:lineRule="auto"/>
        <w:ind w:firstLine="720"/>
        <w:contextualSpacing/>
        <w:rPr>
          <w:rFonts w:ascii="Times New Roman" w:hAnsi="Times New Roman" w:cs="Times New Roman"/>
          <w:sz w:val="24"/>
          <w:szCs w:val="24"/>
        </w:rPr>
      </w:pPr>
      <w:r w:rsidRPr="00003DB4">
        <w:rPr>
          <w:rFonts w:ascii="Times New Roman" w:hAnsi="Times New Roman" w:cs="Times New Roman"/>
          <w:sz w:val="24"/>
          <w:szCs w:val="24"/>
        </w:rPr>
        <w:t>However, electrification significantly complicates routing</w:t>
      </w:r>
      <w:r w:rsidR="00C25623" w:rsidRPr="00003DB4">
        <w:rPr>
          <w:rFonts w:ascii="Times New Roman" w:hAnsi="Times New Roman" w:cs="Times New Roman"/>
          <w:sz w:val="24"/>
          <w:szCs w:val="24"/>
        </w:rPr>
        <w:t xml:space="preserve"> </w:t>
      </w:r>
      <w:r w:rsidR="00003DB4" w:rsidRPr="00003DB4">
        <w:rPr>
          <w:rFonts w:ascii="Times New Roman" w:hAnsi="Times New Roman" w:cs="Times New Roman"/>
          <w:sz w:val="24"/>
          <w:szCs w:val="24"/>
        </w:rPr>
        <w:t>because</w:t>
      </w:r>
      <w:r w:rsidRPr="00003DB4">
        <w:rPr>
          <w:rFonts w:ascii="Times New Roman" w:hAnsi="Times New Roman" w:cs="Times New Roman"/>
          <w:sz w:val="24"/>
          <w:szCs w:val="24"/>
        </w:rPr>
        <w:t>:</w:t>
      </w:r>
    </w:p>
    <w:p w:rsidR="0042757C" w:rsidRPr="00961112" w:rsidRDefault="0042757C" w:rsidP="00961112">
      <w:pPr>
        <w:pStyle w:val="ListParagraph"/>
        <w:numPr>
          <w:ilvl w:val="0"/>
          <w:numId w:val="26"/>
        </w:numPr>
        <w:spacing w:after="0" w:line="480" w:lineRule="auto"/>
        <w:rPr>
          <w:rFonts w:ascii="Times New Roman" w:hAnsi="Times New Roman" w:cs="Times New Roman"/>
          <w:sz w:val="24"/>
          <w:szCs w:val="24"/>
        </w:rPr>
      </w:pPr>
      <w:r w:rsidRPr="00961112">
        <w:rPr>
          <w:rFonts w:ascii="Times New Roman" w:hAnsi="Times New Roman" w:cs="Times New Roman"/>
          <w:sz w:val="24"/>
          <w:szCs w:val="24"/>
        </w:rPr>
        <w:lastRenderedPageBreak/>
        <w:t xml:space="preserve">Electric vehicles (EVs) have </w:t>
      </w:r>
      <w:r w:rsidRPr="00961112">
        <w:rPr>
          <w:rFonts w:ascii="Times New Roman" w:hAnsi="Times New Roman" w:cs="Times New Roman"/>
          <w:bCs/>
          <w:sz w:val="24"/>
          <w:szCs w:val="24"/>
        </w:rPr>
        <w:t>limited range</w:t>
      </w:r>
      <w:r w:rsidRPr="00961112">
        <w:rPr>
          <w:rFonts w:ascii="Times New Roman" w:hAnsi="Times New Roman" w:cs="Times New Roman"/>
          <w:sz w:val="24"/>
          <w:szCs w:val="24"/>
        </w:rPr>
        <w:t>.</w:t>
      </w:r>
    </w:p>
    <w:p w:rsidR="0042757C" w:rsidRPr="00961112" w:rsidRDefault="0042757C" w:rsidP="00961112">
      <w:pPr>
        <w:pStyle w:val="ListParagraph"/>
        <w:numPr>
          <w:ilvl w:val="0"/>
          <w:numId w:val="26"/>
        </w:numPr>
        <w:spacing w:after="0" w:line="480" w:lineRule="auto"/>
        <w:rPr>
          <w:rFonts w:ascii="Times New Roman" w:hAnsi="Times New Roman" w:cs="Times New Roman"/>
          <w:sz w:val="24"/>
          <w:szCs w:val="24"/>
        </w:rPr>
      </w:pPr>
      <w:r w:rsidRPr="00961112">
        <w:rPr>
          <w:rFonts w:ascii="Times New Roman" w:hAnsi="Times New Roman" w:cs="Times New Roman"/>
          <w:sz w:val="24"/>
          <w:szCs w:val="24"/>
        </w:rPr>
        <w:t xml:space="preserve">Charging requires </w:t>
      </w:r>
      <w:r w:rsidRPr="00961112">
        <w:rPr>
          <w:rFonts w:ascii="Times New Roman" w:hAnsi="Times New Roman" w:cs="Times New Roman"/>
          <w:bCs/>
          <w:sz w:val="24"/>
          <w:szCs w:val="24"/>
        </w:rPr>
        <w:t>substantial time</w:t>
      </w:r>
      <w:r w:rsidRPr="00961112">
        <w:rPr>
          <w:rFonts w:ascii="Times New Roman" w:hAnsi="Times New Roman" w:cs="Times New Roman"/>
          <w:sz w:val="24"/>
          <w:szCs w:val="24"/>
        </w:rPr>
        <w:t>, not instantaneous refueling.</w:t>
      </w:r>
    </w:p>
    <w:p w:rsidR="0042757C" w:rsidRPr="00961112" w:rsidRDefault="0042757C" w:rsidP="00961112">
      <w:pPr>
        <w:pStyle w:val="ListParagraph"/>
        <w:numPr>
          <w:ilvl w:val="0"/>
          <w:numId w:val="26"/>
        </w:numPr>
        <w:spacing w:after="0" w:line="480" w:lineRule="auto"/>
        <w:rPr>
          <w:rFonts w:ascii="Times New Roman" w:hAnsi="Times New Roman" w:cs="Times New Roman"/>
          <w:sz w:val="24"/>
          <w:szCs w:val="24"/>
        </w:rPr>
      </w:pPr>
      <w:r w:rsidRPr="00961112">
        <w:rPr>
          <w:rFonts w:ascii="Times New Roman" w:hAnsi="Times New Roman" w:cs="Times New Roman"/>
          <w:sz w:val="24"/>
          <w:szCs w:val="24"/>
        </w:rPr>
        <w:t>Battery State-of-Charge (</w:t>
      </w:r>
      <w:proofErr w:type="spellStart"/>
      <w:r w:rsidRPr="00961112">
        <w:rPr>
          <w:rFonts w:ascii="Times New Roman" w:hAnsi="Times New Roman" w:cs="Times New Roman"/>
          <w:sz w:val="24"/>
          <w:szCs w:val="24"/>
        </w:rPr>
        <w:t>SoC</w:t>
      </w:r>
      <w:proofErr w:type="spellEnd"/>
      <w:r w:rsidRPr="00961112">
        <w:rPr>
          <w:rFonts w:ascii="Times New Roman" w:hAnsi="Times New Roman" w:cs="Times New Roman"/>
          <w:sz w:val="24"/>
          <w:szCs w:val="24"/>
        </w:rPr>
        <w:t>) introduces dynamic, non-linear constraints.</w:t>
      </w:r>
    </w:p>
    <w:p w:rsidR="0042757C" w:rsidRPr="00961112" w:rsidRDefault="0042757C" w:rsidP="00961112">
      <w:pPr>
        <w:pStyle w:val="ListParagraph"/>
        <w:numPr>
          <w:ilvl w:val="0"/>
          <w:numId w:val="26"/>
        </w:numPr>
        <w:spacing w:after="0" w:line="480" w:lineRule="auto"/>
        <w:rPr>
          <w:rFonts w:ascii="Times New Roman" w:hAnsi="Times New Roman" w:cs="Times New Roman"/>
          <w:sz w:val="24"/>
          <w:szCs w:val="24"/>
        </w:rPr>
      </w:pPr>
      <w:r w:rsidRPr="00961112">
        <w:rPr>
          <w:rFonts w:ascii="Times New Roman" w:hAnsi="Times New Roman" w:cs="Times New Roman"/>
          <w:sz w:val="24"/>
          <w:szCs w:val="24"/>
        </w:rPr>
        <w:t>Charging station availability becomes part of the feasible routing network.</w:t>
      </w:r>
    </w:p>
    <w:p w:rsidR="0042757C" w:rsidRPr="00003DB4" w:rsidRDefault="0042757C" w:rsidP="00003DB4">
      <w:pPr>
        <w:spacing w:after="0" w:line="480" w:lineRule="auto"/>
        <w:ind w:firstLine="720"/>
        <w:contextualSpacing/>
        <w:rPr>
          <w:rFonts w:ascii="Times New Roman" w:hAnsi="Times New Roman" w:cs="Times New Roman"/>
          <w:sz w:val="24"/>
          <w:szCs w:val="24"/>
        </w:rPr>
      </w:pPr>
      <w:r w:rsidRPr="00003DB4">
        <w:rPr>
          <w:rFonts w:ascii="Times New Roman" w:hAnsi="Times New Roman" w:cs="Times New Roman"/>
          <w:sz w:val="24"/>
          <w:szCs w:val="24"/>
        </w:rPr>
        <w:t xml:space="preserve">These characteristics motivated the development of the Electric Vehicle Routing Problem (EVRP), formally defined by Conrad and </w:t>
      </w:r>
      <w:proofErr w:type="spellStart"/>
      <w:r w:rsidRPr="00003DB4">
        <w:rPr>
          <w:rFonts w:ascii="Times New Roman" w:hAnsi="Times New Roman" w:cs="Times New Roman"/>
          <w:sz w:val="24"/>
          <w:szCs w:val="24"/>
        </w:rPr>
        <w:t>Figliozzi</w:t>
      </w:r>
      <w:proofErr w:type="spellEnd"/>
      <w:r w:rsidRPr="00003DB4">
        <w:rPr>
          <w:rFonts w:ascii="Times New Roman" w:hAnsi="Times New Roman" w:cs="Times New Roman"/>
          <w:sz w:val="24"/>
          <w:szCs w:val="24"/>
        </w:rPr>
        <w:t xml:space="preserve"> (2011), which integrates battery constraints and charging decisions into routing optimization.</w:t>
      </w:r>
    </w:p>
    <w:p w:rsidR="0042757C" w:rsidRPr="00003DB4" w:rsidRDefault="0042757C" w:rsidP="00003DB4">
      <w:pPr>
        <w:spacing w:after="0" w:line="480" w:lineRule="auto"/>
        <w:ind w:firstLine="720"/>
        <w:contextualSpacing/>
        <w:rPr>
          <w:rFonts w:ascii="Times New Roman" w:hAnsi="Times New Roman" w:cs="Times New Roman"/>
          <w:sz w:val="24"/>
          <w:szCs w:val="24"/>
        </w:rPr>
      </w:pPr>
      <w:r w:rsidRPr="00003DB4">
        <w:rPr>
          <w:rFonts w:ascii="Times New Roman" w:hAnsi="Times New Roman" w:cs="Times New Roman"/>
          <w:sz w:val="24"/>
          <w:szCs w:val="24"/>
        </w:rPr>
        <w:t>A range of methods has been proposed to solve EVRP</w:t>
      </w:r>
      <w:r w:rsidR="00C25623" w:rsidRPr="00003DB4">
        <w:rPr>
          <w:rFonts w:ascii="Times New Roman" w:hAnsi="Times New Roman" w:cs="Times New Roman"/>
          <w:sz w:val="24"/>
          <w:szCs w:val="24"/>
        </w:rPr>
        <w:t xml:space="preserve"> which include</w:t>
      </w:r>
      <w:r w:rsidRPr="00003DB4">
        <w:rPr>
          <w:rFonts w:ascii="Times New Roman" w:hAnsi="Times New Roman" w:cs="Times New Roman"/>
          <w:sz w:val="24"/>
          <w:szCs w:val="24"/>
        </w:rPr>
        <w:t>:</w:t>
      </w:r>
    </w:p>
    <w:p w:rsidR="0042757C" w:rsidRPr="00961112" w:rsidRDefault="0042757C" w:rsidP="00961112">
      <w:pPr>
        <w:pStyle w:val="ListParagraph"/>
        <w:numPr>
          <w:ilvl w:val="0"/>
          <w:numId w:val="27"/>
        </w:numPr>
        <w:spacing w:after="0" w:line="480" w:lineRule="auto"/>
        <w:rPr>
          <w:rFonts w:ascii="Times New Roman" w:hAnsi="Times New Roman" w:cs="Times New Roman"/>
          <w:sz w:val="24"/>
          <w:szCs w:val="24"/>
        </w:rPr>
      </w:pPr>
      <w:r w:rsidRPr="00961112">
        <w:rPr>
          <w:rFonts w:ascii="Times New Roman" w:hAnsi="Times New Roman" w:cs="Times New Roman"/>
          <w:bCs/>
          <w:sz w:val="24"/>
          <w:szCs w:val="24"/>
        </w:rPr>
        <w:t>Mixed-Integer Linear Programming (MILP)</w:t>
      </w:r>
      <w:r w:rsidRPr="00961112">
        <w:rPr>
          <w:rFonts w:ascii="Times New Roman" w:hAnsi="Times New Roman" w:cs="Times New Roman"/>
          <w:sz w:val="24"/>
          <w:szCs w:val="24"/>
        </w:rPr>
        <w:t xml:space="preserve"> – provides exact solutions for small networks (</w:t>
      </w:r>
      <w:proofErr w:type="spellStart"/>
      <w:r w:rsidRPr="00961112">
        <w:rPr>
          <w:rFonts w:ascii="Times New Roman" w:hAnsi="Times New Roman" w:cs="Times New Roman"/>
          <w:sz w:val="24"/>
          <w:szCs w:val="24"/>
        </w:rPr>
        <w:t>Keskin</w:t>
      </w:r>
      <w:proofErr w:type="spellEnd"/>
      <w:r w:rsidRPr="00961112">
        <w:rPr>
          <w:rFonts w:ascii="Times New Roman" w:hAnsi="Times New Roman" w:cs="Times New Roman"/>
          <w:sz w:val="24"/>
          <w:szCs w:val="24"/>
        </w:rPr>
        <w:t xml:space="preserve"> &amp; </w:t>
      </w:r>
      <w:proofErr w:type="spellStart"/>
      <w:r w:rsidRPr="00961112">
        <w:rPr>
          <w:rFonts w:ascii="Times New Roman" w:hAnsi="Times New Roman" w:cs="Times New Roman"/>
          <w:sz w:val="24"/>
          <w:szCs w:val="24"/>
        </w:rPr>
        <w:t>Çatay</w:t>
      </w:r>
      <w:proofErr w:type="spellEnd"/>
      <w:r w:rsidRPr="00961112">
        <w:rPr>
          <w:rFonts w:ascii="Times New Roman" w:hAnsi="Times New Roman" w:cs="Times New Roman"/>
          <w:sz w:val="24"/>
          <w:szCs w:val="24"/>
        </w:rPr>
        <w:t>, 2017).</w:t>
      </w:r>
    </w:p>
    <w:p w:rsidR="0042757C" w:rsidRPr="00961112" w:rsidRDefault="0042757C" w:rsidP="00961112">
      <w:pPr>
        <w:pStyle w:val="ListParagraph"/>
        <w:numPr>
          <w:ilvl w:val="0"/>
          <w:numId w:val="27"/>
        </w:numPr>
        <w:spacing w:after="0" w:line="480" w:lineRule="auto"/>
        <w:rPr>
          <w:rFonts w:ascii="Times New Roman" w:hAnsi="Times New Roman" w:cs="Times New Roman"/>
          <w:sz w:val="24"/>
          <w:szCs w:val="24"/>
        </w:rPr>
      </w:pPr>
      <w:r w:rsidRPr="00961112">
        <w:rPr>
          <w:rFonts w:ascii="Times New Roman" w:hAnsi="Times New Roman" w:cs="Times New Roman"/>
          <w:bCs/>
          <w:sz w:val="24"/>
          <w:szCs w:val="24"/>
        </w:rPr>
        <w:t>Label-setting and multi-criteria shortest-path algorithms</w:t>
      </w:r>
      <w:r w:rsidRPr="00961112">
        <w:rPr>
          <w:rFonts w:ascii="Times New Roman" w:hAnsi="Times New Roman" w:cs="Times New Roman"/>
          <w:sz w:val="24"/>
          <w:szCs w:val="24"/>
        </w:rPr>
        <w:t xml:space="preserve"> – efficient for energy-feasible path construction (Schneider et al., 2014).</w:t>
      </w:r>
    </w:p>
    <w:p w:rsidR="0042757C" w:rsidRPr="00961112" w:rsidRDefault="0042757C" w:rsidP="00961112">
      <w:pPr>
        <w:pStyle w:val="ListParagraph"/>
        <w:numPr>
          <w:ilvl w:val="0"/>
          <w:numId w:val="27"/>
        </w:numPr>
        <w:spacing w:after="0" w:line="480" w:lineRule="auto"/>
        <w:rPr>
          <w:rFonts w:ascii="Times New Roman" w:hAnsi="Times New Roman" w:cs="Times New Roman"/>
          <w:sz w:val="24"/>
          <w:szCs w:val="24"/>
        </w:rPr>
      </w:pPr>
      <w:r w:rsidRPr="00961112">
        <w:rPr>
          <w:rFonts w:ascii="Times New Roman" w:hAnsi="Times New Roman" w:cs="Times New Roman"/>
          <w:bCs/>
          <w:sz w:val="24"/>
          <w:szCs w:val="24"/>
        </w:rPr>
        <w:t>Metaheuristics</w:t>
      </w:r>
      <w:r w:rsidRPr="00961112">
        <w:rPr>
          <w:rFonts w:ascii="Times New Roman" w:hAnsi="Times New Roman" w:cs="Times New Roman"/>
          <w:sz w:val="24"/>
          <w:szCs w:val="24"/>
        </w:rPr>
        <w:t xml:space="preserve"> – including </w:t>
      </w:r>
      <w:proofErr w:type="spellStart"/>
      <w:r w:rsidRPr="00961112">
        <w:rPr>
          <w:rFonts w:ascii="Times New Roman" w:hAnsi="Times New Roman" w:cs="Times New Roman"/>
          <w:sz w:val="24"/>
          <w:szCs w:val="24"/>
        </w:rPr>
        <w:t>Tabu</w:t>
      </w:r>
      <w:proofErr w:type="spellEnd"/>
      <w:r w:rsidRPr="00961112">
        <w:rPr>
          <w:rFonts w:ascii="Times New Roman" w:hAnsi="Times New Roman" w:cs="Times New Roman"/>
          <w:sz w:val="24"/>
          <w:szCs w:val="24"/>
        </w:rPr>
        <w:t xml:space="preserve"> Search, Genetic Algorithms, an</w:t>
      </w:r>
      <w:r w:rsidR="00961112">
        <w:rPr>
          <w:rFonts w:ascii="Times New Roman" w:hAnsi="Times New Roman" w:cs="Times New Roman"/>
          <w:sz w:val="24"/>
          <w:szCs w:val="24"/>
        </w:rPr>
        <w:t xml:space="preserve">d Large </w:t>
      </w:r>
      <w:r w:rsidRPr="00961112">
        <w:rPr>
          <w:rFonts w:ascii="Times New Roman" w:hAnsi="Times New Roman" w:cs="Times New Roman"/>
          <w:sz w:val="24"/>
          <w:szCs w:val="24"/>
        </w:rPr>
        <w:t>Neighborhood Search, providing scalable solutions (</w:t>
      </w:r>
      <w:proofErr w:type="spellStart"/>
      <w:r w:rsidRPr="00961112">
        <w:rPr>
          <w:rFonts w:ascii="Times New Roman" w:hAnsi="Times New Roman" w:cs="Times New Roman"/>
          <w:sz w:val="24"/>
          <w:szCs w:val="24"/>
        </w:rPr>
        <w:t>Macrina</w:t>
      </w:r>
      <w:proofErr w:type="spellEnd"/>
      <w:r w:rsidRPr="00961112">
        <w:rPr>
          <w:rFonts w:ascii="Times New Roman" w:hAnsi="Times New Roman" w:cs="Times New Roman"/>
          <w:sz w:val="24"/>
          <w:szCs w:val="24"/>
        </w:rPr>
        <w:t xml:space="preserve"> et al., 2019).</w:t>
      </w:r>
    </w:p>
    <w:p w:rsidR="00C25623" w:rsidRPr="00003DB4" w:rsidRDefault="0042757C" w:rsidP="00003DB4">
      <w:pPr>
        <w:spacing w:after="0" w:line="480" w:lineRule="auto"/>
        <w:ind w:firstLine="720"/>
        <w:contextualSpacing/>
        <w:rPr>
          <w:rFonts w:ascii="Times New Roman" w:hAnsi="Times New Roman" w:cs="Times New Roman"/>
          <w:sz w:val="24"/>
          <w:szCs w:val="24"/>
        </w:rPr>
      </w:pPr>
      <w:r w:rsidRPr="00003DB4">
        <w:rPr>
          <w:rFonts w:ascii="Times New Roman" w:hAnsi="Times New Roman" w:cs="Times New Roman"/>
          <w:sz w:val="24"/>
          <w:szCs w:val="24"/>
        </w:rPr>
        <w:t xml:space="preserve">A consistent finding is that EV routing is </w:t>
      </w:r>
      <w:r w:rsidRPr="00003DB4">
        <w:rPr>
          <w:rFonts w:ascii="Times New Roman" w:hAnsi="Times New Roman" w:cs="Times New Roman"/>
          <w:bCs/>
          <w:sz w:val="24"/>
          <w:szCs w:val="24"/>
        </w:rPr>
        <w:t>computationally harder</w:t>
      </w:r>
      <w:r w:rsidRPr="00003DB4">
        <w:rPr>
          <w:rFonts w:ascii="Times New Roman" w:hAnsi="Times New Roman" w:cs="Times New Roman"/>
          <w:sz w:val="24"/>
          <w:szCs w:val="24"/>
        </w:rPr>
        <w:t xml:space="preserve"> than VRP due to an expanded feasible state space that includes </w:t>
      </w:r>
      <w:proofErr w:type="spellStart"/>
      <w:r w:rsidRPr="00003DB4">
        <w:rPr>
          <w:rFonts w:ascii="Times New Roman" w:hAnsi="Times New Roman" w:cs="Times New Roman"/>
          <w:sz w:val="24"/>
          <w:szCs w:val="24"/>
        </w:rPr>
        <w:t>SoC</w:t>
      </w:r>
      <w:proofErr w:type="spellEnd"/>
      <w:r w:rsidRPr="00003DB4">
        <w:rPr>
          <w:rFonts w:ascii="Times New Roman" w:hAnsi="Times New Roman" w:cs="Times New Roman"/>
          <w:sz w:val="24"/>
          <w:szCs w:val="24"/>
        </w:rPr>
        <w:t xml:space="preserve"> profiles.</w:t>
      </w:r>
      <w:r w:rsidR="00C25623" w:rsidRPr="00003DB4">
        <w:rPr>
          <w:rFonts w:ascii="Times New Roman" w:hAnsi="Times New Roman" w:cs="Times New Roman"/>
          <w:sz w:val="24"/>
          <w:szCs w:val="24"/>
        </w:rPr>
        <w:t xml:space="preserve"> As a result, the current</w:t>
      </w:r>
      <w:r w:rsidRPr="00003DB4">
        <w:rPr>
          <w:rFonts w:ascii="Times New Roman" w:hAnsi="Times New Roman" w:cs="Times New Roman"/>
          <w:sz w:val="24"/>
          <w:szCs w:val="24"/>
        </w:rPr>
        <w:t xml:space="preserve"> thesis adopts a </w:t>
      </w:r>
      <w:r w:rsidRPr="00003DB4">
        <w:rPr>
          <w:rFonts w:ascii="Times New Roman" w:hAnsi="Times New Roman" w:cs="Times New Roman"/>
          <w:bCs/>
          <w:sz w:val="24"/>
          <w:szCs w:val="24"/>
        </w:rPr>
        <w:t>MILP-based model</w:t>
      </w:r>
      <w:r w:rsidRPr="00003DB4">
        <w:rPr>
          <w:rFonts w:ascii="Times New Roman" w:hAnsi="Times New Roman" w:cs="Times New Roman"/>
          <w:sz w:val="24"/>
          <w:szCs w:val="24"/>
        </w:rPr>
        <w:t xml:space="preserve"> for a single electric truck routing between Hamburg and Munich. The E</w:t>
      </w:r>
      <w:r w:rsidR="00C25623" w:rsidRPr="00003DB4">
        <w:rPr>
          <w:rFonts w:ascii="Times New Roman" w:hAnsi="Times New Roman" w:cs="Times New Roman"/>
          <w:sz w:val="24"/>
          <w:szCs w:val="24"/>
        </w:rPr>
        <w:t xml:space="preserve">VRP literature directly informs </w:t>
      </w:r>
      <w:r w:rsidRPr="00003DB4">
        <w:rPr>
          <w:rFonts w:ascii="Times New Roman" w:hAnsi="Times New Roman" w:cs="Times New Roman"/>
          <w:sz w:val="24"/>
          <w:szCs w:val="24"/>
        </w:rPr>
        <w:t>range constraints,</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charging station selection,</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energy-feasible routing,</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and time windows.</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Unlike diesel refueling, which typically takes minutes, EV charging</w:t>
      </w:r>
      <w:r w:rsidR="00C25623" w:rsidRPr="00003DB4">
        <w:rPr>
          <w:rFonts w:ascii="Times New Roman" w:hAnsi="Times New Roman" w:cs="Times New Roman"/>
          <w:sz w:val="24"/>
          <w:szCs w:val="24"/>
        </w:rPr>
        <w:t xml:space="preserve"> durations vary widely based on </w:t>
      </w:r>
      <w:r w:rsidRPr="00003DB4">
        <w:rPr>
          <w:rFonts w:ascii="Times New Roman" w:hAnsi="Times New Roman" w:cs="Times New Roman"/>
          <w:sz w:val="24"/>
          <w:szCs w:val="24"/>
        </w:rPr>
        <w:t>charger type (AC 22 kW, DC fast-charging 50–350 kW),</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battery chemistry,</w:t>
      </w:r>
      <w:r w:rsidR="00C25623" w:rsidRPr="00003DB4">
        <w:rPr>
          <w:rFonts w:ascii="Times New Roman" w:hAnsi="Times New Roman" w:cs="Times New Roman"/>
          <w:sz w:val="24"/>
          <w:szCs w:val="24"/>
        </w:rPr>
        <w:t xml:space="preserve"> </w:t>
      </w:r>
      <w:proofErr w:type="spellStart"/>
      <w:r w:rsidRPr="00003DB4">
        <w:rPr>
          <w:rFonts w:ascii="Times New Roman" w:hAnsi="Times New Roman" w:cs="Times New Roman"/>
          <w:sz w:val="24"/>
          <w:szCs w:val="24"/>
        </w:rPr>
        <w:t>SoC</w:t>
      </w:r>
      <w:proofErr w:type="spellEnd"/>
      <w:r w:rsidRPr="00003DB4">
        <w:rPr>
          <w:rFonts w:ascii="Times New Roman" w:hAnsi="Times New Roman" w:cs="Times New Roman"/>
          <w:sz w:val="24"/>
          <w:szCs w:val="24"/>
        </w:rPr>
        <w:t xml:space="preserve"> at arrival,</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 xml:space="preserve">and </w:t>
      </w:r>
      <w:r w:rsidR="00961112" w:rsidRPr="00003DB4">
        <w:rPr>
          <w:rFonts w:ascii="Times New Roman" w:hAnsi="Times New Roman" w:cs="Times New Roman"/>
          <w:sz w:val="24"/>
          <w:szCs w:val="24"/>
        </w:rPr>
        <w:t>temperature. Fast</w:t>
      </w:r>
      <w:r w:rsidRPr="00003DB4">
        <w:rPr>
          <w:rFonts w:ascii="Times New Roman" w:hAnsi="Times New Roman" w:cs="Times New Roman"/>
          <w:sz w:val="24"/>
          <w:szCs w:val="24"/>
        </w:rPr>
        <w:t xml:space="preserve"> chargers follow a tapering curve where power is reduced after ~80% </w:t>
      </w:r>
      <w:proofErr w:type="spellStart"/>
      <w:r w:rsidRPr="00003DB4">
        <w:rPr>
          <w:rFonts w:ascii="Times New Roman" w:hAnsi="Times New Roman" w:cs="Times New Roman"/>
          <w:sz w:val="24"/>
          <w:szCs w:val="24"/>
        </w:rPr>
        <w:t>SoC</w:t>
      </w:r>
      <w:proofErr w:type="spellEnd"/>
      <w:r w:rsidRPr="00003DB4">
        <w:rPr>
          <w:rFonts w:ascii="Times New Roman" w:hAnsi="Times New Roman" w:cs="Times New Roman"/>
          <w:sz w:val="24"/>
          <w:szCs w:val="24"/>
        </w:rPr>
        <w:t xml:space="preserve"> to protect battery health (</w:t>
      </w:r>
      <w:proofErr w:type="spellStart"/>
      <w:r w:rsidRPr="00003DB4">
        <w:rPr>
          <w:rFonts w:ascii="Times New Roman" w:hAnsi="Times New Roman" w:cs="Times New Roman"/>
          <w:sz w:val="24"/>
          <w:szCs w:val="24"/>
        </w:rPr>
        <w:t>Neaimeh</w:t>
      </w:r>
      <w:proofErr w:type="spellEnd"/>
      <w:r w:rsidRPr="00003DB4">
        <w:rPr>
          <w:rFonts w:ascii="Times New Roman" w:hAnsi="Times New Roman" w:cs="Times New Roman"/>
          <w:sz w:val="24"/>
          <w:szCs w:val="24"/>
        </w:rPr>
        <w:t xml:space="preserve"> et al., 2017).</w:t>
      </w:r>
      <w:r w:rsidR="00C25623" w:rsidRPr="00003DB4">
        <w:rPr>
          <w:rFonts w:ascii="Times New Roman" w:hAnsi="Times New Roman" w:cs="Times New Roman"/>
          <w:sz w:val="24"/>
          <w:szCs w:val="24"/>
        </w:rPr>
        <w:t xml:space="preserve"> </w:t>
      </w:r>
    </w:p>
    <w:p w:rsidR="0042757C" w:rsidRPr="00003DB4" w:rsidRDefault="0042757C" w:rsidP="00003DB4">
      <w:pPr>
        <w:spacing w:after="0" w:line="480" w:lineRule="auto"/>
        <w:ind w:firstLine="720"/>
        <w:contextualSpacing/>
        <w:rPr>
          <w:rFonts w:ascii="Times New Roman" w:hAnsi="Times New Roman" w:cs="Times New Roman"/>
          <w:sz w:val="24"/>
          <w:szCs w:val="24"/>
        </w:rPr>
      </w:pPr>
      <w:r w:rsidRPr="00003DB4">
        <w:rPr>
          <w:rFonts w:ascii="Times New Roman" w:hAnsi="Times New Roman" w:cs="Times New Roman"/>
          <w:sz w:val="24"/>
          <w:szCs w:val="24"/>
        </w:rPr>
        <w:lastRenderedPageBreak/>
        <w:t>Several studies incorporate station queueing models, showing that waiting time can significantly affect total travel time (Xiang et al., 2016). For heavy-duty trucks, where charging spaces may be limited, this effect is amplified.</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 xml:space="preserve">Recent literature indicates that </w:t>
      </w:r>
      <w:r w:rsidRPr="00003DB4">
        <w:rPr>
          <w:rFonts w:ascii="Times New Roman" w:hAnsi="Times New Roman" w:cs="Times New Roman"/>
          <w:bCs/>
          <w:sz w:val="24"/>
          <w:szCs w:val="24"/>
        </w:rPr>
        <w:t>multiple short charges</w:t>
      </w:r>
      <w:r w:rsidRPr="00003DB4">
        <w:rPr>
          <w:rFonts w:ascii="Times New Roman" w:hAnsi="Times New Roman" w:cs="Times New Roman"/>
          <w:sz w:val="24"/>
          <w:szCs w:val="24"/>
        </w:rPr>
        <w:t xml:space="preserve"> can outperform long single-charging sessions, reducing total route time (Montoya et al., 2017). Optimal strategies often involve recharging only the energy required to reach the next charging node.</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The charging mo</w:t>
      </w:r>
      <w:r w:rsidR="00C25623" w:rsidRPr="00003DB4">
        <w:rPr>
          <w:rFonts w:ascii="Times New Roman" w:hAnsi="Times New Roman" w:cs="Times New Roman"/>
          <w:sz w:val="24"/>
          <w:szCs w:val="24"/>
        </w:rPr>
        <w:t xml:space="preserve">dule of the thesis incorporates </w:t>
      </w:r>
      <w:r w:rsidRPr="00003DB4">
        <w:rPr>
          <w:rFonts w:ascii="Times New Roman" w:hAnsi="Times New Roman" w:cs="Times New Roman"/>
          <w:sz w:val="24"/>
          <w:szCs w:val="24"/>
        </w:rPr>
        <w:t>charging power levels,</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non-linear charging effects,</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and energy required to reach the next station.</w:t>
      </w:r>
      <w:r w:rsidR="00C25623" w:rsidRPr="00003DB4">
        <w:rPr>
          <w:rFonts w:ascii="Times New Roman" w:hAnsi="Times New Roman" w:cs="Times New Roman"/>
          <w:sz w:val="24"/>
          <w:szCs w:val="24"/>
        </w:rPr>
        <w:t xml:space="preserve"> </w:t>
      </w:r>
      <w:r w:rsidR="00BC13B8">
        <w:rPr>
          <w:rFonts w:ascii="Times New Roman" w:hAnsi="Times New Roman" w:cs="Times New Roman"/>
          <w:sz w:val="24"/>
          <w:szCs w:val="24"/>
        </w:rPr>
        <w:t>The research</w:t>
      </w:r>
      <w:r w:rsidRPr="00003DB4">
        <w:rPr>
          <w:rFonts w:ascii="Times New Roman" w:hAnsi="Times New Roman" w:cs="Times New Roman"/>
          <w:sz w:val="24"/>
          <w:szCs w:val="24"/>
        </w:rPr>
        <w:t xml:space="preserve"> is</w:t>
      </w:r>
      <w:r w:rsidR="00BC13B8">
        <w:rPr>
          <w:rFonts w:ascii="Times New Roman" w:hAnsi="Times New Roman" w:cs="Times New Roman"/>
          <w:sz w:val="24"/>
          <w:szCs w:val="24"/>
        </w:rPr>
        <w:t xml:space="preserve"> also</w:t>
      </w:r>
      <w:bookmarkStart w:id="0" w:name="_GoBack"/>
      <w:bookmarkEnd w:id="0"/>
      <w:r w:rsidRPr="00003DB4">
        <w:rPr>
          <w:rFonts w:ascii="Times New Roman" w:hAnsi="Times New Roman" w:cs="Times New Roman"/>
          <w:sz w:val="24"/>
          <w:szCs w:val="24"/>
        </w:rPr>
        <w:t xml:space="preserve"> directly supported by the literature showing the necessity of modeling charging behavior accurately for realistic routing results.</w:t>
      </w:r>
    </w:p>
    <w:p w:rsidR="0042757C" w:rsidRPr="00003DB4" w:rsidRDefault="0042757C" w:rsidP="00003DB4">
      <w:pPr>
        <w:spacing w:after="0" w:line="480" w:lineRule="auto"/>
        <w:ind w:firstLine="720"/>
        <w:contextualSpacing/>
        <w:rPr>
          <w:rFonts w:ascii="Times New Roman" w:hAnsi="Times New Roman" w:cs="Times New Roman"/>
          <w:sz w:val="24"/>
          <w:szCs w:val="24"/>
        </w:rPr>
      </w:pPr>
      <w:r w:rsidRPr="00003DB4">
        <w:rPr>
          <w:rFonts w:ascii="Times New Roman" w:hAnsi="Times New Roman" w:cs="Times New Roman"/>
          <w:sz w:val="24"/>
          <w:szCs w:val="24"/>
        </w:rPr>
        <w:t>Electric truc</w:t>
      </w:r>
      <w:r w:rsidR="00C25623" w:rsidRPr="00003DB4">
        <w:rPr>
          <w:rFonts w:ascii="Times New Roman" w:hAnsi="Times New Roman" w:cs="Times New Roman"/>
          <w:sz w:val="24"/>
          <w:szCs w:val="24"/>
        </w:rPr>
        <w:t xml:space="preserve">k energy consumption depends on </w:t>
      </w:r>
      <w:r w:rsidRPr="00003DB4">
        <w:rPr>
          <w:rFonts w:ascii="Times New Roman" w:hAnsi="Times New Roman" w:cs="Times New Roman"/>
          <w:sz w:val="24"/>
          <w:szCs w:val="24"/>
        </w:rPr>
        <w:t>vehicle mass and payload,</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aerodynamic drag and rolling resistance,</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terrain and elevation,</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speed variations,</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and weather conditions.</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Physics-based models (Lee et al., 2013) define the required traction power using force equilibrium equations, while data-driven models use telematics or machine learning to estimate kWh/km (</w:t>
      </w:r>
      <w:proofErr w:type="spellStart"/>
      <w:r w:rsidRPr="00003DB4">
        <w:rPr>
          <w:rFonts w:ascii="Times New Roman" w:hAnsi="Times New Roman" w:cs="Times New Roman"/>
          <w:sz w:val="24"/>
          <w:szCs w:val="24"/>
        </w:rPr>
        <w:t>Lajunen</w:t>
      </w:r>
      <w:proofErr w:type="spellEnd"/>
      <w:r w:rsidRPr="00003DB4">
        <w:rPr>
          <w:rFonts w:ascii="Times New Roman" w:hAnsi="Times New Roman" w:cs="Times New Roman"/>
          <w:sz w:val="24"/>
          <w:szCs w:val="24"/>
        </w:rPr>
        <w:t>, 2014).</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Heavy-duty electric trucks typically consume between 1.2–2.0 kWh/km depending on load and terrain (Browne et al., 2020). Long-distance operations are sensitive to small variations in energy modeling accuracy.</w:t>
      </w:r>
      <w:r w:rsidR="00C25623" w:rsidRPr="00003DB4">
        <w:rPr>
          <w:rFonts w:ascii="Times New Roman" w:hAnsi="Times New Roman" w:cs="Times New Roman"/>
          <w:sz w:val="24"/>
          <w:szCs w:val="24"/>
        </w:rPr>
        <w:t xml:space="preserve"> As a result, t</w:t>
      </w:r>
      <w:r w:rsidRPr="00003DB4">
        <w:rPr>
          <w:rFonts w:ascii="Times New Roman" w:hAnsi="Times New Roman" w:cs="Times New Roman"/>
          <w:sz w:val="24"/>
          <w:szCs w:val="24"/>
        </w:rPr>
        <w:t>he thesis integrates a physics-based energy</w:t>
      </w:r>
      <w:r w:rsidR="00C25623" w:rsidRPr="00003DB4">
        <w:rPr>
          <w:rFonts w:ascii="Times New Roman" w:hAnsi="Times New Roman" w:cs="Times New Roman"/>
          <w:sz w:val="24"/>
          <w:szCs w:val="24"/>
        </w:rPr>
        <w:t xml:space="preserve"> consumption model derived from </w:t>
      </w:r>
      <w:r w:rsidRPr="00003DB4">
        <w:rPr>
          <w:rFonts w:ascii="Times New Roman" w:hAnsi="Times New Roman" w:cs="Times New Roman"/>
          <w:sz w:val="24"/>
          <w:szCs w:val="24"/>
        </w:rPr>
        <w:t>rolling resistance,</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aerodynamic drag,</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gravitational potential energy,</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 xml:space="preserve">and drivetrain </w:t>
      </w:r>
      <w:r w:rsidR="00C25623" w:rsidRPr="00003DB4">
        <w:rPr>
          <w:rFonts w:ascii="Times New Roman" w:hAnsi="Times New Roman" w:cs="Times New Roman"/>
          <w:sz w:val="24"/>
          <w:szCs w:val="24"/>
        </w:rPr>
        <w:t>efficiency. This</w:t>
      </w:r>
      <w:r w:rsidRPr="00003DB4">
        <w:rPr>
          <w:rFonts w:ascii="Times New Roman" w:hAnsi="Times New Roman" w:cs="Times New Roman"/>
          <w:sz w:val="24"/>
          <w:szCs w:val="24"/>
        </w:rPr>
        <w:t xml:space="preserve"> allows the system to calculate whether the truck can reach each segment of the Hamburg → Munich corridor without violating battery limits.</w:t>
      </w:r>
    </w:p>
    <w:p w:rsidR="0042757C" w:rsidRPr="00003DB4" w:rsidRDefault="0042757C" w:rsidP="00003DB4">
      <w:pPr>
        <w:spacing w:after="0" w:line="480" w:lineRule="auto"/>
        <w:ind w:firstLine="720"/>
        <w:contextualSpacing/>
        <w:rPr>
          <w:rFonts w:ascii="Times New Roman" w:hAnsi="Times New Roman" w:cs="Times New Roman"/>
          <w:sz w:val="24"/>
          <w:szCs w:val="24"/>
        </w:rPr>
      </w:pPr>
      <w:r w:rsidRPr="00003DB4">
        <w:rPr>
          <w:rFonts w:ascii="Times New Roman" w:hAnsi="Times New Roman" w:cs="Times New Roman"/>
          <w:sz w:val="24"/>
          <w:szCs w:val="24"/>
        </w:rPr>
        <w:t>The environmental benefit of electric trucks depends on the CO₂ intensity of the electricity used for charging. According to EAFO and ENTSO-E (2023), European electricity carbon intensity varies geographically:</w:t>
      </w:r>
    </w:p>
    <w:p w:rsidR="0042757C" w:rsidRPr="00003DB4" w:rsidRDefault="0042757C" w:rsidP="00003DB4">
      <w:pPr>
        <w:pStyle w:val="ListParagraph"/>
        <w:numPr>
          <w:ilvl w:val="0"/>
          <w:numId w:val="24"/>
        </w:numPr>
        <w:spacing w:after="0" w:line="480" w:lineRule="auto"/>
        <w:ind w:left="0" w:firstLine="720"/>
        <w:rPr>
          <w:rFonts w:ascii="Times New Roman" w:hAnsi="Times New Roman" w:cs="Times New Roman"/>
          <w:sz w:val="24"/>
          <w:szCs w:val="24"/>
        </w:rPr>
      </w:pPr>
      <w:r w:rsidRPr="00003DB4">
        <w:rPr>
          <w:rFonts w:ascii="Times New Roman" w:hAnsi="Times New Roman" w:cs="Times New Roman"/>
          <w:sz w:val="24"/>
          <w:szCs w:val="24"/>
        </w:rPr>
        <w:lastRenderedPageBreak/>
        <w:t xml:space="preserve">Northern Europe: 50–150 </w:t>
      </w:r>
      <w:proofErr w:type="spellStart"/>
      <w:r w:rsidRPr="00003DB4">
        <w:rPr>
          <w:rFonts w:ascii="Times New Roman" w:hAnsi="Times New Roman" w:cs="Times New Roman"/>
          <w:sz w:val="24"/>
          <w:szCs w:val="24"/>
        </w:rPr>
        <w:t>gCO</w:t>
      </w:r>
      <w:proofErr w:type="spellEnd"/>
      <w:r w:rsidRPr="00003DB4">
        <w:rPr>
          <w:rFonts w:ascii="Times New Roman" w:hAnsi="Times New Roman" w:cs="Times New Roman"/>
          <w:sz w:val="24"/>
          <w:szCs w:val="24"/>
        </w:rPr>
        <w:t>₂/kWh</w:t>
      </w:r>
    </w:p>
    <w:p w:rsidR="0042757C" w:rsidRPr="00003DB4" w:rsidRDefault="0042757C" w:rsidP="00003DB4">
      <w:pPr>
        <w:pStyle w:val="ListParagraph"/>
        <w:numPr>
          <w:ilvl w:val="0"/>
          <w:numId w:val="24"/>
        </w:numPr>
        <w:spacing w:after="0" w:line="480" w:lineRule="auto"/>
        <w:ind w:left="0" w:firstLine="720"/>
        <w:rPr>
          <w:rFonts w:ascii="Times New Roman" w:hAnsi="Times New Roman" w:cs="Times New Roman"/>
          <w:sz w:val="24"/>
          <w:szCs w:val="24"/>
        </w:rPr>
      </w:pPr>
      <w:r w:rsidRPr="00003DB4">
        <w:rPr>
          <w:rFonts w:ascii="Times New Roman" w:hAnsi="Times New Roman" w:cs="Times New Roman"/>
          <w:sz w:val="24"/>
          <w:szCs w:val="24"/>
        </w:rPr>
        <w:t xml:space="preserve">Central Europe: 200–350 </w:t>
      </w:r>
      <w:proofErr w:type="spellStart"/>
      <w:r w:rsidRPr="00003DB4">
        <w:rPr>
          <w:rFonts w:ascii="Times New Roman" w:hAnsi="Times New Roman" w:cs="Times New Roman"/>
          <w:sz w:val="24"/>
          <w:szCs w:val="24"/>
        </w:rPr>
        <w:t>gCO</w:t>
      </w:r>
      <w:proofErr w:type="spellEnd"/>
      <w:r w:rsidRPr="00003DB4">
        <w:rPr>
          <w:rFonts w:ascii="Times New Roman" w:hAnsi="Times New Roman" w:cs="Times New Roman"/>
          <w:sz w:val="24"/>
          <w:szCs w:val="24"/>
        </w:rPr>
        <w:t>₂/kWh</w:t>
      </w:r>
    </w:p>
    <w:p w:rsidR="0042757C" w:rsidRPr="00003DB4" w:rsidRDefault="0042757C" w:rsidP="00003DB4">
      <w:pPr>
        <w:pStyle w:val="ListParagraph"/>
        <w:numPr>
          <w:ilvl w:val="0"/>
          <w:numId w:val="24"/>
        </w:numPr>
        <w:spacing w:after="0" w:line="480" w:lineRule="auto"/>
        <w:ind w:left="0" w:firstLine="720"/>
        <w:rPr>
          <w:rFonts w:ascii="Times New Roman" w:hAnsi="Times New Roman" w:cs="Times New Roman"/>
          <w:sz w:val="24"/>
          <w:szCs w:val="24"/>
        </w:rPr>
      </w:pPr>
      <w:r w:rsidRPr="00003DB4">
        <w:rPr>
          <w:rFonts w:ascii="Times New Roman" w:hAnsi="Times New Roman" w:cs="Times New Roman"/>
          <w:sz w:val="24"/>
          <w:szCs w:val="24"/>
        </w:rPr>
        <w:t xml:space="preserve">Coal-dependent regions: &gt;500 </w:t>
      </w:r>
      <w:proofErr w:type="spellStart"/>
      <w:r w:rsidRPr="00003DB4">
        <w:rPr>
          <w:rFonts w:ascii="Times New Roman" w:hAnsi="Times New Roman" w:cs="Times New Roman"/>
          <w:sz w:val="24"/>
          <w:szCs w:val="24"/>
        </w:rPr>
        <w:t>gCO</w:t>
      </w:r>
      <w:proofErr w:type="spellEnd"/>
      <w:r w:rsidRPr="00003DB4">
        <w:rPr>
          <w:rFonts w:ascii="Times New Roman" w:hAnsi="Times New Roman" w:cs="Times New Roman"/>
          <w:sz w:val="24"/>
          <w:szCs w:val="24"/>
        </w:rPr>
        <w:t>₂/kWh</w:t>
      </w:r>
    </w:p>
    <w:p w:rsidR="0042757C" w:rsidRPr="00003DB4" w:rsidRDefault="0042757C" w:rsidP="00003DB4">
      <w:pPr>
        <w:spacing w:after="0" w:line="480" w:lineRule="auto"/>
        <w:ind w:firstLine="720"/>
        <w:contextualSpacing/>
        <w:rPr>
          <w:rFonts w:ascii="Times New Roman" w:hAnsi="Times New Roman" w:cs="Times New Roman"/>
          <w:sz w:val="24"/>
          <w:szCs w:val="24"/>
        </w:rPr>
      </w:pPr>
      <w:r w:rsidRPr="00003DB4">
        <w:rPr>
          <w:rFonts w:ascii="Times New Roman" w:hAnsi="Times New Roman" w:cs="Times New Roman"/>
          <w:sz w:val="24"/>
          <w:szCs w:val="24"/>
        </w:rPr>
        <w:t>Temporal variations (day/night cycles, renewable penetration) further influence emissions.</w:t>
      </w:r>
      <w:r w:rsidR="00C25623" w:rsidRPr="00003DB4">
        <w:rPr>
          <w:rFonts w:ascii="Times New Roman" w:hAnsi="Times New Roman" w:cs="Times New Roman"/>
          <w:sz w:val="24"/>
          <w:szCs w:val="24"/>
        </w:rPr>
        <w:t xml:space="preserve"> Similarly, l</w:t>
      </w:r>
      <w:r w:rsidRPr="00003DB4">
        <w:rPr>
          <w:rFonts w:ascii="Times New Roman" w:hAnsi="Times New Roman" w:cs="Times New Roman"/>
          <w:sz w:val="24"/>
          <w:szCs w:val="24"/>
        </w:rPr>
        <w:t>ife-cycle assessments consistently show that EVs reduce emissions compared to diesel trucks, although the magnitude ranges from 50–90% depending on the grid mix (Hawkins et al., 2013).</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T</w:t>
      </w:r>
      <w:r w:rsidR="00C25623" w:rsidRPr="00003DB4">
        <w:rPr>
          <w:rFonts w:ascii="Times New Roman" w:hAnsi="Times New Roman" w:cs="Times New Roman"/>
          <w:sz w:val="24"/>
          <w:szCs w:val="24"/>
        </w:rPr>
        <w:t>hus, t</w:t>
      </w:r>
      <w:r w:rsidRPr="00003DB4">
        <w:rPr>
          <w:rFonts w:ascii="Times New Roman" w:hAnsi="Times New Roman" w:cs="Times New Roman"/>
          <w:sz w:val="24"/>
          <w:szCs w:val="24"/>
        </w:rPr>
        <w:t xml:space="preserve">he </w:t>
      </w:r>
      <w:r w:rsidR="00C25623" w:rsidRPr="00003DB4">
        <w:rPr>
          <w:rFonts w:ascii="Times New Roman" w:hAnsi="Times New Roman" w:cs="Times New Roman"/>
          <w:sz w:val="24"/>
          <w:szCs w:val="24"/>
        </w:rPr>
        <w:t xml:space="preserve">current </w:t>
      </w:r>
      <w:r w:rsidRPr="00003DB4">
        <w:rPr>
          <w:rFonts w:ascii="Times New Roman" w:hAnsi="Times New Roman" w:cs="Times New Roman"/>
          <w:sz w:val="24"/>
          <w:szCs w:val="24"/>
        </w:rPr>
        <w:t xml:space="preserve">thesis incorporates </w:t>
      </w:r>
      <w:r w:rsidRPr="00003DB4">
        <w:rPr>
          <w:rFonts w:ascii="Times New Roman" w:hAnsi="Times New Roman" w:cs="Times New Roman"/>
          <w:bCs/>
          <w:sz w:val="24"/>
          <w:szCs w:val="24"/>
        </w:rPr>
        <w:t>EAFO-compliant CO₂ factors</w:t>
      </w:r>
      <w:r w:rsidRPr="00003DB4">
        <w:rPr>
          <w:rFonts w:ascii="Times New Roman" w:hAnsi="Times New Roman" w:cs="Times New Roman"/>
          <w:sz w:val="24"/>
          <w:szCs w:val="24"/>
        </w:rPr>
        <w:t xml:space="preserve">, </w:t>
      </w:r>
      <w:r w:rsidR="00C25623" w:rsidRPr="00003DB4">
        <w:rPr>
          <w:rFonts w:ascii="Times New Roman" w:hAnsi="Times New Roman" w:cs="Times New Roman"/>
          <w:sz w:val="24"/>
          <w:szCs w:val="24"/>
        </w:rPr>
        <w:t xml:space="preserve">enabling the model to calculate </w:t>
      </w:r>
      <w:r w:rsidRPr="00003DB4">
        <w:rPr>
          <w:rFonts w:ascii="Times New Roman" w:hAnsi="Times New Roman" w:cs="Times New Roman"/>
          <w:sz w:val="24"/>
          <w:szCs w:val="24"/>
        </w:rPr>
        <w:t>total electricity use</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CO₂ emissions of each charging session,</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and full-route CO₂ savings relative to diesel.</w:t>
      </w:r>
      <w:r w:rsidR="00C25623" w:rsidRPr="00003DB4">
        <w:rPr>
          <w:rFonts w:ascii="Times New Roman" w:hAnsi="Times New Roman" w:cs="Times New Roman"/>
          <w:sz w:val="24"/>
          <w:szCs w:val="24"/>
        </w:rPr>
        <w:t xml:space="preserve"> The models</w:t>
      </w:r>
      <w:r w:rsidRPr="00003DB4">
        <w:rPr>
          <w:rFonts w:ascii="Times New Roman" w:hAnsi="Times New Roman" w:cs="Times New Roman"/>
          <w:sz w:val="24"/>
          <w:szCs w:val="24"/>
        </w:rPr>
        <w:t xml:space="preserve"> aligns the model with EU transport sustainability frameworks.</w:t>
      </w:r>
    </w:p>
    <w:p w:rsidR="0042757C" w:rsidRPr="00003DB4" w:rsidRDefault="0042757C" w:rsidP="00003DB4">
      <w:pPr>
        <w:spacing w:after="0" w:line="480" w:lineRule="auto"/>
        <w:ind w:firstLine="720"/>
        <w:contextualSpacing/>
        <w:rPr>
          <w:rFonts w:ascii="Times New Roman" w:hAnsi="Times New Roman" w:cs="Times New Roman"/>
          <w:sz w:val="24"/>
          <w:szCs w:val="24"/>
        </w:rPr>
      </w:pPr>
      <w:r w:rsidRPr="00003DB4">
        <w:rPr>
          <w:rFonts w:ascii="Times New Roman" w:hAnsi="Times New Roman" w:cs="Times New Roman"/>
          <w:sz w:val="24"/>
          <w:szCs w:val="24"/>
        </w:rPr>
        <w:t>The literature shows substantial advances in EV routing, charging, and energy modeling. However, gaps still exist:</w:t>
      </w:r>
    </w:p>
    <w:p w:rsidR="0042757C" w:rsidRPr="00003DB4" w:rsidRDefault="0042757C" w:rsidP="00003DB4">
      <w:pPr>
        <w:pStyle w:val="ListParagraph"/>
        <w:numPr>
          <w:ilvl w:val="0"/>
          <w:numId w:val="25"/>
        </w:numPr>
        <w:spacing w:after="0" w:line="480" w:lineRule="auto"/>
        <w:ind w:left="0" w:firstLine="720"/>
        <w:rPr>
          <w:rFonts w:ascii="Times New Roman" w:hAnsi="Times New Roman" w:cs="Times New Roman"/>
          <w:sz w:val="24"/>
          <w:szCs w:val="24"/>
        </w:rPr>
      </w:pPr>
      <w:r w:rsidRPr="00003DB4">
        <w:rPr>
          <w:rFonts w:ascii="Times New Roman" w:hAnsi="Times New Roman" w:cs="Times New Roman"/>
          <w:bCs/>
          <w:sz w:val="24"/>
          <w:szCs w:val="24"/>
        </w:rPr>
        <w:t>Limited focus on long-distance electric trucking in Europe.</w:t>
      </w:r>
    </w:p>
    <w:p w:rsidR="0042757C" w:rsidRPr="00003DB4" w:rsidRDefault="0042757C" w:rsidP="00003DB4">
      <w:pPr>
        <w:pStyle w:val="ListParagraph"/>
        <w:numPr>
          <w:ilvl w:val="0"/>
          <w:numId w:val="25"/>
        </w:numPr>
        <w:spacing w:after="0" w:line="480" w:lineRule="auto"/>
        <w:ind w:left="0" w:firstLine="720"/>
        <w:rPr>
          <w:rFonts w:ascii="Times New Roman" w:hAnsi="Times New Roman" w:cs="Times New Roman"/>
          <w:sz w:val="24"/>
          <w:szCs w:val="24"/>
        </w:rPr>
      </w:pPr>
      <w:r w:rsidRPr="00003DB4">
        <w:rPr>
          <w:rFonts w:ascii="Times New Roman" w:hAnsi="Times New Roman" w:cs="Times New Roman"/>
          <w:bCs/>
          <w:sz w:val="24"/>
          <w:szCs w:val="24"/>
        </w:rPr>
        <w:t>Few studies integrate routing + charging + energy modeling + CO₂ intensity in a single framework.</w:t>
      </w:r>
    </w:p>
    <w:p w:rsidR="0042757C" w:rsidRPr="00003DB4" w:rsidRDefault="0042757C" w:rsidP="00003DB4">
      <w:pPr>
        <w:pStyle w:val="ListParagraph"/>
        <w:numPr>
          <w:ilvl w:val="0"/>
          <w:numId w:val="25"/>
        </w:numPr>
        <w:spacing w:after="0" w:line="480" w:lineRule="auto"/>
        <w:ind w:left="0" w:firstLine="720"/>
        <w:rPr>
          <w:rFonts w:ascii="Times New Roman" w:hAnsi="Times New Roman" w:cs="Times New Roman"/>
          <w:sz w:val="24"/>
          <w:szCs w:val="24"/>
        </w:rPr>
      </w:pPr>
      <w:r w:rsidRPr="00003DB4">
        <w:rPr>
          <w:rFonts w:ascii="Times New Roman" w:hAnsi="Times New Roman" w:cs="Times New Roman"/>
          <w:bCs/>
          <w:sz w:val="24"/>
          <w:szCs w:val="24"/>
        </w:rPr>
        <w:t>Most models use theoretical datasets rather than EAFO-compliant real infrastructure data.</w:t>
      </w:r>
    </w:p>
    <w:p w:rsidR="0042757C" w:rsidRPr="00003DB4" w:rsidRDefault="0042757C" w:rsidP="00003DB4">
      <w:pPr>
        <w:spacing w:after="0" w:line="480" w:lineRule="auto"/>
        <w:ind w:firstLine="720"/>
        <w:contextualSpacing/>
        <w:rPr>
          <w:rFonts w:ascii="Times New Roman" w:hAnsi="Times New Roman" w:cs="Times New Roman"/>
          <w:sz w:val="24"/>
          <w:szCs w:val="24"/>
        </w:rPr>
      </w:pPr>
      <w:r w:rsidRPr="00003DB4">
        <w:rPr>
          <w:rFonts w:ascii="Times New Roman" w:hAnsi="Times New Roman" w:cs="Times New Roman"/>
          <w:sz w:val="24"/>
          <w:szCs w:val="24"/>
        </w:rPr>
        <w:t>This thes</w:t>
      </w:r>
      <w:r w:rsidR="00C25623" w:rsidRPr="00003DB4">
        <w:rPr>
          <w:rFonts w:ascii="Times New Roman" w:hAnsi="Times New Roman" w:cs="Times New Roman"/>
          <w:sz w:val="24"/>
          <w:szCs w:val="24"/>
        </w:rPr>
        <w:t xml:space="preserve">is addresses these gaps through </w:t>
      </w:r>
      <w:r w:rsidRPr="00003DB4">
        <w:rPr>
          <w:rFonts w:ascii="Times New Roman" w:hAnsi="Times New Roman" w:cs="Times New Roman"/>
          <w:sz w:val="24"/>
          <w:szCs w:val="24"/>
        </w:rPr>
        <w:t>a real Ge</w:t>
      </w:r>
      <w:r w:rsidR="00C25623" w:rsidRPr="00003DB4">
        <w:rPr>
          <w:rFonts w:ascii="Times New Roman" w:hAnsi="Times New Roman" w:cs="Times New Roman"/>
          <w:sz w:val="24"/>
          <w:szCs w:val="24"/>
        </w:rPr>
        <w:t xml:space="preserve">rmany corridor route (Hamburg to </w:t>
      </w:r>
      <w:r w:rsidRPr="00003DB4">
        <w:rPr>
          <w:rFonts w:ascii="Times New Roman" w:hAnsi="Times New Roman" w:cs="Times New Roman"/>
          <w:sz w:val="24"/>
          <w:szCs w:val="24"/>
        </w:rPr>
        <w:t>Munich),</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EAFO-style dataset construction,</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an integrated MILP model for routing and charging,</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and CO₂-aware objective functions.</w:t>
      </w:r>
      <w:r w:rsidR="00C25623" w:rsidRPr="00003DB4">
        <w:rPr>
          <w:rFonts w:ascii="Times New Roman" w:hAnsi="Times New Roman" w:cs="Times New Roman"/>
          <w:sz w:val="24"/>
          <w:szCs w:val="24"/>
        </w:rPr>
        <w:t xml:space="preserve"> </w:t>
      </w:r>
      <w:r w:rsidRPr="00003DB4">
        <w:rPr>
          <w:rFonts w:ascii="Times New Roman" w:hAnsi="Times New Roman" w:cs="Times New Roman"/>
          <w:sz w:val="24"/>
          <w:szCs w:val="24"/>
        </w:rPr>
        <w:t xml:space="preserve">The reviewed literature demonstrates that EV routing requires a multidisciplinary approach combining optimization, energy modeling, battery science, and environmental assessment. Existing studies provide strong theoretical foundations but also reveal important gaps, particularly regarding heavy-duty </w:t>
      </w:r>
      <w:r w:rsidRPr="00003DB4">
        <w:rPr>
          <w:rFonts w:ascii="Times New Roman" w:hAnsi="Times New Roman" w:cs="Times New Roman"/>
          <w:sz w:val="24"/>
          <w:szCs w:val="24"/>
        </w:rPr>
        <w:lastRenderedPageBreak/>
        <w:t>EV applications and real charging infrastructure alignment. The thesis contributes to this evolving field by integrating these elements into a unified, practical model for long-distance electric truck routing.</w:t>
      </w:r>
    </w:p>
    <w:p w:rsidR="002B197A" w:rsidRPr="00003DB4" w:rsidRDefault="008D77C0" w:rsidP="00003DB4">
      <w:pPr>
        <w:pStyle w:val="Heading2"/>
        <w:spacing w:before="0" w:line="480" w:lineRule="auto"/>
        <w:ind w:firstLine="720"/>
        <w:contextualSpacing/>
        <w:rPr>
          <w:rFonts w:cs="Times New Roman"/>
          <w:szCs w:val="24"/>
        </w:rPr>
      </w:pPr>
      <w:r w:rsidRPr="00003DB4">
        <w:rPr>
          <w:rFonts w:cs="Times New Roman"/>
          <w:szCs w:val="24"/>
        </w:rPr>
        <w:t>Methodology</w:t>
      </w:r>
    </w:p>
    <w:p w:rsidR="002B197A" w:rsidRPr="00003DB4" w:rsidRDefault="008D77C0" w:rsidP="00003DB4">
      <w:pPr>
        <w:pStyle w:val="Heading2"/>
        <w:spacing w:before="0" w:line="480" w:lineRule="auto"/>
        <w:ind w:firstLine="720"/>
        <w:contextualSpacing/>
        <w:rPr>
          <w:rFonts w:cs="Times New Roman"/>
          <w:szCs w:val="24"/>
        </w:rPr>
      </w:pPr>
      <w:r w:rsidRPr="00003DB4">
        <w:rPr>
          <w:rFonts w:cs="Times New Roman"/>
          <w:szCs w:val="24"/>
        </w:rPr>
        <w:t>Results and Validation</w:t>
      </w:r>
    </w:p>
    <w:p w:rsidR="002B197A" w:rsidRPr="00003DB4" w:rsidRDefault="008D77C0" w:rsidP="00003DB4">
      <w:pPr>
        <w:pStyle w:val="Heading2"/>
        <w:spacing w:before="0" w:line="480" w:lineRule="auto"/>
        <w:ind w:firstLine="720"/>
        <w:contextualSpacing/>
        <w:rPr>
          <w:rFonts w:cs="Times New Roman"/>
          <w:szCs w:val="24"/>
        </w:rPr>
      </w:pPr>
      <w:r w:rsidRPr="00003DB4">
        <w:rPr>
          <w:rFonts w:cs="Times New Roman"/>
          <w:szCs w:val="24"/>
        </w:rPr>
        <w:t>Conclusions and Recommendations</w:t>
      </w:r>
    </w:p>
    <w:p w:rsidR="002B197A" w:rsidRPr="00003DB4" w:rsidRDefault="002B197A" w:rsidP="00003DB4">
      <w:pPr>
        <w:spacing w:after="0" w:line="480" w:lineRule="auto"/>
        <w:ind w:firstLine="720"/>
        <w:contextualSpacing/>
        <w:rPr>
          <w:rFonts w:ascii="Times New Roman" w:hAnsi="Times New Roman" w:cs="Times New Roman"/>
          <w:sz w:val="24"/>
          <w:szCs w:val="24"/>
        </w:rPr>
      </w:pPr>
    </w:p>
    <w:p w:rsidR="002B197A" w:rsidRPr="00003DB4" w:rsidRDefault="008D77C0" w:rsidP="00003DB4">
      <w:pPr>
        <w:pStyle w:val="Heading2"/>
        <w:spacing w:before="0" w:line="480" w:lineRule="auto"/>
        <w:ind w:firstLine="720"/>
        <w:contextualSpacing/>
        <w:rPr>
          <w:rFonts w:cs="Times New Roman"/>
          <w:szCs w:val="24"/>
        </w:rPr>
      </w:pPr>
      <w:r w:rsidRPr="00003DB4">
        <w:rPr>
          <w:rFonts w:cs="Times New Roman"/>
          <w:szCs w:val="24"/>
        </w:rPr>
        <w:t>References</w:t>
      </w:r>
    </w:p>
    <w:p w:rsidR="00003DB4" w:rsidRPr="00003DB4" w:rsidRDefault="00003DB4" w:rsidP="00003DB4">
      <w:pPr>
        <w:spacing w:after="0" w:line="480" w:lineRule="auto"/>
        <w:ind w:firstLine="720"/>
        <w:contextualSpacing/>
        <w:rPr>
          <w:rFonts w:ascii="Times New Roman" w:hAnsi="Times New Roman" w:cs="Times New Roman"/>
          <w:sz w:val="24"/>
          <w:szCs w:val="24"/>
        </w:rPr>
      </w:pPr>
      <w:r w:rsidRPr="00003DB4">
        <w:rPr>
          <w:rFonts w:ascii="Times New Roman" w:hAnsi="Times New Roman" w:cs="Times New Roman"/>
          <w:sz w:val="24"/>
          <w:szCs w:val="24"/>
        </w:rPr>
        <w:t xml:space="preserve">Agora </w:t>
      </w:r>
      <w:proofErr w:type="spellStart"/>
      <w:r w:rsidRPr="00003DB4">
        <w:rPr>
          <w:rFonts w:ascii="Times New Roman" w:hAnsi="Times New Roman" w:cs="Times New Roman"/>
          <w:sz w:val="24"/>
          <w:szCs w:val="24"/>
        </w:rPr>
        <w:t>Energiewende</w:t>
      </w:r>
      <w:proofErr w:type="spellEnd"/>
      <w:r w:rsidRPr="00003DB4">
        <w:rPr>
          <w:rFonts w:ascii="Times New Roman" w:hAnsi="Times New Roman" w:cs="Times New Roman"/>
          <w:sz w:val="24"/>
          <w:szCs w:val="24"/>
        </w:rPr>
        <w:t xml:space="preserve">. (2024). </w:t>
      </w:r>
      <w:proofErr w:type="gramStart"/>
      <w:r w:rsidRPr="00003DB4">
        <w:rPr>
          <w:rFonts w:ascii="Times New Roman" w:hAnsi="Times New Roman" w:cs="Times New Roman"/>
          <w:i/>
          <w:iCs/>
          <w:sz w:val="24"/>
          <w:szCs w:val="24"/>
        </w:rPr>
        <w:t>The</w:t>
      </w:r>
      <w:proofErr w:type="gramEnd"/>
      <w:r w:rsidRPr="00003DB4">
        <w:rPr>
          <w:rFonts w:ascii="Times New Roman" w:hAnsi="Times New Roman" w:cs="Times New Roman"/>
          <w:i/>
          <w:iCs/>
          <w:sz w:val="24"/>
          <w:szCs w:val="24"/>
        </w:rPr>
        <w:t xml:space="preserve"> future of the German electricity grid: CO₂ intensity trends</w:t>
      </w:r>
      <w:r w:rsidRPr="00003DB4">
        <w:rPr>
          <w:rFonts w:ascii="Times New Roman" w:hAnsi="Times New Roman" w:cs="Times New Roman"/>
          <w:sz w:val="24"/>
          <w:szCs w:val="24"/>
        </w:rPr>
        <w:t>. Berlin, Germany.</w:t>
      </w:r>
    </w:p>
    <w:p w:rsidR="00003DB4" w:rsidRPr="00003DB4" w:rsidRDefault="00003DB4" w:rsidP="00003DB4">
      <w:pPr>
        <w:spacing w:after="0" w:line="480" w:lineRule="auto"/>
        <w:ind w:firstLine="720"/>
        <w:contextualSpacing/>
        <w:rPr>
          <w:rFonts w:ascii="Times New Roman" w:hAnsi="Times New Roman" w:cs="Times New Roman"/>
          <w:sz w:val="24"/>
          <w:szCs w:val="24"/>
        </w:rPr>
      </w:pPr>
      <w:r w:rsidRPr="00003DB4">
        <w:rPr>
          <w:rFonts w:ascii="Times New Roman" w:hAnsi="Times New Roman" w:cs="Times New Roman"/>
          <w:sz w:val="24"/>
          <w:szCs w:val="24"/>
        </w:rPr>
        <w:t xml:space="preserve">Browne, D., </w:t>
      </w:r>
      <w:proofErr w:type="spellStart"/>
      <w:r w:rsidRPr="00003DB4">
        <w:rPr>
          <w:rFonts w:ascii="Times New Roman" w:hAnsi="Times New Roman" w:cs="Times New Roman"/>
          <w:sz w:val="24"/>
          <w:szCs w:val="24"/>
        </w:rPr>
        <w:t>O’Mahony</w:t>
      </w:r>
      <w:proofErr w:type="spellEnd"/>
      <w:r w:rsidRPr="00003DB4">
        <w:rPr>
          <w:rFonts w:ascii="Times New Roman" w:hAnsi="Times New Roman" w:cs="Times New Roman"/>
          <w:sz w:val="24"/>
          <w:szCs w:val="24"/>
        </w:rPr>
        <w:t xml:space="preserve">, M., &amp; Caulfield, B. (2021). Energy modeling of electric trucks using physics-based simulation. </w:t>
      </w:r>
      <w:r w:rsidRPr="00003DB4">
        <w:rPr>
          <w:rFonts w:ascii="Times New Roman" w:hAnsi="Times New Roman" w:cs="Times New Roman"/>
          <w:i/>
          <w:iCs/>
          <w:sz w:val="24"/>
          <w:szCs w:val="24"/>
        </w:rPr>
        <w:t>Energy</w:t>
      </w:r>
      <w:r w:rsidRPr="00003DB4">
        <w:rPr>
          <w:rFonts w:ascii="Times New Roman" w:hAnsi="Times New Roman" w:cs="Times New Roman"/>
          <w:sz w:val="24"/>
          <w:szCs w:val="24"/>
        </w:rPr>
        <w:t>, 224, 120172.</w:t>
      </w:r>
    </w:p>
    <w:p w:rsidR="00003DB4" w:rsidRPr="00003DB4" w:rsidRDefault="00003DB4" w:rsidP="00003DB4">
      <w:pPr>
        <w:spacing w:after="0" w:line="480" w:lineRule="auto"/>
        <w:ind w:firstLine="720"/>
        <w:contextualSpacing/>
        <w:rPr>
          <w:rFonts w:ascii="Times New Roman" w:hAnsi="Times New Roman" w:cs="Times New Roman"/>
          <w:sz w:val="24"/>
          <w:szCs w:val="24"/>
        </w:rPr>
      </w:pPr>
      <w:r w:rsidRPr="00003DB4">
        <w:rPr>
          <w:rFonts w:ascii="Times New Roman" w:hAnsi="Times New Roman" w:cs="Times New Roman"/>
          <w:sz w:val="24"/>
          <w:szCs w:val="24"/>
        </w:rPr>
        <w:t xml:space="preserve">EAFO. (2025). </w:t>
      </w:r>
      <w:r w:rsidRPr="00003DB4">
        <w:rPr>
          <w:rFonts w:ascii="Times New Roman" w:hAnsi="Times New Roman" w:cs="Times New Roman"/>
          <w:i/>
          <w:iCs/>
          <w:sz w:val="24"/>
          <w:szCs w:val="24"/>
        </w:rPr>
        <w:t>HDV Recharging Infrastructure Dataset Release</w:t>
      </w:r>
      <w:r w:rsidRPr="00003DB4">
        <w:rPr>
          <w:rFonts w:ascii="Times New Roman" w:hAnsi="Times New Roman" w:cs="Times New Roman"/>
          <w:sz w:val="24"/>
          <w:szCs w:val="24"/>
        </w:rPr>
        <w:t>. European Alternative Fuels Observatory. https://alternative-fuels-observatory.ec.europa.eu</w:t>
      </w:r>
    </w:p>
    <w:p w:rsidR="00003DB4" w:rsidRPr="00003DB4" w:rsidRDefault="00003DB4" w:rsidP="00003DB4">
      <w:pPr>
        <w:spacing w:after="0" w:line="480" w:lineRule="auto"/>
        <w:ind w:firstLine="720"/>
        <w:contextualSpacing/>
        <w:rPr>
          <w:rFonts w:ascii="Times New Roman" w:hAnsi="Times New Roman" w:cs="Times New Roman"/>
          <w:sz w:val="24"/>
          <w:szCs w:val="24"/>
        </w:rPr>
      </w:pPr>
      <w:r w:rsidRPr="00003DB4">
        <w:rPr>
          <w:rFonts w:ascii="Times New Roman" w:hAnsi="Times New Roman" w:cs="Times New Roman"/>
          <w:sz w:val="24"/>
          <w:szCs w:val="24"/>
        </w:rPr>
        <w:t xml:space="preserve">European Commission. (2024). </w:t>
      </w:r>
      <w:r w:rsidRPr="00003DB4">
        <w:rPr>
          <w:rFonts w:ascii="Times New Roman" w:hAnsi="Times New Roman" w:cs="Times New Roman"/>
          <w:i/>
          <w:iCs/>
          <w:sz w:val="24"/>
          <w:szCs w:val="24"/>
        </w:rPr>
        <w:t>Heavy-duty vehicles CO₂ emission standards</w:t>
      </w:r>
      <w:r w:rsidRPr="00003DB4">
        <w:rPr>
          <w:rFonts w:ascii="Times New Roman" w:hAnsi="Times New Roman" w:cs="Times New Roman"/>
          <w:sz w:val="24"/>
          <w:szCs w:val="24"/>
        </w:rPr>
        <w:t>. Brussels.</w:t>
      </w:r>
    </w:p>
    <w:p w:rsidR="00003DB4" w:rsidRPr="00003DB4" w:rsidRDefault="00003DB4" w:rsidP="00003DB4">
      <w:pPr>
        <w:spacing w:after="0" w:line="480" w:lineRule="auto"/>
        <w:ind w:firstLine="720"/>
        <w:contextualSpacing/>
        <w:rPr>
          <w:rFonts w:ascii="Times New Roman" w:hAnsi="Times New Roman" w:cs="Times New Roman"/>
          <w:sz w:val="24"/>
          <w:szCs w:val="24"/>
        </w:rPr>
      </w:pPr>
      <w:proofErr w:type="gramStart"/>
      <w:r w:rsidRPr="00003DB4">
        <w:rPr>
          <w:rFonts w:ascii="Times New Roman" w:hAnsi="Times New Roman" w:cs="Times New Roman"/>
          <w:sz w:val="24"/>
          <w:szCs w:val="24"/>
        </w:rPr>
        <w:t>Gao</w:t>
      </w:r>
      <w:proofErr w:type="gramEnd"/>
      <w:r w:rsidRPr="00003DB4">
        <w:rPr>
          <w:rFonts w:ascii="Times New Roman" w:hAnsi="Times New Roman" w:cs="Times New Roman"/>
          <w:sz w:val="24"/>
          <w:szCs w:val="24"/>
        </w:rPr>
        <w:t xml:space="preserve">, Z., Zhang, W., &amp; Wang, Y. (2023). Multi-objective routing optimization for battery-electric freight vehicles. </w:t>
      </w:r>
      <w:r w:rsidRPr="00003DB4">
        <w:rPr>
          <w:rFonts w:ascii="Times New Roman" w:hAnsi="Times New Roman" w:cs="Times New Roman"/>
          <w:i/>
          <w:iCs/>
          <w:sz w:val="24"/>
          <w:szCs w:val="24"/>
        </w:rPr>
        <w:t>Transportation Research Part D</w:t>
      </w:r>
      <w:r w:rsidRPr="00003DB4">
        <w:rPr>
          <w:rFonts w:ascii="Times New Roman" w:hAnsi="Times New Roman" w:cs="Times New Roman"/>
          <w:sz w:val="24"/>
          <w:szCs w:val="24"/>
        </w:rPr>
        <w:t>, 120, 103868.</w:t>
      </w:r>
    </w:p>
    <w:p w:rsidR="00003DB4" w:rsidRPr="00003DB4" w:rsidRDefault="00003DB4" w:rsidP="00003DB4">
      <w:pPr>
        <w:spacing w:after="0" w:line="480" w:lineRule="auto"/>
        <w:ind w:firstLine="720"/>
        <w:contextualSpacing/>
        <w:rPr>
          <w:rFonts w:ascii="Times New Roman" w:hAnsi="Times New Roman" w:cs="Times New Roman"/>
          <w:sz w:val="24"/>
          <w:szCs w:val="24"/>
        </w:rPr>
      </w:pPr>
      <w:proofErr w:type="spellStart"/>
      <w:r w:rsidRPr="00003DB4">
        <w:rPr>
          <w:rFonts w:ascii="Times New Roman" w:hAnsi="Times New Roman" w:cs="Times New Roman"/>
          <w:sz w:val="24"/>
          <w:szCs w:val="24"/>
        </w:rPr>
        <w:t>Hertwich</w:t>
      </w:r>
      <w:proofErr w:type="spellEnd"/>
      <w:r w:rsidRPr="00003DB4">
        <w:rPr>
          <w:rFonts w:ascii="Times New Roman" w:hAnsi="Times New Roman" w:cs="Times New Roman"/>
          <w:sz w:val="24"/>
          <w:szCs w:val="24"/>
        </w:rPr>
        <w:t xml:space="preserve">, E. (2023). Carbon footprints of electricity generation under </w:t>
      </w:r>
      <w:proofErr w:type="spellStart"/>
      <w:r w:rsidRPr="00003DB4">
        <w:rPr>
          <w:rFonts w:ascii="Times New Roman" w:hAnsi="Times New Roman" w:cs="Times New Roman"/>
          <w:sz w:val="24"/>
          <w:szCs w:val="24"/>
        </w:rPr>
        <w:t>decarbonization</w:t>
      </w:r>
      <w:proofErr w:type="spellEnd"/>
      <w:r w:rsidRPr="00003DB4">
        <w:rPr>
          <w:rFonts w:ascii="Times New Roman" w:hAnsi="Times New Roman" w:cs="Times New Roman"/>
          <w:sz w:val="24"/>
          <w:szCs w:val="24"/>
        </w:rPr>
        <w:t xml:space="preserve">. </w:t>
      </w:r>
      <w:r w:rsidRPr="00003DB4">
        <w:rPr>
          <w:rFonts w:ascii="Times New Roman" w:hAnsi="Times New Roman" w:cs="Times New Roman"/>
          <w:i/>
          <w:iCs/>
          <w:sz w:val="24"/>
          <w:szCs w:val="24"/>
        </w:rPr>
        <w:t>Nature Energy</w:t>
      </w:r>
      <w:r w:rsidRPr="00003DB4">
        <w:rPr>
          <w:rFonts w:ascii="Times New Roman" w:hAnsi="Times New Roman" w:cs="Times New Roman"/>
          <w:sz w:val="24"/>
          <w:szCs w:val="24"/>
        </w:rPr>
        <w:t>, 8(3), 214–225.</w:t>
      </w:r>
    </w:p>
    <w:p w:rsidR="00003DB4" w:rsidRPr="00003DB4" w:rsidRDefault="00003DB4" w:rsidP="00003DB4">
      <w:pPr>
        <w:spacing w:after="0" w:line="480" w:lineRule="auto"/>
        <w:ind w:firstLine="720"/>
        <w:contextualSpacing/>
        <w:rPr>
          <w:rFonts w:ascii="Times New Roman" w:hAnsi="Times New Roman" w:cs="Times New Roman"/>
          <w:sz w:val="24"/>
          <w:szCs w:val="24"/>
        </w:rPr>
      </w:pPr>
      <w:proofErr w:type="spellStart"/>
      <w:r w:rsidRPr="00003DB4">
        <w:rPr>
          <w:rFonts w:ascii="Times New Roman" w:hAnsi="Times New Roman" w:cs="Times New Roman"/>
          <w:sz w:val="24"/>
          <w:szCs w:val="24"/>
        </w:rPr>
        <w:t>Schiffer</w:t>
      </w:r>
      <w:proofErr w:type="spellEnd"/>
      <w:r w:rsidRPr="00003DB4">
        <w:rPr>
          <w:rFonts w:ascii="Times New Roman" w:hAnsi="Times New Roman" w:cs="Times New Roman"/>
          <w:sz w:val="24"/>
          <w:szCs w:val="24"/>
        </w:rPr>
        <w:t xml:space="preserve">, M., &amp; Walther, G. (2017). The electric vehicle routing problem with time windows and energy consumption. </w:t>
      </w:r>
      <w:r w:rsidRPr="00003DB4">
        <w:rPr>
          <w:rFonts w:ascii="Times New Roman" w:hAnsi="Times New Roman" w:cs="Times New Roman"/>
          <w:i/>
          <w:iCs/>
          <w:sz w:val="24"/>
          <w:szCs w:val="24"/>
        </w:rPr>
        <w:t>Transportation Research Part B</w:t>
      </w:r>
      <w:r w:rsidRPr="00003DB4">
        <w:rPr>
          <w:rFonts w:ascii="Times New Roman" w:hAnsi="Times New Roman" w:cs="Times New Roman"/>
          <w:sz w:val="24"/>
          <w:szCs w:val="24"/>
        </w:rPr>
        <w:t>, 104, 322–343.</w:t>
      </w:r>
    </w:p>
    <w:p w:rsidR="00003DB4" w:rsidRPr="00003DB4" w:rsidRDefault="00003DB4" w:rsidP="00003DB4">
      <w:pPr>
        <w:spacing w:after="0" w:line="480" w:lineRule="auto"/>
        <w:ind w:firstLine="720"/>
        <w:contextualSpacing/>
        <w:rPr>
          <w:rFonts w:ascii="Times New Roman" w:hAnsi="Times New Roman" w:cs="Times New Roman"/>
          <w:sz w:val="24"/>
          <w:szCs w:val="24"/>
        </w:rPr>
      </w:pPr>
      <w:proofErr w:type="spellStart"/>
      <w:r w:rsidRPr="00003DB4">
        <w:rPr>
          <w:rFonts w:ascii="Times New Roman" w:hAnsi="Times New Roman" w:cs="Times New Roman"/>
          <w:sz w:val="24"/>
          <w:szCs w:val="24"/>
        </w:rPr>
        <w:lastRenderedPageBreak/>
        <w:t>Xie</w:t>
      </w:r>
      <w:proofErr w:type="spellEnd"/>
      <w:r w:rsidRPr="00003DB4">
        <w:rPr>
          <w:rFonts w:ascii="Times New Roman" w:hAnsi="Times New Roman" w:cs="Times New Roman"/>
          <w:sz w:val="24"/>
          <w:szCs w:val="24"/>
        </w:rPr>
        <w:t xml:space="preserve">, Y., Lin, J., &amp; Gong, S. (2020). Routing and scheduling for electric fleets under charging constraints. </w:t>
      </w:r>
      <w:r w:rsidRPr="00003DB4">
        <w:rPr>
          <w:rFonts w:ascii="Times New Roman" w:hAnsi="Times New Roman" w:cs="Times New Roman"/>
          <w:i/>
          <w:iCs/>
          <w:sz w:val="24"/>
          <w:szCs w:val="24"/>
        </w:rPr>
        <w:t>IEEE Transactions on ITS</w:t>
      </w:r>
      <w:r w:rsidRPr="00003DB4">
        <w:rPr>
          <w:rFonts w:ascii="Times New Roman" w:hAnsi="Times New Roman" w:cs="Times New Roman"/>
          <w:sz w:val="24"/>
          <w:szCs w:val="24"/>
        </w:rPr>
        <w:t>, 21(7), 2899–2912.</w:t>
      </w:r>
    </w:p>
    <w:p w:rsidR="002B197A" w:rsidRPr="00003DB4" w:rsidRDefault="002B197A" w:rsidP="00003DB4">
      <w:pPr>
        <w:spacing w:after="0" w:line="480" w:lineRule="auto"/>
        <w:ind w:firstLine="720"/>
        <w:contextualSpacing/>
        <w:rPr>
          <w:rFonts w:ascii="Times New Roman" w:hAnsi="Times New Roman" w:cs="Times New Roman"/>
          <w:sz w:val="24"/>
          <w:szCs w:val="24"/>
        </w:rPr>
      </w:pPr>
    </w:p>
    <w:sectPr w:rsidR="002B197A" w:rsidRPr="00003D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162B2"/>
    <w:multiLevelType w:val="multilevel"/>
    <w:tmpl w:val="124C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A3C92"/>
    <w:multiLevelType w:val="hybridMultilevel"/>
    <w:tmpl w:val="D02492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FE372FD"/>
    <w:multiLevelType w:val="multilevel"/>
    <w:tmpl w:val="35A8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26EF9"/>
    <w:multiLevelType w:val="hybridMultilevel"/>
    <w:tmpl w:val="F888F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F252EB"/>
    <w:multiLevelType w:val="hybridMultilevel"/>
    <w:tmpl w:val="78E6B5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73A75EC"/>
    <w:multiLevelType w:val="multilevel"/>
    <w:tmpl w:val="4092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D5116"/>
    <w:multiLevelType w:val="multilevel"/>
    <w:tmpl w:val="EE7A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866C1"/>
    <w:multiLevelType w:val="multilevel"/>
    <w:tmpl w:val="7CE2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C5972"/>
    <w:multiLevelType w:val="multilevel"/>
    <w:tmpl w:val="4E56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564C5"/>
    <w:multiLevelType w:val="multilevel"/>
    <w:tmpl w:val="262A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F24DC"/>
    <w:multiLevelType w:val="hybridMultilevel"/>
    <w:tmpl w:val="770A3F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0F1477E"/>
    <w:multiLevelType w:val="multilevel"/>
    <w:tmpl w:val="CC58D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9C457D"/>
    <w:multiLevelType w:val="multilevel"/>
    <w:tmpl w:val="1B444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0841F1"/>
    <w:multiLevelType w:val="hybridMultilevel"/>
    <w:tmpl w:val="F1E8FC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7EE6517"/>
    <w:multiLevelType w:val="hybridMultilevel"/>
    <w:tmpl w:val="F70E8D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9C90A2E"/>
    <w:multiLevelType w:val="multilevel"/>
    <w:tmpl w:val="62F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D0169"/>
    <w:multiLevelType w:val="hybridMultilevel"/>
    <w:tmpl w:val="779039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9934EC1"/>
    <w:multiLevelType w:val="multilevel"/>
    <w:tmpl w:val="F47E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7"/>
  </w:num>
  <w:num w:numId="12">
    <w:abstractNumId w:val="20"/>
  </w:num>
  <w:num w:numId="13">
    <w:abstractNumId w:val="26"/>
  </w:num>
  <w:num w:numId="14">
    <w:abstractNumId w:val="15"/>
  </w:num>
  <w:num w:numId="15">
    <w:abstractNumId w:val="14"/>
  </w:num>
  <w:num w:numId="16">
    <w:abstractNumId w:val="16"/>
  </w:num>
  <w:num w:numId="17">
    <w:abstractNumId w:val="9"/>
  </w:num>
  <w:num w:numId="18">
    <w:abstractNumId w:val="24"/>
  </w:num>
  <w:num w:numId="19">
    <w:abstractNumId w:val="11"/>
  </w:num>
  <w:num w:numId="20">
    <w:abstractNumId w:val="21"/>
  </w:num>
  <w:num w:numId="21">
    <w:abstractNumId w:val="18"/>
  </w:num>
  <w:num w:numId="22">
    <w:abstractNumId w:val="13"/>
  </w:num>
  <w:num w:numId="23">
    <w:abstractNumId w:val="19"/>
  </w:num>
  <w:num w:numId="24">
    <w:abstractNumId w:val="23"/>
  </w:num>
  <w:num w:numId="25">
    <w:abstractNumId w:val="22"/>
  </w:num>
  <w:num w:numId="26">
    <w:abstractNumId w:val="25"/>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3DB4"/>
    <w:rsid w:val="00034616"/>
    <w:rsid w:val="0006063C"/>
    <w:rsid w:val="0015074B"/>
    <w:rsid w:val="0029639D"/>
    <w:rsid w:val="002B197A"/>
    <w:rsid w:val="00326F90"/>
    <w:rsid w:val="0042757C"/>
    <w:rsid w:val="00667055"/>
    <w:rsid w:val="008D77C0"/>
    <w:rsid w:val="00917B79"/>
    <w:rsid w:val="00961112"/>
    <w:rsid w:val="00AA1D8D"/>
    <w:rsid w:val="00B47730"/>
    <w:rsid w:val="00BC13B8"/>
    <w:rsid w:val="00C256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BF7FA"/>
  <w14:defaultImageDpi w14:val="300"/>
  <w15:docId w15:val="{5E43F877-DABB-4773-B56C-EE2BF1420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917B79"/>
    <w:pPr>
      <w:keepNext/>
      <w:keepLines/>
      <w:spacing w:before="480" w:after="0"/>
      <w:jc w:val="center"/>
      <w:outlineLvl w:val="0"/>
    </w:pPr>
    <w:rPr>
      <w:rFonts w:ascii="Times New Roman" w:eastAsiaTheme="majorEastAsia" w:hAnsi="Times New Roman" w:cstheme="majorBidi"/>
      <w:b/>
      <w:bCs/>
      <w:sz w:val="24"/>
      <w:szCs w:val="28"/>
    </w:rPr>
  </w:style>
  <w:style w:type="paragraph" w:styleId="Heading2">
    <w:name w:val="heading 2"/>
    <w:basedOn w:val="Normal"/>
    <w:next w:val="Normal"/>
    <w:link w:val="Heading2Char"/>
    <w:uiPriority w:val="9"/>
    <w:unhideWhenUsed/>
    <w:qFormat/>
    <w:rsid w:val="00917B79"/>
    <w:pPr>
      <w:keepNext/>
      <w:keepLines/>
      <w:spacing w:before="200" w:after="0"/>
      <w:jc w:val="center"/>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uiPriority w:val="9"/>
    <w:unhideWhenUsed/>
    <w:qFormat/>
    <w:rsid w:val="00917B79"/>
    <w:pPr>
      <w:keepNext/>
      <w:keepLines/>
      <w:spacing w:before="200" w:after="0"/>
      <w:outlineLvl w:val="2"/>
    </w:pPr>
    <w:rPr>
      <w:rFonts w:ascii="Times New Roman" w:eastAsiaTheme="majorEastAsia" w:hAnsi="Times New Roman"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17B79"/>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917B79"/>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917B79"/>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03DB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115192">
      <w:bodyDiv w:val="1"/>
      <w:marLeft w:val="0"/>
      <w:marRight w:val="0"/>
      <w:marTop w:val="0"/>
      <w:marBottom w:val="0"/>
      <w:divBdr>
        <w:top w:val="none" w:sz="0" w:space="0" w:color="auto"/>
        <w:left w:val="none" w:sz="0" w:space="0" w:color="auto"/>
        <w:bottom w:val="none" w:sz="0" w:space="0" w:color="auto"/>
        <w:right w:val="none" w:sz="0" w:space="0" w:color="auto"/>
      </w:divBdr>
    </w:div>
    <w:div w:id="835849504">
      <w:bodyDiv w:val="1"/>
      <w:marLeft w:val="0"/>
      <w:marRight w:val="0"/>
      <w:marTop w:val="0"/>
      <w:marBottom w:val="0"/>
      <w:divBdr>
        <w:top w:val="none" w:sz="0" w:space="0" w:color="auto"/>
        <w:left w:val="none" w:sz="0" w:space="0" w:color="auto"/>
        <w:bottom w:val="none" w:sz="0" w:space="0" w:color="auto"/>
        <w:right w:val="none" w:sz="0" w:space="0" w:color="auto"/>
      </w:divBdr>
    </w:div>
    <w:div w:id="1572888471">
      <w:bodyDiv w:val="1"/>
      <w:marLeft w:val="0"/>
      <w:marRight w:val="0"/>
      <w:marTop w:val="0"/>
      <w:marBottom w:val="0"/>
      <w:divBdr>
        <w:top w:val="none" w:sz="0" w:space="0" w:color="auto"/>
        <w:left w:val="none" w:sz="0" w:space="0" w:color="auto"/>
        <w:bottom w:val="none" w:sz="0" w:space="0" w:color="auto"/>
        <w:right w:val="none" w:sz="0" w:space="0" w:color="auto"/>
      </w:divBdr>
    </w:div>
    <w:div w:id="19240994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134CC9-8E06-496F-982F-D307FB5A2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1422</Words>
  <Characters>8106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Muurray</cp:lastModifiedBy>
  <cp:revision>3</cp:revision>
  <dcterms:created xsi:type="dcterms:W3CDTF">2026-02-03T13:25:00Z</dcterms:created>
  <dcterms:modified xsi:type="dcterms:W3CDTF">2026-02-03T13:39:00Z</dcterms:modified>
  <cp:category/>
</cp:coreProperties>
</file>