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16772" w14:textId="77777777" w:rsidR="009C164E" w:rsidRPr="008C27F0" w:rsidRDefault="000803D5">
      <w:pPr>
        <w:spacing w:after="60"/>
        <w:rPr>
          <w:rFonts w:cstheme="minorHAnsi"/>
          <w:sz w:val="24"/>
          <w:szCs w:val="24"/>
          <w:lang w:val="en-GB"/>
        </w:rPr>
      </w:pPr>
      <w:proofErr w:type="spellStart"/>
      <w:r w:rsidRPr="008C27F0">
        <w:rPr>
          <w:rFonts w:cstheme="minorHAnsi"/>
          <w:color w:val="666666"/>
          <w:sz w:val="24"/>
          <w:szCs w:val="24"/>
          <w:lang w:val="en-GB"/>
        </w:rPr>
        <w:t>Dokument</w:t>
      </w:r>
      <w:proofErr w:type="spellEnd"/>
      <w:r w:rsidRPr="008C27F0">
        <w:rPr>
          <w:rFonts w:cstheme="minorHAnsi"/>
          <w:color w:val="666666"/>
          <w:sz w:val="24"/>
          <w:szCs w:val="24"/>
          <w:lang w:val="en-GB"/>
        </w:rPr>
        <w:t xml:space="preserve">: Use Case - </w:t>
      </w:r>
      <w:proofErr w:type="spellStart"/>
      <w:r w:rsidRPr="008C27F0">
        <w:rPr>
          <w:rFonts w:cstheme="minorHAnsi"/>
          <w:color w:val="666666"/>
          <w:sz w:val="24"/>
          <w:szCs w:val="24"/>
          <w:lang w:val="en-GB"/>
        </w:rPr>
        <w:t>szablon</w:t>
      </w:r>
      <w:proofErr w:type="spellEnd"/>
      <w:r w:rsidRPr="008C27F0">
        <w:rPr>
          <w:rFonts w:cstheme="minorHAnsi"/>
          <w:color w:val="666666"/>
          <w:sz w:val="24"/>
          <w:szCs w:val="24"/>
          <w:lang w:val="en-GB"/>
        </w:rPr>
        <w:t xml:space="preserve"> v.2026-05-28</w:t>
      </w:r>
    </w:p>
    <w:p w14:paraId="09AA3F95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0" w:name="__RefHeading___Toc2086_835904249"/>
      <w:bookmarkEnd w:id="0"/>
      <w:r w:rsidRPr="008C27F0">
        <w:rPr>
          <w:rFonts w:eastAsia="Times New Roman" w:cstheme="minorHAnsi"/>
          <w:sz w:val="24"/>
          <w:szCs w:val="24"/>
        </w:rPr>
        <w:t>1. Nazwa use case'u</w:t>
      </w:r>
    </w:p>
    <w:p w14:paraId="6355EF53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Użytkownik Kupuje Grę ze Sklepu</w:t>
      </w:r>
    </w:p>
    <w:p w14:paraId="72CB25D5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" w:name="__RefHeading___Toc2088_835904249"/>
      <w:bookmarkEnd w:id="1"/>
      <w:r w:rsidRPr="008C27F0">
        <w:rPr>
          <w:rFonts w:eastAsia="Times New Roman" w:cstheme="minorHAnsi"/>
          <w:sz w:val="24"/>
          <w:szCs w:val="24"/>
        </w:rPr>
        <w:t>2. Wstęp</w:t>
      </w:r>
    </w:p>
    <w:p w14:paraId="76773EAF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Use case opisuje proces zakupu gry dostepnej w sklepie Steamowo przez zalogowanego użytkownika. Odpowiada wymaganiu funkcjonalnemu WF-04 ze specyfikacji wymagan.</w:t>
      </w:r>
    </w:p>
    <w:p w14:paraId="57ACA567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2" w:name="__RefHeading___Toc2090_835904249"/>
      <w:bookmarkEnd w:id="2"/>
      <w:r w:rsidRPr="008C27F0">
        <w:rPr>
          <w:rFonts w:eastAsia="Times New Roman" w:cstheme="minorHAnsi"/>
          <w:sz w:val="24"/>
          <w:szCs w:val="24"/>
        </w:rPr>
        <w:t>3. Cel use case'u</w:t>
      </w:r>
    </w:p>
    <w:p w14:paraId="0DB7517B" w14:textId="47BA5209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Celem use case'u jest dodanie wybranej gry do biblioteki użytkownika oraz pobranie odpowiedniej kwoty z jego wirtualnego portfela.</w:t>
      </w:r>
    </w:p>
    <w:p w14:paraId="59C47F37" w14:textId="163699E3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_RefHeading___Toc2092_835904249"/>
      <w:bookmarkEnd w:id="3"/>
      <w:r w:rsidRPr="008C27F0">
        <w:rPr>
          <w:rFonts w:eastAsia="Times New Roman" w:cstheme="minorHAnsi"/>
          <w:sz w:val="24"/>
          <w:szCs w:val="24"/>
        </w:rPr>
        <w:t>4. Lista aktorów</w:t>
      </w:r>
    </w:p>
    <w:p w14:paraId="62514CF3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_RefHeading___Toc2094_835904249"/>
      <w:bookmarkEnd w:id="4"/>
      <w:r w:rsidRPr="008C27F0">
        <w:rPr>
          <w:rFonts w:eastAsia="Times New Roman" w:cstheme="minorHAnsi"/>
          <w:sz w:val="24"/>
          <w:szCs w:val="24"/>
        </w:rPr>
        <w:t>4.1 Aktor inicjujący</w:t>
      </w:r>
    </w:p>
    <w:p w14:paraId="6401FCAA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Zalogowany użytkownik</w:t>
      </w:r>
    </w:p>
    <w:p w14:paraId="3B46DF4C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5" w:name="__RefHeading___Toc2096_835904249"/>
      <w:bookmarkEnd w:id="5"/>
      <w:r w:rsidRPr="008C27F0">
        <w:rPr>
          <w:rFonts w:eastAsia="Times New Roman" w:cstheme="minorHAnsi"/>
          <w:sz w:val="24"/>
          <w:szCs w:val="24"/>
        </w:rPr>
        <w:t>4.2 Uczestnicy</w:t>
      </w:r>
    </w:p>
    <w:p w14:paraId="28F142C6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System Steamowo (API + baza danych)</w:t>
      </w:r>
    </w:p>
    <w:p w14:paraId="4A9B6971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6" w:name="__RefHeading___Toc2098_835904249"/>
      <w:bookmarkEnd w:id="6"/>
      <w:r w:rsidRPr="008C27F0">
        <w:rPr>
          <w:rFonts w:eastAsia="Times New Roman" w:cstheme="minorHAnsi"/>
          <w:sz w:val="24"/>
          <w:szCs w:val="24"/>
        </w:rPr>
        <w:t>5. Przebieg use case'u</w:t>
      </w:r>
    </w:p>
    <w:p w14:paraId="4728E0C7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[Przebieg use case'u zapisany jest w formie numerowanych zdań (kroków). Każde zdanie musi zaczynać się od nazwy aktora lub słowa</w:t>
      </w:r>
    </w:p>
    <w:p w14:paraId="06440C23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'System'. Każde zdanie powinno opisywać pojedyncza czynność jaką wykonuje aktor lub zawierać opis reakcji systemu na działanie</w:t>
      </w:r>
    </w:p>
    <w:p w14:paraId="7B924605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aktora. Przebieg use case'u jest forma dialogu miedzy aktorem a systemem. Należy unikać nic nie znaczących zwrotów, np. zamiast pisać</w:t>
      </w:r>
    </w:p>
    <w:p w14:paraId="35952D92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'Klient wprowadza dane do systemu' należy napisach 'Klient wprowadza Imię, Nazwisko, adres do systemu '. Klient jest aktorem - musi</w:t>
      </w:r>
    </w:p>
    <w:p w14:paraId="37020857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znajdować się na liście w rozdziale 'Aktorzy'. Na końcu use case'a można sporządzić słownik użytych terminów. Przy opisie kroków</w:t>
      </w:r>
    </w:p>
    <w:p w14:paraId="6406C453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można dodatkowo posługiwać się rysunkami i diagramami.]</w:t>
      </w:r>
    </w:p>
    <w:p w14:paraId="72A6925E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Krok 1</w:t>
      </w:r>
    </w:p>
    <w:p w14:paraId="7B4A27C4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Użytkownik: przechodzi do zakladki "Sklep" w oknie glownym aplikacji.</w:t>
      </w:r>
    </w:p>
    <w:p w14:paraId="66E481B6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Krok 2</w:t>
      </w:r>
    </w:p>
    <w:p w14:paraId="67511887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System: wysyła żądanie GET /api/games i wyświetla liste dostepnych gier wraz z tytulem, gatunkiem, producentem, cena i okladka.</w:t>
      </w:r>
    </w:p>
    <w:p w14:paraId="2D26E516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Krok 3</w:t>
      </w:r>
    </w:p>
    <w:p w14:paraId="482F4200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Użytkownik: odnajduje interesujaca go grę i klika przy niej przycisk "Kup".</w:t>
      </w:r>
    </w:p>
    <w:p w14:paraId="5803DF01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Krok 4</w:t>
      </w:r>
    </w:p>
    <w:p w14:paraId="4FC24372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cstheme="minorHAnsi"/>
          <w:sz w:val="24"/>
          <w:szCs w:val="24"/>
        </w:rPr>
        <w:lastRenderedPageBreak/>
        <w:t>System: wysyła żądanie POST /api/store/purchase z identyfikatorem użytkownika i identyfikatorem gry.</w:t>
      </w:r>
    </w:p>
    <w:p w14:paraId="6AA23DA2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cstheme="minorHAnsi"/>
          <w:sz w:val="24"/>
          <w:szCs w:val="24"/>
        </w:rPr>
        <w:t>Krok 5</w:t>
      </w:r>
    </w:p>
    <w:p w14:paraId="6D236C28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cstheme="minorHAnsi"/>
          <w:sz w:val="24"/>
          <w:szCs w:val="24"/>
        </w:rPr>
        <w:t>System (API): sprawdza, czy użytkownik nie posiada już danej gry w bibliotece oraz czy saldo portfela jest wystarczajace do pokrycia ceny gry.</w:t>
      </w:r>
    </w:p>
    <w:p w14:paraId="02F9217D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cstheme="minorHAnsi"/>
          <w:sz w:val="24"/>
          <w:szCs w:val="24"/>
        </w:rPr>
        <w:t>Krok 6</w:t>
      </w:r>
    </w:p>
    <w:p w14:paraId="2A865BB4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cstheme="minorHAnsi"/>
          <w:sz w:val="24"/>
          <w:szCs w:val="24"/>
        </w:rPr>
        <w:t>System (API): odejmuje cene gry od salda portfela użytkownika, dodaje wpis do tabeli UserGames (biblioteka) oraz tworzy wpis w tabeli Transactions z typem "Zakup".</w:t>
      </w:r>
    </w:p>
    <w:p w14:paraId="7F78D112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cstheme="minorHAnsi"/>
          <w:sz w:val="24"/>
          <w:szCs w:val="24"/>
        </w:rPr>
        <w:t>Krok 7</w:t>
      </w:r>
    </w:p>
    <w:p w14:paraId="58F997B9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cstheme="minorHAnsi"/>
          <w:sz w:val="24"/>
          <w:szCs w:val="24"/>
        </w:rPr>
        <w:t>System (API): zwraca do klienta nowe saldo portfela.</w:t>
      </w:r>
    </w:p>
    <w:p w14:paraId="7A3E7B88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cstheme="minorHAnsi"/>
          <w:sz w:val="24"/>
          <w:szCs w:val="24"/>
        </w:rPr>
        <w:t>Krok 8</w:t>
      </w:r>
    </w:p>
    <w:p w14:paraId="4A15FCC1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cstheme="minorHAnsi"/>
          <w:sz w:val="24"/>
          <w:szCs w:val="24"/>
        </w:rPr>
        <w:t>System: aktualizuje wyświetlane saldo portfela oraz wyświetla użytkownikowi komunikat "Gra dodana do biblioteki!".</w:t>
      </w:r>
    </w:p>
    <w:p w14:paraId="278EFD82" w14:textId="23197D59" w:rsidR="009C164E" w:rsidRPr="008C27F0" w:rsidRDefault="00AF4AFB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7" w:name="__RefHeading___Toc2100_835904249"/>
      <w:bookmarkEnd w:id="7"/>
      <w:r>
        <w:rPr>
          <w:rFonts w:eastAsia="Times New Roman" w:cstheme="minorHAnsi"/>
          <w:sz w:val="24"/>
          <w:szCs w:val="24"/>
        </w:rPr>
        <w:t>6.</w:t>
      </w:r>
      <w:r w:rsidR="074A09F3" w:rsidRPr="008C27F0">
        <w:rPr>
          <w:rFonts w:eastAsia="Times New Roman" w:cstheme="minorHAnsi"/>
          <w:sz w:val="24"/>
          <w:szCs w:val="24"/>
        </w:rPr>
        <w:t xml:space="preserve"> Wyjątki</w:t>
      </w:r>
    </w:p>
    <w:p w14:paraId="33A03D64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Niewystarczające środki na koncie</w:t>
      </w:r>
    </w:p>
    <w:p w14:paraId="66183F54" w14:textId="51EA026D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Jezeli saldo portfela użytkownika jest nizsze niż cena gry, system (API) zwraca błąd HTTP 400 (Bad Request) z komunikatem "Niewystarczające środki na portfelu. Doladuj konto.". System wyświetla ten komunikat użytkownikowi, saldo portfela nie ulega zmianie, use case kończy się niepowodzeniem.</w:t>
      </w:r>
    </w:p>
    <w:p w14:paraId="4B426C75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8" w:name="__RefHeading___Toc2102_835904249"/>
      <w:bookmarkEnd w:id="8"/>
      <w:r w:rsidRPr="008C27F0">
        <w:rPr>
          <w:rFonts w:eastAsia="Times New Roman" w:cstheme="minorHAnsi"/>
          <w:sz w:val="24"/>
          <w:szCs w:val="24"/>
        </w:rPr>
        <w:t>7. Przebiegi alternatywne</w:t>
      </w:r>
    </w:p>
    <w:p w14:paraId="4E479068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Gra jest już w bibliotece użytkownika</w:t>
      </w:r>
    </w:p>
    <w:p w14:paraId="3FA581E9" w14:textId="4555F2D5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 xml:space="preserve"> Jezeli użytkownik posiada już dana grę, system (API) zwraca błąd HTTP 409 (Conflict) z komunikatem "Ta gra jest już w Twojej bibliotece.". System wyświetla ten komunikat, saldo portfela nie ulega zmianie, use case kończy się niepowodzeniem.</w:t>
      </w:r>
    </w:p>
    <w:p w14:paraId="4B758FE0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9" w:name="__RefHeading___Toc2104_835904249"/>
      <w:bookmarkEnd w:id="9"/>
      <w:r w:rsidRPr="008C27F0">
        <w:rPr>
          <w:rFonts w:eastAsia="Times New Roman" w:cstheme="minorHAnsi"/>
          <w:sz w:val="24"/>
          <w:szCs w:val="24"/>
        </w:rPr>
        <w:t>8. Zagadanienia implementacyjne</w:t>
      </w:r>
    </w:p>
    <w:p w14:paraId="073614F7" w14:textId="5FD55218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Operacja odjecia środków z portfela, dodania wpisu do biblioteki i utworzenia transakcji musi byc wykonana atomowo (w ramach jednego wywolania SaveChangesAsync), aby uniknac stanu, w ktorym użytkownikowi odjeto środki, ale nie dodano gry do biblioteki.</w:t>
      </w:r>
    </w:p>
    <w:p w14:paraId="40CEED92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0" w:name="__RefHeading___Toc2106_835904249"/>
      <w:bookmarkEnd w:id="10"/>
      <w:r w:rsidRPr="008C27F0">
        <w:rPr>
          <w:rFonts w:eastAsia="Times New Roman" w:cstheme="minorHAnsi"/>
          <w:sz w:val="24"/>
          <w:szCs w:val="24"/>
        </w:rPr>
        <w:t>9. Warunki rozpoczęcia use case'u</w:t>
      </w:r>
    </w:p>
    <w:p w14:paraId="7EE786BA" w14:textId="15BB4B8C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Użytkownik jest zalogowany w systemie. Gra, ktora chce kupic, jest dostepna w ofercie sklepu i nie znajduje się jeszcze w jego bibliotece.</w:t>
      </w:r>
    </w:p>
    <w:p w14:paraId="13289AD0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1" w:name="__RefHeading___Toc2108_835904249"/>
      <w:bookmarkEnd w:id="11"/>
      <w:r w:rsidRPr="008C27F0">
        <w:rPr>
          <w:rFonts w:eastAsia="Times New Roman" w:cstheme="minorHAnsi"/>
          <w:sz w:val="24"/>
          <w:szCs w:val="24"/>
        </w:rPr>
        <w:t>10. Stan końcowy</w:t>
      </w:r>
    </w:p>
    <w:p w14:paraId="17C7E02D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t>Saldo portfela użytkownika jest pomniejszone o cene gry. W tabeli UserGames istnieje nowy wpis laczacy użytkownika z zakupiona gra. W tabeli Transactions istnieje nowy wpis typu "Zakup" z data, kwota i opisem operacji.</w:t>
      </w:r>
    </w:p>
    <w:p w14:paraId="69EFE42E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bookmarkStart w:id="12" w:name="__RefHeading___Toc2110_835904249"/>
      <w:bookmarkEnd w:id="12"/>
      <w:r w:rsidRPr="008C27F0">
        <w:rPr>
          <w:rFonts w:eastAsia="Times New Roman" w:cstheme="minorHAnsi"/>
          <w:sz w:val="24"/>
          <w:szCs w:val="24"/>
        </w:rPr>
        <w:t>11. Nierozwiązane problemy</w:t>
      </w:r>
    </w:p>
    <w:p w14:paraId="33119DA4" w14:textId="77777777" w:rsidR="009C164E" w:rsidRPr="008C27F0" w:rsidRDefault="074A09F3" w:rsidP="074A09F3">
      <w:pPr>
        <w:rPr>
          <w:rFonts w:eastAsia="Times New Roman" w:cstheme="minorHAnsi"/>
          <w:color w:val="000000" w:themeColor="text1"/>
          <w:sz w:val="24"/>
          <w:szCs w:val="24"/>
        </w:rPr>
      </w:pPr>
      <w:r w:rsidRPr="008C27F0">
        <w:rPr>
          <w:rFonts w:eastAsia="Times New Roman" w:cstheme="minorHAnsi"/>
          <w:sz w:val="24"/>
          <w:szCs w:val="24"/>
        </w:rPr>
        <w:lastRenderedPageBreak/>
        <w:t>Nie określono mechanizmu obslugi równoczesnego zakupu tej samej gry przez tego samego użytkownika z dwoch różnych sesji (race condition) - w obecnej wersji ryzyko to jest ograniczone przez unikalny indeks bazodanowy na parze (UserId, GameId).</w:t>
      </w:r>
    </w:p>
    <w:sectPr w:rsidR="009C164E" w:rsidRPr="008C27F0">
      <w:footerReference w:type="default" r:id="rId6"/>
      <w:pgSz w:w="11906" w:h="16838"/>
      <w:pgMar w:top="720" w:right="720" w:bottom="1272" w:left="720" w:header="0" w:footer="720" w:gutter="0"/>
      <w:cols w:space="708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ABCE5" w14:textId="77777777" w:rsidR="00F33387" w:rsidRDefault="00F33387">
      <w:pPr>
        <w:spacing w:after="0" w:line="240" w:lineRule="auto"/>
      </w:pPr>
      <w:r>
        <w:separator/>
      </w:r>
    </w:p>
  </w:endnote>
  <w:endnote w:type="continuationSeparator" w:id="0">
    <w:p w14:paraId="150C15F9" w14:textId="77777777" w:rsidR="00F33387" w:rsidRDefault="00F33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B2B9" w14:textId="77777777" w:rsidR="009C164E" w:rsidRDefault="000803D5">
    <w:pPr>
      <w:pStyle w:val="Foo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5B7B2" w14:textId="77777777" w:rsidR="00F33387" w:rsidRDefault="00F33387">
      <w:pPr>
        <w:spacing w:after="0" w:line="240" w:lineRule="auto"/>
      </w:pPr>
      <w:r>
        <w:separator/>
      </w:r>
    </w:p>
  </w:footnote>
  <w:footnote w:type="continuationSeparator" w:id="0">
    <w:p w14:paraId="36DDB981" w14:textId="77777777" w:rsidR="00F33387" w:rsidRDefault="00F333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643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74A09F3"/>
    <w:rsid w:val="000803D5"/>
    <w:rsid w:val="000F1D9C"/>
    <w:rsid w:val="001775F4"/>
    <w:rsid w:val="006E47EE"/>
    <w:rsid w:val="00713A3C"/>
    <w:rsid w:val="00786E5A"/>
    <w:rsid w:val="008C27F0"/>
    <w:rsid w:val="009462E8"/>
    <w:rsid w:val="009B4EEF"/>
    <w:rsid w:val="009C164E"/>
    <w:rsid w:val="00AF4AFB"/>
    <w:rsid w:val="00B13902"/>
    <w:rsid w:val="00BA5DE1"/>
    <w:rsid w:val="00F33387"/>
    <w:rsid w:val="00F9541F"/>
    <w:rsid w:val="074A09F3"/>
    <w:rsid w:val="6456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8E21"/>
  <w15:docId w15:val="{789D2547-180F-4533-B988-2E357E84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Cs w:val="22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6AFD"/>
    <w:pPr>
      <w:keepNext/>
      <w:keepLines/>
      <w:widowControl w:val="0"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16A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C16A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C16A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C16A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16A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C16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16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C16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16AF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C16AFD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C1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C16AF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16AFD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C16A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FD"/>
    <w:rPr>
      <w:b/>
      <w:bCs/>
      <w:smallCaps/>
      <w:color w:val="2F5496" w:themeColor="accent1" w:themeShade="BF"/>
      <w:spacing w:val="5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C16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AFD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FD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FD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styleId="TOAHeading">
    <w:name w:val="toa heading"/>
    <w:basedOn w:val="Heading"/>
    <w:qFormat/>
    <w:pPr>
      <w:suppressLineNumbers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right" w:leader="dot" w:pos="10466"/>
      </w:tabs>
    </w:pPr>
  </w:style>
  <w:style w:type="paragraph" w:styleId="TOC2">
    <w:name w:val="toc 2"/>
    <w:basedOn w:val="Index"/>
    <w:pPr>
      <w:tabs>
        <w:tab w:val="right" w:leader="dot" w:pos="10183"/>
      </w:tabs>
      <w:ind w:left="283"/>
    </w:pPr>
  </w:style>
  <w:style w:type="paragraph" w:styleId="Footer">
    <w:name w:val="footer"/>
    <w:basedOn w:val="Normal"/>
    <w:pPr>
      <w:suppressLineNumbers/>
      <w:tabs>
        <w:tab w:val="center" w:pos="5233"/>
        <w:tab w:val="right" w:pos="1046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562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Garbowski</dc:creator>
  <dc:description/>
  <cp:lastModifiedBy>Jojo Enjoyer</cp:lastModifiedBy>
  <cp:revision>7</cp:revision>
  <dcterms:created xsi:type="dcterms:W3CDTF">2026-06-27T19:15:00Z</dcterms:created>
  <dcterms:modified xsi:type="dcterms:W3CDTF">2026-07-22T07:16:00Z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