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77F40" w14:textId="380D1959" w:rsidR="00095179" w:rsidRPr="00C4160F" w:rsidRDefault="00095179" w:rsidP="00095179">
      <w:pPr>
        <w:jc w:val="center"/>
        <w:rPr>
          <w:b/>
          <w:bCs/>
          <w:sz w:val="40"/>
          <w:szCs w:val="40"/>
        </w:rPr>
      </w:pPr>
      <w:r>
        <w:rPr>
          <w:b/>
          <w:bCs/>
          <w:sz w:val="40"/>
          <w:szCs w:val="40"/>
        </w:rPr>
        <w:t>Material Strength Prediction</w:t>
      </w:r>
      <w:r w:rsidRPr="00C4160F">
        <w:rPr>
          <w:b/>
          <w:bCs/>
          <w:sz w:val="40"/>
          <w:szCs w:val="40"/>
        </w:rPr>
        <w:t xml:space="preserve"> Using Physics-Based Analytics and Machine Learning</w:t>
      </w:r>
    </w:p>
    <w:p w14:paraId="7D298C4B" w14:textId="77777777" w:rsidR="00095179" w:rsidRPr="00C4160F" w:rsidRDefault="00095179" w:rsidP="00095179">
      <w:r w:rsidRPr="00C4160F">
        <w:rPr>
          <w:b/>
          <w:bCs/>
        </w:rPr>
        <w:t>Author:</w:t>
      </w:r>
      <w:r w:rsidRPr="00C4160F">
        <w:t xml:space="preserve"> Muzamil Tariq</w:t>
      </w:r>
      <w:r>
        <w:tab/>
      </w:r>
      <w:r>
        <w:tab/>
      </w:r>
      <w:r>
        <w:tab/>
      </w:r>
      <w:r>
        <w:tab/>
      </w:r>
      <w:r>
        <w:tab/>
      </w:r>
      <w:r>
        <w:tab/>
      </w:r>
      <w:r>
        <w:tab/>
        <w:t xml:space="preserve">     </w:t>
      </w:r>
      <w:r w:rsidRPr="00C4160F">
        <w:rPr>
          <w:b/>
          <w:bCs/>
        </w:rPr>
        <w:t>Role:</w:t>
      </w:r>
      <w:r w:rsidRPr="00C4160F">
        <w:t xml:space="preserve"> Data Scientist</w:t>
      </w:r>
    </w:p>
    <w:p w14:paraId="007D19F3" w14:textId="4760421F" w:rsidR="00CA3237" w:rsidRDefault="00000000" w:rsidP="00C4151F">
      <w:pPr>
        <w:jc w:val="both"/>
      </w:pPr>
      <w:r>
        <w:pict w14:anchorId="6C1CB638">
          <v:rect id="_x0000_i1120" style="width:0;height:1.5pt" o:hralign="center" o:bullet="t" o:hrstd="t" o:hr="t" fillcolor="#a0a0a0" stroked="f"/>
        </w:pict>
      </w:r>
    </w:p>
    <w:p w14:paraId="57AD737B" w14:textId="77777777" w:rsidR="00DE06AA" w:rsidRPr="00DE06AA" w:rsidRDefault="00DE06AA" w:rsidP="00DE06AA">
      <w:pPr>
        <w:rPr>
          <w:b/>
          <w:bCs/>
          <w:sz w:val="28"/>
          <w:szCs w:val="28"/>
        </w:rPr>
      </w:pPr>
      <w:r w:rsidRPr="00DE06AA">
        <w:rPr>
          <w:b/>
          <w:bCs/>
          <w:sz w:val="28"/>
          <w:szCs w:val="28"/>
        </w:rPr>
        <w:t>1. Introduction</w:t>
      </w:r>
    </w:p>
    <w:p w14:paraId="34342507" w14:textId="77777777" w:rsidR="00DE06AA" w:rsidRPr="00DE06AA" w:rsidRDefault="00DE06AA" w:rsidP="00DE06AA">
      <w:pPr>
        <w:jc w:val="both"/>
      </w:pPr>
      <w:r w:rsidRPr="00DE06AA">
        <w:t>Concrete compressive strength is a key factor affecting structural safety, durability, and construction cost. Conventional strength estimation relies on trial mix designs and laboratory testing, which are time-consuming and expensive. These methods also struggle to capture complex interactions between mix composition and curing conditions.</w:t>
      </w:r>
    </w:p>
    <w:p w14:paraId="4F7D543C" w14:textId="2E46F78F" w:rsidR="00DE06AA" w:rsidRPr="00DE06AA" w:rsidRDefault="00DE06AA" w:rsidP="00DE06AA">
      <w:pPr>
        <w:jc w:val="both"/>
      </w:pPr>
      <w:r w:rsidRPr="00DE06AA">
        <w:t>By combining material science principles—such as water–cement ratio control and curing age effects—with modern machine learning, the system provides fast, reliable strength estimates to support mix design, quality control, and production planning.</w:t>
      </w:r>
    </w:p>
    <w:p w14:paraId="161561B5" w14:textId="77777777" w:rsidR="00DE06AA" w:rsidRPr="00DE06AA" w:rsidRDefault="00DE06AA" w:rsidP="00DE06AA">
      <w:r w:rsidRPr="00DE06AA">
        <w:pict w14:anchorId="375529BA">
          <v:rect id="_x0000_i1274" style="width:0;height:1.5pt" o:hralign="center" o:hrstd="t" o:hr="t" fillcolor="#a0a0a0" stroked="f"/>
        </w:pict>
      </w:r>
    </w:p>
    <w:p w14:paraId="4D522369" w14:textId="77777777" w:rsidR="00DE06AA" w:rsidRPr="00DE06AA" w:rsidRDefault="00DE06AA" w:rsidP="00DE06AA">
      <w:pPr>
        <w:rPr>
          <w:b/>
          <w:bCs/>
          <w:sz w:val="28"/>
          <w:szCs w:val="28"/>
        </w:rPr>
      </w:pPr>
      <w:r w:rsidRPr="00DE06AA">
        <w:rPr>
          <w:b/>
          <w:bCs/>
          <w:sz w:val="28"/>
          <w:szCs w:val="28"/>
        </w:rPr>
        <w:t>2. Data Overview and Key Observations</w:t>
      </w:r>
    </w:p>
    <w:p w14:paraId="632557FF" w14:textId="77777777" w:rsidR="00DE06AA" w:rsidRPr="00DE06AA" w:rsidRDefault="00DE06AA" w:rsidP="00DE06AA">
      <w:pPr>
        <w:jc w:val="both"/>
      </w:pPr>
      <w:r w:rsidRPr="00DE06AA">
        <w:t xml:space="preserve">The dataset consists of </w:t>
      </w:r>
      <w:r w:rsidRPr="00DE06AA">
        <w:rPr>
          <w:b/>
          <w:bCs/>
        </w:rPr>
        <w:t>1,030 concrete samples</w:t>
      </w:r>
      <w:r w:rsidRPr="00DE06AA">
        <w:t>, each describing material composition, curing age, and measured compressive strength. All features are numerical, and no missing values were present. Duplicate samples were identified and removed to ensure unbiased modeling.</w:t>
      </w:r>
    </w:p>
    <w:p w14:paraId="2AADBE36" w14:textId="77777777" w:rsidR="00DE06AA" w:rsidRPr="00DE06AA" w:rsidRDefault="00DE06AA" w:rsidP="00DE06AA">
      <w:pPr>
        <w:rPr>
          <w:b/>
          <w:bCs/>
        </w:rPr>
      </w:pPr>
      <w:r w:rsidRPr="00DE06AA">
        <w:rPr>
          <w:b/>
          <w:bCs/>
        </w:rPr>
        <w:t>Key Observations</w:t>
      </w:r>
    </w:p>
    <w:p w14:paraId="6666D8A9" w14:textId="77777777" w:rsidR="00DE06AA" w:rsidRPr="00DE06AA" w:rsidRDefault="00DE06AA" w:rsidP="00DE06AA">
      <w:pPr>
        <w:numPr>
          <w:ilvl w:val="0"/>
          <w:numId w:val="18"/>
        </w:numPr>
      </w:pPr>
      <w:r w:rsidRPr="00DE06AA">
        <w:t>Strength values span a wide range, enabling robust learning across different mix types.</w:t>
      </w:r>
    </w:p>
    <w:p w14:paraId="1292AA55" w14:textId="77777777" w:rsidR="00DE06AA" w:rsidRPr="00DE06AA" w:rsidRDefault="00DE06AA" w:rsidP="00DE06AA">
      <w:pPr>
        <w:numPr>
          <w:ilvl w:val="0"/>
          <w:numId w:val="18"/>
        </w:numPr>
      </w:pPr>
      <w:r w:rsidRPr="00DE06AA">
        <w:t>Cement and curing age positively influence strength.</w:t>
      </w:r>
    </w:p>
    <w:p w14:paraId="1F9D37AD" w14:textId="77777777" w:rsidR="00DE06AA" w:rsidRPr="00DE06AA" w:rsidRDefault="00DE06AA" w:rsidP="00DE06AA">
      <w:pPr>
        <w:numPr>
          <w:ilvl w:val="0"/>
          <w:numId w:val="18"/>
        </w:numPr>
      </w:pPr>
      <w:r w:rsidRPr="00DE06AA">
        <w:t>Water content and water–cement ratio (WCR) show a strong negative effect.</w:t>
      </w:r>
    </w:p>
    <w:p w14:paraId="6D6DB58C" w14:textId="77777777" w:rsidR="00DE06AA" w:rsidRPr="00DE06AA" w:rsidRDefault="00DE06AA" w:rsidP="00DE06AA">
      <w:pPr>
        <w:numPr>
          <w:ilvl w:val="0"/>
          <w:numId w:val="18"/>
        </w:numPr>
      </w:pPr>
      <w:r w:rsidRPr="00DE06AA">
        <w:t>Additives such as superplasticizer improve strength but introduce higher variability at extreme dosages.</w:t>
      </w:r>
    </w:p>
    <w:p w14:paraId="24DAA390" w14:textId="77777777" w:rsidR="00DE06AA" w:rsidRPr="00DE06AA" w:rsidRDefault="00DE06AA" w:rsidP="00DE06AA">
      <w:pPr>
        <w:numPr>
          <w:ilvl w:val="0"/>
          <w:numId w:val="18"/>
        </w:numPr>
      </w:pPr>
      <w:r w:rsidRPr="00DE06AA">
        <w:t>Aggregate contents are relatively stable and mainly affect structural volume rather than strength magnitude.</w:t>
      </w:r>
    </w:p>
    <w:p w14:paraId="72C18DC5" w14:textId="77777777" w:rsidR="00DE06AA" w:rsidRPr="00DE06AA" w:rsidRDefault="00DE06AA" w:rsidP="00DE06AA">
      <w:r w:rsidRPr="00DE06AA">
        <w:t>These observations confirm that concrete strength depends on multiple interacting factors rather than single-variable thresholds.</w:t>
      </w:r>
    </w:p>
    <w:p w14:paraId="0668C331" w14:textId="77777777" w:rsidR="00DE06AA" w:rsidRPr="00DE06AA" w:rsidRDefault="00DE06AA" w:rsidP="00DE06AA">
      <w:r w:rsidRPr="00DE06AA">
        <w:pict w14:anchorId="592EA082">
          <v:rect id="_x0000_i1275" style="width:0;height:1.5pt" o:hralign="center" o:hrstd="t" o:hr="t" fillcolor="#a0a0a0" stroked="f"/>
        </w:pict>
      </w:r>
    </w:p>
    <w:p w14:paraId="7C14F5C1" w14:textId="77777777" w:rsidR="00DE06AA" w:rsidRPr="00DE06AA" w:rsidRDefault="00DE06AA" w:rsidP="00DE06AA">
      <w:pPr>
        <w:rPr>
          <w:b/>
          <w:bCs/>
          <w:sz w:val="28"/>
          <w:szCs w:val="28"/>
        </w:rPr>
      </w:pPr>
      <w:r w:rsidRPr="00DE06AA">
        <w:rPr>
          <w:b/>
          <w:bCs/>
          <w:sz w:val="28"/>
          <w:szCs w:val="28"/>
        </w:rPr>
        <w:lastRenderedPageBreak/>
        <w:t>3. Exploratory Analysis Insights</w:t>
      </w:r>
    </w:p>
    <w:p w14:paraId="4B24EDD7" w14:textId="77777777" w:rsidR="00DE06AA" w:rsidRPr="00DE06AA" w:rsidRDefault="00DE06AA" w:rsidP="00DE06AA">
      <w:pPr>
        <w:rPr>
          <w:b/>
          <w:bCs/>
        </w:rPr>
      </w:pPr>
      <w:r w:rsidRPr="00DE06AA">
        <w:rPr>
          <w:b/>
          <w:bCs/>
        </w:rPr>
        <w:t>Curing Age Effects</w:t>
      </w:r>
    </w:p>
    <w:p w14:paraId="62C52D57" w14:textId="77777777" w:rsidR="00DE06AA" w:rsidRPr="00DE06AA" w:rsidRDefault="00DE06AA" w:rsidP="00DE06AA">
      <w:pPr>
        <w:numPr>
          <w:ilvl w:val="0"/>
          <w:numId w:val="19"/>
        </w:numPr>
      </w:pPr>
      <w:r w:rsidRPr="00DE06AA">
        <w:t>Strength development is highly non-linear.</w:t>
      </w:r>
    </w:p>
    <w:p w14:paraId="41695373" w14:textId="77777777" w:rsidR="00DE06AA" w:rsidRPr="00DE06AA" w:rsidRDefault="00DE06AA" w:rsidP="00DE06AA">
      <w:pPr>
        <w:numPr>
          <w:ilvl w:val="0"/>
          <w:numId w:val="19"/>
        </w:numPr>
      </w:pPr>
      <w:r w:rsidRPr="00DE06AA">
        <w:t>Rapid strength gain occurs at early ages, followed by slower growth.</w:t>
      </w:r>
    </w:p>
    <w:p w14:paraId="00B32B63" w14:textId="77777777" w:rsidR="00DE06AA" w:rsidRPr="00DE06AA" w:rsidRDefault="00DE06AA" w:rsidP="00DE06AA">
      <w:pPr>
        <w:numPr>
          <w:ilvl w:val="0"/>
          <w:numId w:val="19"/>
        </w:numPr>
      </w:pPr>
      <w:r w:rsidRPr="00DE06AA">
        <w:t>Early-age predictions are more uncertain and require careful interpretation.</w:t>
      </w:r>
    </w:p>
    <w:p w14:paraId="749428D0" w14:textId="77777777" w:rsidR="00DE06AA" w:rsidRPr="00DE06AA" w:rsidRDefault="00DE06AA" w:rsidP="00DE06AA">
      <w:pPr>
        <w:rPr>
          <w:b/>
          <w:bCs/>
        </w:rPr>
      </w:pPr>
      <w:r w:rsidRPr="00DE06AA">
        <w:rPr>
          <w:b/>
          <w:bCs/>
        </w:rPr>
        <w:t>Water–Cement Ratio Effects</w:t>
      </w:r>
    </w:p>
    <w:p w14:paraId="72EEA813" w14:textId="77777777" w:rsidR="00DE06AA" w:rsidRPr="00DE06AA" w:rsidRDefault="00DE06AA" w:rsidP="00DE06AA">
      <w:pPr>
        <w:numPr>
          <w:ilvl w:val="0"/>
          <w:numId w:val="20"/>
        </w:numPr>
      </w:pPr>
      <w:r w:rsidRPr="00DE06AA">
        <w:t>Low WCR consistently produces higher and more stable strength.</w:t>
      </w:r>
    </w:p>
    <w:p w14:paraId="48B2D7AA" w14:textId="77777777" w:rsidR="00DE06AA" w:rsidRPr="00DE06AA" w:rsidRDefault="00DE06AA" w:rsidP="00DE06AA">
      <w:pPr>
        <w:numPr>
          <w:ilvl w:val="0"/>
          <w:numId w:val="20"/>
        </w:numPr>
      </w:pPr>
      <w:r w:rsidRPr="00DE06AA">
        <w:t>High WCR results in reduced strength and increased variability.</w:t>
      </w:r>
    </w:p>
    <w:p w14:paraId="10086ADB" w14:textId="77777777" w:rsidR="00DE06AA" w:rsidRPr="00DE06AA" w:rsidRDefault="00DE06AA" w:rsidP="00DE06AA">
      <w:pPr>
        <w:numPr>
          <w:ilvl w:val="0"/>
          <w:numId w:val="20"/>
        </w:numPr>
      </w:pPr>
      <w:r w:rsidRPr="00DE06AA">
        <w:t>WCR acts as the dominant control parameter in strength development.</w:t>
      </w:r>
    </w:p>
    <w:p w14:paraId="2DF7FBB9" w14:textId="77777777" w:rsidR="00DE06AA" w:rsidRPr="00DE06AA" w:rsidRDefault="00DE06AA" w:rsidP="00DE06AA">
      <w:pPr>
        <w:rPr>
          <w:b/>
          <w:bCs/>
        </w:rPr>
      </w:pPr>
      <w:r w:rsidRPr="00DE06AA">
        <w:rPr>
          <w:b/>
          <w:bCs/>
        </w:rPr>
        <w:t>System-Level Behavior</w:t>
      </w:r>
    </w:p>
    <w:p w14:paraId="1D80A979" w14:textId="77777777" w:rsidR="00DE06AA" w:rsidRPr="00DE06AA" w:rsidRDefault="00DE06AA" w:rsidP="00DE06AA">
      <w:pPr>
        <w:numPr>
          <w:ilvl w:val="0"/>
          <w:numId w:val="21"/>
        </w:numPr>
      </w:pPr>
      <w:r w:rsidRPr="00DE06AA">
        <w:t>Strength variations arise from combined effects of mix composition and curing conditions.</w:t>
      </w:r>
    </w:p>
    <w:p w14:paraId="6BF24273" w14:textId="77777777" w:rsidR="00DE06AA" w:rsidRPr="00DE06AA" w:rsidRDefault="00DE06AA" w:rsidP="00DE06AA">
      <w:pPr>
        <w:numPr>
          <w:ilvl w:val="0"/>
          <w:numId w:val="21"/>
        </w:numPr>
      </w:pPr>
      <w:r w:rsidRPr="00DE06AA">
        <w:t>Extreme mix designs (high WCR, early curing, heavy admixture usage) show higher experimental variability.</w:t>
      </w:r>
    </w:p>
    <w:p w14:paraId="47EC1828" w14:textId="77777777" w:rsidR="00DE06AA" w:rsidRPr="00DE06AA" w:rsidRDefault="00DE06AA" w:rsidP="00DE06AA">
      <w:r w:rsidRPr="00DE06AA">
        <w:rPr>
          <w:b/>
          <w:bCs/>
        </w:rPr>
        <w:t>Conclusion:</w:t>
      </w:r>
      <w:r w:rsidRPr="00DE06AA">
        <w:br/>
        <w:t>Reliable strength prediction requires physics-informed features and non-linear modeling techniques.</w:t>
      </w:r>
    </w:p>
    <w:p w14:paraId="4767A367" w14:textId="77777777" w:rsidR="00DE06AA" w:rsidRPr="00DE06AA" w:rsidRDefault="00DE06AA" w:rsidP="00DE06AA">
      <w:r w:rsidRPr="00DE06AA">
        <w:pict w14:anchorId="6CD07031">
          <v:rect id="_x0000_i1276" style="width:0;height:1.5pt" o:hralign="center" o:hrstd="t" o:hr="t" fillcolor="#a0a0a0" stroked="f"/>
        </w:pict>
      </w:r>
    </w:p>
    <w:p w14:paraId="6DF47D55" w14:textId="77777777" w:rsidR="00DE06AA" w:rsidRPr="00DE06AA" w:rsidRDefault="00DE06AA" w:rsidP="00DE06AA">
      <w:pPr>
        <w:rPr>
          <w:b/>
          <w:bCs/>
          <w:sz w:val="28"/>
          <w:szCs w:val="28"/>
        </w:rPr>
      </w:pPr>
      <w:r w:rsidRPr="00DE06AA">
        <w:rPr>
          <w:b/>
          <w:bCs/>
          <w:sz w:val="28"/>
          <w:szCs w:val="28"/>
        </w:rPr>
        <w:t>4. Feature Engineering and Data Preparation</w:t>
      </w:r>
    </w:p>
    <w:p w14:paraId="57791AB1" w14:textId="77777777" w:rsidR="00DE06AA" w:rsidRPr="00DE06AA" w:rsidRDefault="00DE06AA" w:rsidP="00DE06AA">
      <w:r w:rsidRPr="00DE06AA">
        <w:t>Based on engineering insights:</w:t>
      </w:r>
    </w:p>
    <w:p w14:paraId="5C01D908" w14:textId="77777777" w:rsidR="00DE06AA" w:rsidRPr="00DE06AA" w:rsidRDefault="00DE06AA" w:rsidP="00DE06AA">
      <w:pPr>
        <w:numPr>
          <w:ilvl w:val="0"/>
          <w:numId w:val="22"/>
        </w:numPr>
      </w:pPr>
      <w:r w:rsidRPr="00DE06AA">
        <w:t>Water–cement ratio (WCR) was explicitly calculated.</w:t>
      </w:r>
    </w:p>
    <w:p w14:paraId="4DEFF4DA" w14:textId="77777777" w:rsidR="00DE06AA" w:rsidRPr="00DE06AA" w:rsidRDefault="00DE06AA" w:rsidP="00DE06AA">
      <w:pPr>
        <w:numPr>
          <w:ilvl w:val="0"/>
          <w:numId w:val="22"/>
        </w:numPr>
      </w:pPr>
      <w:r w:rsidRPr="00DE06AA">
        <w:t>Curing age was log-transformed to capture non-linear strength growth.</w:t>
      </w:r>
    </w:p>
    <w:p w14:paraId="09912D16" w14:textId="77777777" w:rsidR="00DE06AA" w:rsidRPr="00DE06AA" w:rsidRDefault="00DE06AA" w:rsidP="00DE06AA">
      <w:pPr>
        <w:numPr>
          <w:ilvl w:val="0"/>
          <w:numId w:val="22"/>
        </w:numPr>
      </w:pPr>
      <w:r w:rsidRPr="00DE06AA">
        <w:t>Interaction features between age and WCR were introduced.</w:t>
      </w:r>
    </w:p>
    <w:p w14:paraId="217B48F6" w14:textId="77777777" w:rsidR="00DE06AA" w:rsidRPr="00DE06AA" w:rsidRDefault="00DE06AA" w:rsidP="00DE06AA">
      <w:pPr>
        <w:numPr>
          <w:ilvl w:val="0"/>
          <w:numId w:val="22"/>
        </w:numPr>
      </w:pPr>
      <w:r w:rsidRPr="00DE06AA">
        <w:t>Redundant features were removed to reduce noise and improve interpretability.</w:t>
      </w:r>
    </w:p>
    <w:p w14:paraId="11AAC00A" w14:textId="77777777" w:rsidR="00DE06AA" w:rsidRPr="00DE06AA" w:rsidRDefault="00DE06AA" w:rsidP="00DE06AA">
      <w:r w:rsidRPr="00DE06AA">
        <w:t>These steps aligned the data with known concrete behavior and prepared it for robust modeling.</w:t>
      </w:r>
    </w:p>
    <w:p w14:paraId="5E95FBB9" w14:textId="77777777" w:rsidR="00DE06AA" w:rsidRPr="00DE06AA" w:rsidRDefault="00DE06AA" w:rsidP="00DE06AA">
      <w:r w:rsidRPr="00DE06AA">
        <w:pict w14:anchorId="136D0742">
          <v:rect id="_x0000_i1277" style="width:0;height:1.5pt" o:hralign="center" o:hrstd="t" o:hr="t" fillcolor="#a0a0a0" stroked="f"/>
        </w:pict>
      </w:r>
    </w:p>
    <w:p w14:paraId="3AE6DBF9" w14:textId="77777777" w:rsidR="00DE06AA" w:rsidRPr="00DE06AA" w:rsidRDefault="00DE06AA" w:rsidP="00DE06AA">
      <w:pPr>
        <w:rPr>
          <w:b/>
          <w:bCs/>
          <w:sz w:val="28"/>
          <w:szCs w:val="28"/>
        </w:rPr>
      </w:pPr>
      <w:r w:rsidRPr="00DE06AA">
        <w:rPr>
          <w:b/>
          <w:bCs/>
          <w:sz w:val="28"/>
          <w:szCs w:val="28"/>
        </w:rPr>
        <w:t>5. Predictive Modeling Results</w:t>
      </w:r>
    </w:p>
    <w:p w14:paraId="4591AB49" w14:textId="77777777" w:rsidR="00DE06AA" w:rsidRPr="00DE06AA" w:rsidRDefault="00DE06AA" w:rsidP="00DE06AA">
      <w:pPr>
        <w:rPr>
          <w:b/>
          <w:bCs/>
        </w:rPr>
      </w:pPr>
      <w:r w:rsidRPr="00DE06AA">
        <w:rPr>
          <w:b/>
          <w:bCs/>
        </w:rPr>
        <w:t>Model Selection</w:t>
      </w:r>
    </w:p>
    <w:p w14:paraId="0064E278" w14:textId="77777777" w:rsidR="00DE06AA" w:rsidRPr="00DE06AA" w:rsidRDefault="00DE06AA" w:rsidP="00DE06AA">
      <w:r w:rsidRPr="00DE06AA">
        <w:t xml:space="preserve">An </w:t>
      </w:r>
      <w:r w:rsidRPr="00DE06AA">
        <w:rPr>
          <w:b/>
          <w:bCs/>
        </w:rPr>
        <w:t>XGBoost regression model</w:t>
      </w:r>
      <w:r w:rsidRPr="00DE06AA">
        <w:t xml:space="preserve"> was selected due to its ability to:</w:t>
      </w:r>
    </w:p>
    <w:p w14:paraId="3950CBFE" w14:textId="77777777" w:rsidR="00DE06AA" w:rsidRPr="00DE06AA" w:rsidRDefault="00DE06AA" w:rsidP="00DE06AA">
      <w:pPr>
        <w:numPr>
          <w:ilvl w:val="0"/>
          <w:numId w:val="23"/>
        </w:numPr>
      </w:pPr>
      <w:r w:rsidRPr="00DE06AA">
        <w:t>Capture non-linear relationships</w:t>
      </w:r>
    </w:p>
    <w:p w14:paraId="6BAEA42B" w14:textId="77777777" w:rsidR="00DE06AA" w:rsidRPr="00DE06AA" w:rsidRDefault="00DE06AA" w:rsidP="00DE06AA">
      <w:pPr>
        <w:numPr>
          <w:ilvl w:val="0"/>
          <w:numId w:val="23"/>
        </w:numPr>
      </w:pPr>
      <w:r w:rsidRPr="00DE06AA">
        <w:t>Handle correlated variables</w:t>
      </w:r>
    </w:p>
    <w:p w14:paraId="25DCE621" w14:textId="77777777" w:rsidR="00DE06AA" w:rsidRPr="00DE06AA" w:rsidRDefault="00DE06AA" w:rsidP="00DE06AA">
      <w:pPr>
        <w:numPr>
          <w:ilvl w:val="0"/>
          <w:numId w:val="23"/>
        </w:numPr>
      </w:pPr>
      <w:r w:rsidRPr="00DE06AA">
        <w:t>Generalize well across different mix designs</w:t>
      </w:r>
    </w:p>
    <w:p w14:paraId="26755808" w14:textId="77777777" w:rsidR="00DE06AA" w:rsidRPr="00DE06AA" w:rsidRDefault="00DE06AA" w:rsidP="00DE06AA">
      <w:pPr>
        <w:rPr>
          <w:b/>
          <w:bCs/>
        </w:rPr>
      </w:pPr>
      <w:r w:rsidRPr="00DE06AA">
        <w:rPr>
          <w:b/>
          <w:bCs/>
        </w:rPr>
        <w:t>Model Performance</w:t>
      </w:r>
    </w:p>
    <w:p w14:paraId="7EBEEECA" w14:textId="77777777" w:rsidR="00DE06AA" w:rsidRPr="00DE06AA" w:rsidRDefault="00DE06AA" w:rsidP="00DE06AA">
      <w:r w:rsidRPr="00DE06AA">
        <w:t>On unseen test data, the model achieved:</w:t>
      </w:r>
    </w:p>
    <w:p w14:paraId="7DDBAAF3" w14:textId="77777777" w:rsidR="00DE06AA" w:rsidRPr="00DE06AA" w:rsidRDefault="00DE06AA" w:rsidP="00DE06AA">
      <w:pPr>
        <w:numPr>
          <w:ilvl w:val="0"/>
          <w:numId w:val="24"/>
        </w:numPr>
      </w:pPr>
      <w:r w:rsidRPr="00DE06AA">
        <w:rPr>
          <w:b/>
          <w:bCs/>
        </w:rPr>
        <w:t>R² ≈ 0.95</w:t>
      </w:r>
    </w:p>
    <w:p w14:paraId="6F3A17F2" w14:textId="77777777" w:rsidR="00DE06AA" w:rsidRPr="00DE06AA" w:rsidRDefault="00DE06AA" w:rsidP="00DE06AA">
      <w:pPr>
        <w:numPr>
          <w:ilvl w:val="0"/>
          <w:numId w:val="24"/>
        </w:numPr>
      </w:pPr>
      <w:r w:rsidRPr="00DE06AA">
        <w:rPr>
          <w:b/>
          <w:bCs/>
        </w:rPr>
        <w:t>RMSE ≈ 9.9 MPa</w:t>
      </w:r>
    </w:p>
    <w:p w14:paraId="2CC2D25A" w14:textId="77777777" w:rsidR="00DE06AA" w:rsidRPr="00DE06AA" w:rsidRDefault="00DE06AA" w:rsidP="00DE06AA">
      <w:r w:rsidRPr="00DE06AA">
        <w:t>Cross-validation results were consistent with test performance, indicating strong robustness and minimal overfitting.</w:t>
      </w:r>
    </w:p>
    <w:p w14:paraId="490CA435" w14:textId="77777777" w:rsidR="00DE06AA" w:rsidRPr="00DE06AA" w:rsidRDefault="00DE06AA" w:rsidP="00DE06AA">
      <w:pPr>
        <w:rPr>
          <w:b/>
          <w:bCs/>
        </w:rPr>
      </w:pPr>
      <w:r w:rsidRPr="00DE06AA">
        <w:rPr>
          <w:b/>
          <w:bCs/>
        </w:rPr>
        <w:t>Error Analysis</w:t>
      </w:r>
    </w:p>
    <w:p w14:paraId="0504531C" w14:textId="77777777" w:rsidR="00DE06AA" w:rsidRPr="00DE06AA" w:rsidRDefault="00DE06AA" w:rsidP="00DE06AA">
      <w:pPr>
        <w:numPr>
          <w:ilvl w:val="0"/>
          <w:numId w:val="25"/>
        </w:numPr>
      </w:pPr>
      <w:r w:rsidRPr="00DE06AA">
        <w:t>Residuals show no systematic bias.</w:t>
      </w:r>
    </w:p>
    <w:p w14:paraId="11F50216" w14:textId="77777777" w:rsidR="00DE06AA" w:rsidRPr="00DE06AA" w:rsidRDefault="00DE06AA" w:rsidP="00DE06AA">
      <w:pPr>
        <w:numPr>
          <w:ilvl w:val="0"/>
          <w:numId w:val="25"/>
        </w:numPr>
      </w:pPr>
      <w:r w:rsidRPr="00DE06AA">
        <w:t>Larger errors occur mainly for extreme mix designs.</w:t>
      </w:r>
    </w:p>
    <w:p w14:paraId="7F5DC035" w14:textId="77777777" w:rsidR="00DE06AA" w:rsidRPr="00DE06AA" w:rsidRDefault="00DE06AA" w:rsidP="00DE06AA">
      <w:pPr>
        <w:numPr>
          <w:ilvl w:val="0"/>
          <w:numId w:val="25"/>
        </w:numPr>
      </w:pPr>
      <w:r w:rsidRPr="00DE06AA">
        <w:t>These cases are known to exhibit higher real-world testing variability.</w:t>
      </w:r>
    </w:p>
    <w:p w14:paraId="4AA3B6A0" w14:textId="77777777" w:rsidR="00DE06AA" w:rsidRPr="00DE06AA" w:rsidRDefault="00DE06AA" w:rsidP="00DE06AA">
      <w:r w:rsidRPr="00DE06AA">
        <w:pict w14:anchorId="58BC2167">
          <v:rect id="_x0000_i1278" style="width:0;height:1.5pt" o:hralign="center" o:hrstd="t" o:hr="t" fillcolor="#a0a0a0" stroked="f"/>
        </w:pict>
      </w:r>
    </w:p>
    <w:p w14:paraId="05A1FE42" w14:textId="77777777" w:rsidR="00DE06AA" w:rsidRPr="00DE06AA" w:rsidRDefault="00DE06AA" w:rsidP="00DE06AA">
      <w:pPr>
        <w:rPr>
          <w:b/>
          <w:bCs/>
          <w:sz w:val="28"/>
          <w:szCs w:val="28"/>
        </w:rPr>
      </w:pPr>
      <w:r w:rsidRPr="00DE06AA">
        <w:rPr>
          <w:b/>
          <w:bCs/>
          <w:sz w:val="28"/>
          <w:szCs w:val="28"/>
        </w:rPr>
        <w:t>6. Practical Implications</w:t>
      </w:r>
    </w:p>
    <w:p w14:paraId="32A3CD32" w14:textId="77777777" w:rsidR="00DE06AA" w:rsidRPr="00DE06AA" w:rsidRDefault="00DE06AA" w:rsidP="00DE06AA">
      <w:r w:rsidRPr="00DE06AA">
        <w:t>This predictive system enables:</w:t>
      </w:r>
    </w:p>
    <w:p w14:paraId="5103B8E0" w14:textId="77777777" w:rsidR="00DE06AA" w:rsidRPr="00DE06AA" w:rsidRDefault="00DE06AA" w:rsidP="00DE06AA">
      <w:pPr>
        <w:numPr>
          <w:ilvl w:val="0"/>
          <w:numId w:val="26"/>
        </w:numPr>
      </w:pPr>
      <w:r w:rsidRPr="00DE06AA">
        <w:t>Faster evaluation of concrete mix designs</w:t>
      </w:r>
    </w:p>
    <w:p w14:paraId="16D84EAE" w14:textId="77777777" w:rsidR="00DE06AA" w:rsidRPr="00DE06AA" w:rsidRDefault="00DE06AA" w:rsidP="00DE06AA">
      <w:pPr>
        <w:numPr>
          <w:ilvl w:val="0"/>
          <w:numId w:val="26"/>
        </w:numPr>
      </w:pPr>
      <w:r w:rsidRPr="00DE06AA">
        <w:t>Reduced reliance on repeated trial batches</w:t>
      </w:r>
    </w:p>
    <w:p w14:paraId="034F32DF" w14:textId="77777777" w:rsidR="00DE06AA" w:rsidRPr="00DE06AA" w:rsidRDefault="00DE06AA" w:rsidP="00DE06AA">
      <w:pPr>
        <w:numPr>
          <w:ilvl w:val="0"/>
          <w:numId w:val="26"/>
        </w:numPr>
      </w:pPr>
      <w:r w:rsidRPr="00DE06AA">
        <w:t>Improved consistency in strength performance</w:t>
      </w:r>
    </w:p>
    <w:p w14:paraId="105F3755" w14:textId="77777777" w:rsidR="00DE06AA" w:rsidRPr="00DE06AA" w:rsidRDefault="00DE06AA" w:rsidP="00DE06AA">
      <w:pPr>
        <w:numPr>
          <w:ilvl w:val="0"/>
          <w:numId w:val="26"/>
        </w:numPr>
      </w:pPr>
      <w:r w:rsidRPr="00DE06AA">
        <w:t>Early identification of potentially weak mixes</w:t>
      </w:r>
    </w:p>
    <w:p w14:paraId="6A6F1E0F" w14:textId="77777777" w:rsidR="00DE06AA" w:rsidRPr="00DE06AA" w:rsidRDefault="00DE06AA" w:rsidP="00DE06AA">
      <w:r w:rsidRPr="00DE06AA">
        <w:pict w14:anchorId="445A4FA0">
          <v:rect id="_x0000_i1279" style="width:0;height:1.5pt" o:hralign="center" o:hrstd="t" o:hr="t" fillcolor="#a0a0a0" stroked="f"/>
        </w:pict>
      </w:r>
    </w:p>
    <w:p w14:paraId="3C9FA34B" w14:textId="7FEAA6AD" w:rsidR="00DE06AA" w:rsidRPr="00D97BAC" w:rsidRDefault="00DE06AA" w:rsidP="00DE06AA">
      <w:pPr>
        <w:rPr>
          <w:b/>
          <w:bCs/>
          <w:sz w:val="28"/>
          <w:szCs w:val="28"/>
        </w:rPr>
      </w:pPr>
      <w:r w:rsidRPr="00DE06AA">
        <w:rPr>
          <w:b/>
          <w:bCs/>
          <w:sz w:val="28"/>
          <w:szCs w:val="28"/>
        </w:rPr>
        <w:t>7. Recommendations for Industrial Use</w:t>
      </w:r>
    </w:p>
    <w:p w14:paraId="67368472" w14:textId="77777777" w:rsidR="00DE06AA" w:rsidRPr="00DE06AA" w:rsidRDefault="00DE06AA" w:rsidP="00DE06AA">
      <w:pPr>
        <w:numPr>
          <w:ilvl w:val="0"/>
          <w:numId w:val="28"/>
        </w:numPr>
      </w:pPr>
      <w:r w:rsidRPr="00DE06AA">
        <w:rPr>
          <w:b/>
          <w:bCs/>
        </w:rPr>
        <w:t>Control Water-to-Cement Ratio Carefully</w:t>
      </w:r>
      <w:r w:rsidRPr="00DE06AA">
        <w:t xml:space="preserve"> – Small changes in this ratio greatly affect concrete strength.</w:t>
      </w:r>
    </w:p>
    <w:p w14:paraId="3183F217" w14:textId="77777777" w:rsidR="00DE06AA" w:rsidRPr="00DE06AA" w:rsidRDefault="00DE06AA" w:rsidP="00DE06AA">
      <w:pPr>
        <w:numPr>
          <w:ilvl w:val="0"/>
          <w:numId w:val="28"/>
        </w:numPr>
      </w:pPr>
      <w:r w:rsidRPr="00DE06AA">
        <w:rPr>
          <w:b/>
          <w:bCs/>
        </w:rPr>
        <w:t>Ensure Proper Curing Time</w:t>
      </w:r>
      <w:r w:rsidRPr="00DE06AA">
        <w:t xml:space="preserve"> – Strength increases non-linearly with age, so follow recommended curing periods.</w:t>
      </w:r>
    </w:p>
    <w:p w14:paraId="2DEB2CAE" w14:textId="77777777" w:rsidR="00DE06AA" w:rsidRPr="00DE06AA" w:rsidRDefault="00DE06AA" w:rsidP="00DE06AA">
      <w:pPr>
        <w:numPr>
          <w:ilvl w:val="0"/>
          <w:numId w:val="28"/>
        </w:numPr>
      </w:pPr>
      <w:r w:rsidRPr="00DE06AA">
        <w:rPr>
          <w:b/>
          <w:bCs/>
        </w:rPr>
        <w:t>Optimize Mix Design</w:t>
      </w:r>
      <w:r w:rsidRPr="00DE06AA">
        <w:t xml:space="preserve"> – Use the right combination of cement, slag, fly ash, and superplasticizer for best results.</w:t>
      </w:r>
    </w:p>
    <w:p w14:paraId="3EE47C05" w14:textId="77777777" w:rsidR="00DE06AA" w:rsidRPr="00DE06AA" w:rsidRDefault="00DE06AA" w:rsidP="00DE06AA">
      <w:pPr>
        <w:numPr>
          <w:ilvl w:val="0"/>
          <w:numId w:val="28"/>
        </w:numPr>
      </w:pPr>
      <w:r w:rsidRPr="00DE06AA">
        <w:rPr>
          <w:b/>
          <w:bCs/>
        </w:rPr>
        <w:t>Reduce Material Redundancy</w:t>
      </w:r>
      <w:r w:rsidRPr="00DE06AA">
        <w:t xml:space="preserve"> – Avoid unnecessary extra cement or water; they do not always improve strength.</w:t>
      </w:r>
    </w:p>
    <w:p w14:paraId="5E7690D3" w14:textId="77777777" w:rsidR="00DE06AA" w:rsidRDefault="00DE06AA" w:rsidP="00DE06AA">
      <w:pPr>
        <w:numPr>
          <w:ilvl w:val="0"/>
          <w:numId w:val="28"/>
        </w:numPr>
      </w:pPr>
      <w:r w:rsidRPr="00DE06AA">
        <w:rPr>
          <w:b/>
          <w:bCs/>
        </w:rPr>
        <w:t>Monitor Aggregates</w:t>
      </w:r>
      <w:r w:rsidRPr="00DE06AA">
        <w:t xml:space="preserve"> – Coarse and fine aggregates mainly provide volume; ensure consistent quality.</w:t>
      </w:r>
    </w:p>
    <w:p w14:paraId="2D09D634" w14:textId="19F29990" w:rsidR="00200F51" w:rsidRPr="00200F51" w:rsidRDefault="00200F51" w:rsidP="00200F51">
      <w:pPr>
        <w:rPr>
          <w:b/>
          <w:bCs/>
        </w:rPr>
      </w:pPr>
      <w:r w:rsidRPr="00200F51">
        <w:rPr>
          <w:b/>
          <w:bCs/>
        </w:rPr>
        <w:t>Best Mix Design for Maximum Predicted Strength</w:t>
      </w:r>
      <w:r>
        <w:rPr>
          <w:b/>
          <w:bCs/>
        </w:rPr>
        <w:t>:</w:t>
      </w:r>
    </w:p>
    <w:p w14:paraId="6D6B5098" w14:textId="77777777" w:rsidR="00200F51" w:rsidRPr="00200F51" w:rsidRDefault="00200F51" w:rsidP="00200F51">
      <w:r w:rsidRPr="00200F51">
        <w:t>Based on the trained XGBoost model, the mix predicted to achieve the highest compressive strength (~79 MPa)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0"/>
        <w:gridCol w:w="2863"/>
        <w:gridCol w:w="671"/>
      </w:tblGrid>
      <w:tr w:rsidR="0015792F" w:rsidRPr="00200F51" w14:paraId="228D8F12" w14:textId="77777777" w:rsidTr="0015792F">
        <w:trPr>
          <w:trHeight w:val="593"/>
          <w:tblHeader/>
          <w:tblCellSpacing w:w="15" w:type="dxa"/>
        </w:trPr>
        <w:tc>
          <w:tcPr>
            <w:tcW w:w="5265" w:type="dxa"/>
            <w:vAlign w:val="center"/>
            <w:hideMark/>
          </w:tcPr>
          <w:p w14:paraId="48FFD0E7" w14:textId="77777777" w:rsidR="00200F51" w:rsidRPr="00200F51" w:rsidRDefault="00200F51" w:rsidP="00200F51">
            <w:pPr>
              <w:rPr>
                <w:b/>
                <w:bCs/>
              </w:rPr>
            </w:pPr>
            <w:r w:rsidRPr="00200F51">
              <w:rPr>
                <w:b/>
                <w:bCs/>
              </w:rPr>
              <w:t>Component / Parameter</w:t>
            </w:r>
          </w:p>
        </w:tc>
        <w:tc>
          <w:tcPr>
            <w:tcW w:w="2833" w:type="dxa"/>
            <w:vAlign w:val="center"/>
            <w:hideMark/>
          </w:tcPr>
          <w:p w14:paraId="18FE0729" w14:textId="77777777" w:rsidR="00200F51" w:rsidRPr="00200F51" w:rsidRDefault="00200F51" w:rsidP="00200F51">
            <w:pPr>
              <w:rPr>
                <w:b/>
                <w:bCs/>
              </w:rPr>
            </w:pPr>
            <w:r w:rsidRPr="00200F51">
              <w:rPr>
                <w:b/>
                <w:bCs/>
              </w:rPr>
              <w:t>Value</w:t>
            </w:r>
          </w:p>
        </w:tc>
        <w:tc>
          <w:tcPr>
            <w:tcW w:w="626" w:type="dxa"/>
            <w:vAlign w:val="center"/>
            <w:hideMark/>
          </w:tcPr>
          <w:p w14:paraId="6465702E" w14:textId="77777777" w:rsidR="00200F51" w:rsidRPr="00200F51" w:rsidRDefault="00200F51" w:rsidP="00200F51">
            <w:pPr>
              <w:rPr>
                <w:b/>
                <w:bCs/>
              </w:rPr>
            </w:pPr>
            <w:r w:rsidRPr="00200F51">
              <w:rPr>
                <w:b/>
                <w:bCs/>
              </w:rPr>
              <w:t>Unit</w:t>
            </w:r>
          </w:p>
        </w:tc>
      </w:tr>
      <w:tr w:rsidR="00200F51" w:rsidRPr="00200F51" w14:paraId="4A1368F4" w14:textId="77777777" w:rsidTr="0015792F">
        <w:trPr>
          <w:trHeight w:val="612"/>
          <w:tblCellSpacing w:w="15" w:type="dxa"/>
        </w:trPr>
        <w:tc>
          <w:tcPr>
            <w:tcW w:w="5265" w:type="dxa"/>
            <w:vAlign w:val="center"/>
            <w:hideMark/>
          </w:tcPr>
          <w:p w14:paraId="2BB670C5" w14:textId="77777777" w:rsidR="00200F51" w:rsidRPr="00200F51" w:rsidRDefault="00200F51" w:rsidP="00200F51">
            <w:r w:rsidRPr="00200F51">
              <w:t>Cement</w:t>
            </w:r>
          </w:p>
        </w:tc>
        <w:tc>
          <w:tcPr>
            <w:tcW w:w="2833" w:type="dxa"/>
            <w:vAlign w:val="center"/>
            <w:hideMark/>
          </w:tcPr>
          <w:p w14:paraId="1110F722" w14:textId="77777777" w:rsidR="00200F51" w:rsidRPr="00200F51" w:rsidRDefault="00200F51" w:rsidP="00200F51">
            <w:r w:rsidRPr="00200F51">
              <w:t>390</w:t>
            </w:r>
          </w:p>
        </w:tc>
        <w:tc>
          <w:tcPr>
            <w:tcW w:w="626" w:type="dxa"/>
            <w:vAlign w:val="center"/>
            <w:hideMark/>
          </w:tcPr>
          <w:p w14:paraId="52E5845B" w14:textId="77777777" w:rsidR="00200F51" w:rsidRPr="00200F51" w:rsidRDefault="00200F51" w:rsidP="00200F51">
            <w:r w:rsidRPr="00200F51">
              <w:t>kg/m³</w:t>
            </w:r>
          </w:p>
        </w:tc>
      </w:tr>
      <w:tr w:rsidR="00200F51" w:rsidRPr="00200F51" w14:paraId="4DC6D75B" w14:textId="77777777" w:rsidTr="0015792F">
        <w:trPr>
          <w:trHeight w:val="593"/>
          <w:tblCellSpacing w:w="15" w:type="dxa"/>
        </w:trPr>
        <w:tc>
          <w:tcPr>
            <w:tcW w:w="5265" w:type="dxa"/>
            <w:vAlign w:val="center"/>
            <w:hideMark/>
          </w:tcPr>
          <w:p w14:paraId="65AE46EF" w14:textId="77777777" w:rsidR="00200F51" w:rsidRPr="00200F51" w:rsidRDefault="00200F51" w:rsidP="00200F51">
            <w:r w:rsidRPr="00200F51">
              <w:t>Blast Furnace Slag</w:t>
            </w:r>
          </w:p>
        </w:tc>
        <w:tc>
          <w:tcPr>
            <w:tcW w:w="2833" w:type="dxa"/>
            <w:vAlign w:val="center"/>
            <w:hideMark/>
          </w:tcPr>
          <w:p w14:paraId="69E4270C" w14:textId="77777777" w:rsidR="00200F51" w:rsidRPr="00200F51" w:rsidRDefault="00200F51" w:rsidP="00200F51">
            <w:r w:rsidRPr="00200F51">
              <w:t>189</w:t>
            </w:r>
          </w:p>
        </w:tc>
        <w:tc>
          <w:tcPr>
            <w:tcW w:w="626" w:type="dxa"/>
            <w:vAlign w:val="center"/>
            <w:hideMark/>
          </w:tcPr>
          <w:p w14:paraId="70BAEA99" w14:textId="77777777" w:rsidR="00200F51" w:rsidRPr="00200F51" w:rsidRDefault="00200F51" w:rsidP="00200F51">
            <w:r w:rsidRPr="00200F51">
              <w:t>kg/m³</w:t>
            </w:r>
          </w:p>
        </w:tc>
      </w:tr>
      <w:tr w:rsidR="00200F51" w:rsidRPr="00200F51" w14:paraId="7251FEB4" w14:textId="77777777" w:rsidTr="0015792F">
        <w:trPr>
          <w:trHeight w:val="612"/>
          <w:tblCellSpacing w:w="15" w:type="dxa"/>
        </w:trPr>
        <w:tc>
          <w:tcPr>
            <w:tcW w:w="5265" w:type="dxa"/>
            <w:vAlign w:val="center"/>
            <w:hideMark/>
          </w:tcPr>
          <w:p w14:paraId="6040ADED" w14:textId="77777777" w:rsidR="00200F51" w:rsidRPr="00200F51" w:rsidRDefault="00200F51" w:rsidP="00200F51">
            <w:r w:rsidRPr="00200F51">
              <w:t>Fly Ash</w:t>
            </w:r>
          </w:p>
        </w:tc>
        <w:tc>
          <w:tcPr>
            <w:tcW w:w="2833" w:type="dxa"/>
            <w:vAlign w:val="center"/>
            <w:hideMark/>
          </w:tcPr>
          <w:p w14:paraId="2C5D3E35" w14:textId="77777777" w:rsidR="00200F51" w:rsidRPr="00200F51" w:rsidRDefault="00200F51" w:rsidP="00200F51">
            <w:r w:rsidRPr="00200F51">
              <w:t>0</w:t>
            </w:r>
          </w:p>
        </w:tc>
        <w:tc>
          <w:tcPr>
            <w:tcW w:w="626" w:type="dxa"/>
            <w:vAlign w:val="center"/>
            <w:hideMark/>
          </w:tcPr>
          <w:p w14:paraId="10283A51" w14:textId="77777777" w:rsidR="00200F51" w:rsidRPr="00200F51" w:rsidRDefault="00200F51" w:rsidP="00200F51">
            <w:r w:rsidRPr="00200F51">
              <w:t>kg/m³</w:t>
            </w:r>
          </w:p>
        </w:tc>
      </w:tr>
      <w:tr w:rsidR="00200F51" w:rsidRPr="00200F51" w14:paraId="19639E8F" w14:textId="77777777" w:rsidTr="0015792F">
        <w:trPr>
          <w:trHeight w:val="593"/>
          <w:tblCellSpacing w:w="15" w:type="dxa"/>
        </w:trPr>
        <w:tc>
          <w:tcPr>
            <w:tcW w:w="5265" w:type="dxa"/>
            <w:vAlign w:val="center"/>
            <w:hideMark/>
          </w:tcPr>
          <w:p w14:paraId="4EA531F5" w14:textId="77777777" w:rsidR="00200F51" w:rsidRPr="00200F51" w:rsidRDefault="00200F51" w:rsidP="00200F51">
            <w:r w:rsidRPr="00200F51">
              <w:t>Water</w:t>
            </w:r>
          </w:p>
        </w:tc>
        <w:tc>
          <w:tcPr>
            <w:tcW w:w="2833" w:type="dxa"/>
            <w:vAlign w:val="center"/>
            <w:hideMark/>
          </w:tcPr>
          <w:p w14:paraId="327A5381" w14:textId="77777777" w:rsidR="00200F51" w:rsidRPr="00200F51" w:rsidRDefault="00200F51" w:rsidP="00200F51">
            <w:r w:rsidRPr="00200F51">
              <w:t>146</w:t>
            </w:r>
          </w:p>
        </w:tc>
        <w:tc>
          <w:tcPr>
            <w:tcW w:w="626" w:type="dxa"/>
            <w:vAlign w:val="center"/>
            <w:hideMark/>
          </w:tcPr>
          <w:p w14:paraId="19E24AFD" w14:textId="77777777" w:rsidR="00200F51" w:rsidRPr="00200F51" w:rsidRDefault="00200F51" w:rsidP="00200F51">
            <w:r w:rsidRPr="00200F51">
              <w:t>kg/m³</w:t>
            </w:r>
          </w:p>
        </w:tc>
      </w:tr>
      <w:tr w:rsidR="00200F51" w:rsidRPr="00200F51" w14:paraId="0E0E1D07" w14:textId="77777777" w:rsidTr="0015792F">
        <w:trPr>
          <w:trHeight w:val="593"/>
          <w:tblCellSpacing w:w="15" w:type="dxa"/>
        </w:trPr>
        <w:tc>
          <w:tcPr>
            <w:tcW w:w="5265" w:type="dxa"/>
            <w:vAlign w:val="center"/>
            <w:hideMark/>
          </w:tcPr>
          <w:p w14:paraId="1DC694D7" w14:textId="77777777" w:rsidR="00200F51" w:rsidRPr="00200F51" w:rsidRDefault="00200F51" w:rsidP="00200F51">
            <w:r w:rsidRPr="00200F51">
              <w:t>Superplasticizer</w:t>
            </w:r>
          </w:p>
        </w:tc>
        <w:tc>
          <w:tcPr>
            <w:tcW w:w="2833" w:type="dxa"/>
            <w:vAlign w:val="center"/>
            <w:hideMark/>
          </w:tcPr>
          <w:p w14:paraId="6648BB1E" w14:textId="77777777" w:rsidR="00200F51" w:rsidRPr="00200F51" w:rsidRDefault="00200F51" w:rsidP="00200F51">
            <w:r w:rsidRPr="00200F51">
              <w:t>22</w:t>
            </w:r>
          </w:p>
        </w:tc>
        <w:tc>
          <w:tcPr>
            <w:tcW w:w="626" w:type="dxa"/>
            <w:vAlign w:val="center"/>
            <w:hideMark/>
          </w:tcPr>
          <w:p w14:paraId="0F3F64E3" w14:textId="77777777" w:rsidR="00200F51" w:rsidRPr="00200F51" w:rsidRDefault="00200F51" w:rsidP="00200F51">
            <w:r w:rsidRPr="00200F51">
              <w:t>kg/m³</w:t>
            </w:r>
          </w:p>
        </w:tc>
      </w:tr>
      <w:tr w:rsidR="00200F51" w:rsidRPr="00200F51" w14:paraId="3679D595" w14:textId="77777777" w:rsidTr="0015792F">
        <w:trPr>
          <w:trHeight w:val="612"/>
          <w:tblCellSpacing w:w="15" w:type="dxa"/>
        </w:trPr>
        <w:tc>
          <w:tcPr>
            <w:tcW w:w="5265" w:type="dxa"/>
            <w:vAlign w:val="center"/>
            <w:hideMark/>
          </w:tcPr>
          <w:p w14:paraId="4E7C50BC" w14:textId="77777777" w:rsidR="00200F51" w:rsidRPr="00200F51" w:rsidRDefault="00200F51" w:rsidP="00200F51">
            <w:r w:rsidRPr="00200F51">
              <w:t>Coarse Aggregate</w:t>
            </w:r>
          </w:p>
        </w:tc>
        <w:tc>
          <w:tcPr>
            <w:tcW w:w="2833" w:type="dxa"/>
            <w:vAlign w:val="center"/>
            <w:hideMark/>
          </w:tcPr>
          <w:p w14:paraId="1232292C" w14:textId="77777777" w:rsidR="00200F51" w:rsidRPr="00200F51" w:rsidRDefault="00200F51" w:rsidP="00200F51">
            <w:r w:rsidRPr="00200F51">
              <w:t>945</w:t>
            </w:r>
          </w:p>
        </w:tc>
        <w:tc>
          <w:tcPr>
            <w:tcW w:w="626" w:type="dxa"/>
            <w:vAlign w:val="center"/>
            <w:hideMark/>
          </w:tcPr>
          <w:p w14:paraId="29622D8A" w14:textId="77777777" w:rsidR="00200F51" w:rsidRPr="00200F51" w:rsidRDefault="00200F51" w:rsidP="00200F51">
            <w:r w:rsidRPr="00200F51">
              <w:t>kg/m³</w:t>
            </w:r>
          </w:p>
        </w:tc>
      </w:tr>
      <w:tr w:rsidR="00200F51" w:rsidRPr="00200F51" w14:paraId="277C28C5" w14:textId="77777777" w:rsidTr="0015792F">
        <w:trPr>
          <w:trHeight w:val="593"/>
          <w:tblCellSpacing w:w="15" w:type="dxa"/>
        </w:trPr>
        <w:tc>
          <w:tcPr>
            <w:tcW w:w="5265" w:type="dxa"/>
            <w:vAlign w:val="center"/>
            <w:hideMark/>
          </w:tcPr>
          <w:p w14:paraId="7B0395C8" w14:textId="77777777" w:rsidR="00200F51" w:rsidRPr="00200F51" w:rsidRDefault="00200F51" w:rsidP="00200F51">
            <w:r w:rsidRPr="00200F51">
              <w:t>Fine Aggregate</w:t>
            </w:r>
          </w:p>
        </w:tc>
        <w:tc>
          <w:tcPr>
            <w:tcW w:w="2833" w:type="dxa"/>
            <w:vAlign w:val="center"/>
            <w:hideMark/>
          </w:tcPr>
          <w:p w14:paraId="539625FF" w14:textId="77777777" w:rsidR="00200F51" w:rsidRPr="00200F51" w:rsidRDefault="00200F51" w:rsidP="00200F51">
            <w:r w:rsidRPr="00200F51">
              <w:t>756</w:t>
            </w:r>
          </w:p>
        </w:tc>
        <w:tc>
          <w:tcPr>
            <w:tcW w:w="626" w:type="dxa"/>
            <w:vAlign w:val="center"/>
            <w:hideMark/>
          </w:tcPr>
          <w:p w14:paraId="423C89B8" w14:textId="77777777" w:rsidR="00200F51" w:rsidRPr="00200F51" w:rsidRDefault="00200F51" w:rsidP="00200F51">
            <w:r w:rsidRPr="00200F51">
              <w:t>kg/m³</w:t>
            </w:r>
          </w:p>
        </w:tc>
      </w:tr>
      <w:tr w:rsidR="00200F51" w:rsidRPr="00200F51" w14:paraId="35522AA9" w14:textId="77777777" w:rsidTr="0015792F">
        <w:trPr>
          <w:trHeight w:val="612"/>
          <w:tblCellSpacing w:w="15" w:type="dxa"/>
        </w:trPr>
        <w:tc>
          <w:tcPr>
            <w:tcW w:w="5265" w:type="dxa"/>
            <w:vAlign w:val="center"/>
            <w:hideMark/>
          </w:tcPr>
          <w:p w14:paraId="6134C7A2" w14:textId="77777777" w:rsidR="00200F51" w:rsidRPr="00200F51" w:rsidRDefault="00200F51" w:rsidP="00200F51">
            <w:r w:rsidRPr="00200F51">
              <w:t>Curing Age</w:t>
            </w:r>
          </w:p>
        </w:tc>
        <w:tc>
          <w:tcPr>
            <w:tcW w:w="2833" w:type="dxa"/>
            <w:vAlign w:val="center"/>
            <w:hideMark/>
          </w:tcPr>
          <w:p w14:paraId="40DB894A" w14:textId="77777777" w:rsidR="00200F51" w:rsidRPr="00200F51" w:rsidRDefault="00200F51" w:rsidP="00200F51">
            <w:r w:rsidRPr="00200F51">
              <w:t>91</w:t>
            </w:r>
          </w:p>
        </w:tc>
        <w:tc>
          <w:tcPr>
            <w:tcW w:w="626" w:type="dxa"/>
            <w:vAlign w:val="center"/>
            <w:hideMark/>
          </w:tcPr>
          <w:p w14:paraId="412EA3E4" w14:textId="77777777" w:rsidR="00200F51" w:rsidRPr="00200F51" w:rsidRDefault="00200F51" w:rsidP="00200F51">
            <w:r w:rsidRPr="00200F51">
              <w:t>days</w:t>
            </w:r>
          </w:p>
        </w:tc>
      </w:tr>
      <w:tr w:rsidR="00200F51" w:rsidRPr="00200F51" w14:paraId="30B9D99E" w14:textId="77777777" w:rsidTr="0015792F">
        <w:trPr>
          <w:trHeight w:val="593"/>
          <w:tblCellSpacing w:w="15" w:type="dxa"/>
        </w:trPr>
        <w:tc>
          <w:tcPr>
            <w:tcW w:w="5265" w:type="dxa"/>
            <w:vAlign w:val="center"/>
            <w:hideMark/>
          </w:tcPr>
          <w:p w14:paraId="2C3B5E27" w14:textId="77777777" w:rsidR="00200F51" w:rsidRPr="00200F51" w:rsidRDefault="00200F51" w:rsidP="00200F51">
            <w:r w:rsidRPr="00200F51">
              <w:t>Water-to-Cement Ratio (WCR)</w:t>
            </w:r>
          </w:p>
        </w:tc>
        <w:tc>
          <w:tcPr>
            <w:tcW w:w="2833" w:type="dxa"/>
            <w:vAlign w:val="center"/>
            <w:hideMark/>
          </w:tcPr>
          <w:p w14:paraId="7C97BFF4" w14:textId="77777777" w:rsidR="00200F51" w:rsidRPr="00200F51" w:rsidRDefault="00200F51" w:rsidP="00200F51">
            <w:r w:rsidRPr="00200F51">
              <w:t>0.37</w:t>
            </w:r>
          </w:p>
        </w:tc>
        <w:tc>
          <w:tcPr>
            <w:tcW w:w="626" w:type="dxa"/>
            <w:vAlign w:val="center"/>
            <w:hideMark/>
          </w:tcPr>
          <w:p w14:paraId="64ABDFE9" w14:textId="4DD7BEDC" w:rsidR="00200F51" w:rsidRPr="00200F51" w:rsidRDefault="00200F51" w:rsidP="00200F51"/>
        </w:tc>
      </w:tr>
    </w:tbl>
    <w:p w14:paraId="403D34A8" w14:textId="741D92B6" w:rsidR="00200F51" w:rsidRPr="00200F51" w:rsidRDefault="00200F51" w:rsidP="00200F51">
      <w:r w:rsidRPr="00200F51">
        <w:t>Fly ash is not included in the optimal mix as it showed minimal influence on predicted strength in the model. Its absence does not compromise compressive strength</w:t>
      </w:r>
    </w:p>
    <w:p w14:paraId="64DE526C" w14:textId="3D59FC9F" w:rsidR="00200F51" w:rsidRPr="00200F51" w:rsidRDefault="00200F51" w:rsidP="00200F51">
      <w:r w:rsidRPr="00200F51">
        <w:rPr>
          <w:b/>
          <w:bCs/>
        </w:rPr>
        <w:t>Key Insight:</w:t>
      </w:r>
      <w:r w:rsidRPr="00200F51">
        <w:br/>
        <w:t xml:space="preserve">This mix shows that </w:t>
      </w:r>
      <w:r w:rsidRPr="00200F51">
        <w:rPr>
          <w:b/>
          <w:bCs/>
        </w:rPr>
        <w:t>high cement and slag content combined with moderate water and high superplasticizer</w:t>
      </w:r>
      <w:r w:rsidRPr="00200F51">
        <w:t xml:space="preserve"> leads to maximum strength. The </w:t>
      </w:r>
      <w:r w:rsidRPr="00200F51">
        <w:rPr>
          <w:b/>
          <w:bCs/>
        </w:rPr>
        <w:t>water-to-cement ratio (WCR)</w:t>
      </w:r>
      <w:r w:rsidRPr="00200F51">
        <w:t xml:space="preserve"> remains below 0.38, highlighting its critical role in controlling concrete strength.</w:t>
      </w:r>
    </w:p>
    <w:sectPr w:rsidR="00200F51" w:rsidRPr="00200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90" style="width:0;height:1.5pt" o:hralign="center" o:bullet="t" o:hrstd="t" o:hr="t" fillcolor="#a0a0a0" stroked="f"/>
    </w:pict>
  </w:numPicBullet>
  <w:abstractNum w:abstractNumId="0" w15:restartNumberingAfterBreak="0">
    <w:nsid w:val="0D5949B3"/>
    <w:multiLevelType w:val="multilevel"/>
    <w:tmpl w:val="177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D31B9"/>
    <w:multiLevelType w:val="multilevel"/>
    <w:tmpl w:val="905A3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132FB"/>
    <w:multiLevelType w:val="multilevel"/>
    <w:tmpl w:val="186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11F1E"/>
    <w:multiLevelType w:val="multilevel"/>
    <w:tmpl w:val="13761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F75BA"/>
    <w:multiLevelType w:val="multilevel"/>
    <w:tmpl w:val="53AA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27126"/>
    <w:multiLevelType w:val="multilevel"/>
    <w:tmpl w:val="30B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63C29"/>
    <w:multiLevelType w:val="multilevel"/>
    <w:tmpl w:val="47505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296D6A"/>
    <w:multiLevelType w:val="multilevel"/>
    <w:tmpl w:val="87FE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163E7"/>
    <w:multiLevelType w:val="multilevel"/>
    <w:tmpl w:val="D4BCB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C21EA"/>
    <w:multiLevelType w:val="multilevel"/>
    <w:tmpl w:val="800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A1E96"/>
    <w:multiLevelType w:val="multilevel"/>
    <w:tmpl w:val="1C0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D59C8"/>
    <w:multiLevelType w:val="multilevel"/>
    <w:tmpl w:val="2E86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D554A7"/>
    <w:multiLevelType w:val="multilevel"/>
    <w:tmpl w:val="C32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93EAB"/>
    <w:multiLevelType w:val="multilevel"/>
    <w:tmpl w:val="CAC4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12850"/>
    <w:multiLevelType w:val="multilevel"/>
    <w:tmpl w:val="A4A2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301FBF"/>
    <w:multiLevelType w:val="multilevel"/>
    <w:tmpl w:val="3B78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8145F"/>
    <w:multiLevelType w:val="multilevel"/>
    <w:tmpl w:val="4F4A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34CAA"/>
    <w:multiLevelType w:val="multilevel"/>
    <w:tmpl w:val="900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E1C1D"/>
    <w:multiLevelType w:val="multilevel"/>
    <w:tmpl w:val="8DD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84800"/>
    <w:multiLevelType w:val="multilevel"/>
    <w:tmpl w:val="BAD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310CC"/>
    <w:multiLevelType w:val="multilevel"/>
    <w:tmpl w:val="422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80907"/>
    <w:multiLevelType w:val="multilevel"/>
    <w:tmpl w:val="1482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567CD"/>
    <w:multiLevelType w:val="multilevel"/>
    <w:tmpl w:val="ECDC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5E5600"/>
    <w:multiLevelType w:val="multilevel"/>
    <w:tmpl w:val="EA1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B17C8"/>
    <w:multiLevelType w:val="multilevel"/>
    <w:tmpl w:val="2558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B4733"/>
    <w:multiLevelType w:val="multilevel"/>
    <w:tmpl w:val="743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61EB9"/>
    <w:multiLevelType w:val="multilevel"/>
    <w:tmpl w:val="9AB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474D75"/>
    <w:multiLevelType w:val="multilevel"/>
    <w:tmpl w:val="979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961211">
    <w:abstractNumId w:val="3"/>
  </w:num>
  <w:num w:numId="2" w16cid:durableId="1228802956">
    <w:abstractNumId w:val="11"/>
  </w:num>
  <w:num w:numId="3" w16cid:durableId="214128510">
    <w:abstractNumId w:val="1"/>
  </w:num>
  <w:num w:numId="4" w16cid:durableId="1992102391">
    <w:abstractNumId w:val="6"/>
  </w:num>
  <w:num w:numId="5" w16cid:durableId="1983004134">
    <w:abstractNumId w:val="24"/>
  </w:num>
  <w:num w:numId="6" w16cid:durableId="598223777">
    <w:abstractNumId w:val="17"/>
  </w:num>
  <w:num w:numId="7" w16cid:durableId="609632942">
    <w:abstractNumId w:val="23"/>
  </w:num>
  <w:num w:numId="8" w16cid:durableId="513347084">
    <w:abstractNumId w:val="16"/>
  </w:num>
  <w:num w:numId="9" w16cid:durableId="1308703321">
    <w:abstractNumId w:val="0"/>
  </w:num>
  <w:num w:numId="10" w16cid:durableId="2135560760">
    <w:abstractNumId w:val="9"/>
  </w:num>
  <w:num w:numId="11" w16cid:durableId="1067613127">
    <w:abstractNumId w:val="2"/>
  </w:num>
  <w:num w:numId="12" w16cid:durableId="1212502970">
    <w:abstractNumId w:val="18"/>
  </w:num>
  <w:num w:numId="13" w16cid:durableId="205529008">
    <w:abstractNumId w:val="15"/>
  </w:num>
  <w:num w:numId="14" w16cid:durableId="1775586495">
    <w:abstractNumId w:val="19"/>
  </w:num>
  <w:num w:numId="15" w16cid:durableId="672025022">
    <w:abstractNumId w:val="22"/>
  </w:num>
  <w:num w:numId="16" w16cid:durableId="1773357677">
    <w:abstractNumId w:val="12"/>
  </w:num>
  <w:num w:numId="17" w16cid:durableId="1947037471">
    <w:abstractNumId w:val="25"/>
  </w:num>
  <w:num w:numId="18" w16cid:durableId="2111006186">
    <w:abstractNumId w:val="4"/>
  </w:num>
  <w:num w:numId="19" w16cid:durableId="628630042">
    <w:abstractNumId w:val="27"/>
  </w:num>
  <w:num w:numId="20" w16cid:durableId="23215513">
    <w:abstractNumId w:val="20"/>
  </w:num>
  <w:num w:numId="21" w16cid:durableId="1272931535">
    <w:abstractNumId w:val="13"/>
  </w:num>
  <w:num w:numId="22" w16cid:durableId="918245265">
    <w:abstractNumId w:val="5"/>
  </w:num>
  <w:num w:numId="23" w16cid:durableId="255292813">
    <w:abstractNumId w:val="10"/>
  </w:num>
  <w:num w:numId="24" w16cid:durableId="2009676123">
    <w:abstractNumId w:val="26"/>
  </w:num>
  <w:num w:numId="25" w16cid:durableId="376857001">
    <w:abstractNumId w:val="7"/>
  </w:num>
  <w:num w:numId="26" w16cid:durableId="2072072205">
    <w:abstractNumId w:val="21"/>
  </w:num>
  <w:num w:numId="27" w16cid:durableId="47919042">
    <w:abstractNumId w:val="14"/>
  </w:num>
  <w:num w:numId="28" w16cid:durableId="11731054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179"/>
    <w:rsid w:val="00095179"/>
    <w:rsid w:val="000B02FE"/>
    <w:rsid w:val="0015792F"/>
    <w:rsid w:val="00200F51"/>
    <w:rsid w:val="00255EF3"/>
    <w:rsid w:val="002C3CC0"/>
    <w:rsid w:val="00446CCC"/>
    <w:rsid w:val="004A4D30"/>
    <w:rsid w:val="004C67E3"/>
    <w:rsid w:val="005451FB"/>
    <w:rsid w:val="00587AFF"/>
    <w:rsid w:val="00662D5A"/>
    <w:rsid w:val="007254A1"/>
    <w:rsid w:val="008357F7"/>
    <w:rsid w:val="00A9065B"/>
    <w:rsid w:val="00B72C3E"/>
    <w:rsid w:val="00BE46B4"/>
    <w:rsid w:val="00C4151F"/>
    <w:rsid w:val="00CA3237"/>
    <w:rsid w:val="00D97BAC"/>
    <w:rsid w:val="00DD0B5D"/>
    <w:rsid w:val="00DE06AA"/>
    <w:rsid w:val="00E03750"/>
    <w:rsid w:val="00E40C1A"/>
    <w:rsid w:val="00E53EDB"/>
    <w:rsid w:val="00E85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133B"/>
  <w15:chartTrackingRefBased/>
  <w15:docId w15:val="{548229EF-D81A-40D8-BC42-2F078F5CC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179"/>
  </w:style>
  <w:style w:type="paragraph" w:styleId="Heading1">
    <w:name w:val="heading 1"/>
    <w:basedOn w:val="Normal"/>
    <w:next w:val="Normal"/>
    <w:link w:val="Heading1Char"/>
    <w:uiPriority w:val="9"/>
    <w:qFormat/>
    <w:rsid w:val="00095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179"/>
    <w:rPr>
      <w:rFonts w:eastAsiaTheme="majorEastAsia" w:cstheme="majorBidi"/>
      <w:color w:val="272727" w:themeColor="text1" w:themeTint="D8"/>
    </w:rPr>
  </w:style>
  <w:style w:type="paragraph" w:styleId="Title">
    <w:name w:val="Title"/>
    <w:basedOn w:val="Normal"/>
    <w:next w:val="Normal"/>
    <w:link w:val="TitleChar"/>
    <w:uiPriority w:val="10"/>
    <w:qFormat/>
    <w:rsid w:val="00095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179"/>
    <w:pPr>
      <w:spacing w:before="160"/>
      <w:jc w:val="center"/>
    </w:pPr>
    <w:rPr>
      <w:i/>
      <w:iCs/>
      <w:color w:val="404040" w:themeColor="text1" w:themeTint="BF"/>
    </w:rPr>
  </w:style>
  <w:style w:type="character" w:customStyle="1" w:styleId="QuoteChar">
    <w:name w:val="Quote Char"/>
    <w:basedOn w:val="DefaultParagraphFont"/>
    <w:link w:val="Quote"/>
    <w:uiPriority w:val="29"/>
    <w:rsid w:val="00095179"/>
    <w:rPr>
      <w:i/>
      <w:iCs/>
      <w:color w:val="404040" w:themeColor="text1" w:themeTint="BF"/>
    </w:rPr>
  </w:style>
  <w:style w:type="paragraph" w:styleId="ListParagraph">
    <w:name w:val="List Paragraph"/>
    <w:basedOn w:val="Normal"/>
    <w:uiPriority w:val="34"/>
    <w:qFormat/>
    <w:rsid w:val="00095179"/>
    <w:pPr>
      <w:ind w:left="720"/>
      <w:contextualSpacing/>
    </w:pPr>
  </w:style>
  <w:style w:type="character" w:styleId="IntenseEmphasis">
    <w:name w:val="Intense Emphasis"/>
    <w:basedOn w:val="DefaultParagraphFont"/>
    <w:uiPriority w:val="21"/>
    <w:qFormat/>
    <w:rsid w:val="00095179"/>
    <w:rPr>
      <w:i/>
      <w:iCs/>
      <w:color w:val="2F5496" w:themeColor="accent1" w:themeShade="BF"/>
    </w:rPr>
  </w:style>
  <w:style w:type="paragraph" w:styleId="IntenseQuote">
    <w:name w:val="Intense Quote"/>
    <w:basedOn w:val="Normal"/>
    <w:next w:val="Normal"/>
    <w:link w:val="IntenseQuoteChar"/>
    <w:uiPriority w:val="30"/>
    <w:qFormat/>
    <w:rsid w:val="00095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179"/>
    <w:rPr>
      <w:i/>
      <w:iCs/>
      <w:color w:val="2F5496" w:themeColor="accent1" w:themeShade="BF"/>
    </w:rPr>
  </w:style>
  <w:style w:type="character" w:styleId="IntenseReference">
    <w:name w:val="Intense Reference"/>
    <w:basedOn w:val="DefaultParagraphFont"/>
    <w:uiPriority w:val="32"/>
    <w:qFormat/>
    <w:rsid w:val="000951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Crown MT</dc:creator>
  <cp:keywords/>
  <dc:description/>
  <cp:lastModifiedBy>Crown MT</cp:lastModifiedBy>
  <cp:revision>36</cp:revision>
  <dcterms:created xsi:type="dcterms:W3CDTF">2026-01-12T21:36:00Z</dcterms:created>
  <dcterms:modified xsi:type="dcterms:W3CDTF">2026-01-17T21:34:00Z</dcterms:modified>
</cp:coreProperties>
</file>