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10C" w:rsidRPr="009A010C" w:rsidRDefault="009A010C" w:rsidP="009A010C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9A010C">
        <w:rPr>
          <w:rFonts w:asciiTheme="majorBidi" w:hAnsiTheme="majorBidi" w:cstheme="majorBidi"/>
          <w:b/>
          <w:bCs/>
          <w:sz w:val="28"/>
          <w:szCs w:val="28"/>
          <w:lang w:val="ru-RU"/>
        </w:rPr>
        <w:t>Задание 1. Концептуальный анализ и сопоставление категорий: карма, сансара, освобождение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Определения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Карма (индуизм).</w:t>
      </w:r>
      <w:r w:rsidRPr="009A010C">
        <w:rPr>
          <w:rFonts w:asciiTheme="majorBidi" w:hAnsiTheme="majorBidi" w:cstheme="majorBidi"/>
          <w:sz w:val="24"/>
          <w:szCs w:val="24"/>
          <w:lang w:val="ru-RU"/>
        </w:rPr>
        <w:t xml:space="preserve"> Карма — это универсальный причинно-следственный закон, согласно которому каждое действие (телесное, речевое, ментальное) порождает последствия, определяющие условия будущих рождений. В философском смысле карма не является «наградой/наказанием» извне, а действует как имманентный механизм миропорядка: следствия созревают в зависимости от природы поступков. Она обусловливает положение души (атмана) в иерархии бытия и направляет движение по кругу перерождений; освобождение от кармы достигается через познание тождества атмана и Брахмана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Карма (буддизм).</w:t>
      </w:r>
      <w:r w:rsidRPr="009A010C">
        <w:rPr>
          <w:rFonts w:asciiTheme="majorBidi" w:hAnsiTheme="majorBidi" w:cstheme="majorBidi"/>
          <w:sz w:val="24"/>
          <w:szCs w:val="24"/>
          <w:lang w:val="ru-RU"/>
        </w:rPr>
        <w:t xml:space="preserve"> В буддизме карма (пали: камма) — это этически окрашенные волевые акты (намерения и действия), которые формируют условия существования и определяют характер следующего становления. Ключевой акцент делается на намерении (четана): именно оно придаёт действию кармическую силу. Механизм кармы не предполагает «носителя» заслуг: речь идёт о причинно-следственных связях между состояниями сознания и внешними событиями, а не о воздаянии со стороны высшей силы. Прекращение кармы достигается через устранение неведения и жажды, что ведёт к нирване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Сансара (индуизм).</w:t>
      </w:r>
      <w:r w:rsidRPr="009A010C">
        <w:rPr>
          <w:rFonts w:asciiTheme="majorBidi" w:hAnsiTheme="majorBidi" w:cstheme="majorBidi"/>
          <w:sz w:val="24"/>
          <w:szCs w:val="24"/>
          <w:lang w:val="ru-RU"/>
        </w:rPr>
        <w:t xml:space="preserve"> Сансара — это круговорот рождений и смертей, в котором индивидуальная душа (атман) переходит из одного тела в другое в соответствии с накопленной кармой. Философски сансара понимается как состояние обусловленности и страдания, вызванное неведением (авидья) относительно своей истинной природы — тождества атмана и Брахмана. Освобождение возможно через преодоление этого неведения; сансара рассматривается как необходимый этап для духовного созревания души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Сансара (буддизм).</w:t>
      </w:r>
      <w:r w:rsidRPr="009A010C">
        <w:rPr>
          <w:rFonts w:asciiTheme="majorBidi" w:hAnsiTheme="majorBidi" w:cstheme="majorBidi"/>
          <w:sz w:val="24"/>
          <w:szCs w:val="24"/>
          <w:lang w:val="ru-RU"/>
        </w:rPr>
        <w:t xml:space="preserve"> Сансара в буддизме — это циклическое существование, основанное на неведении, жажде и привязанности, где нет постоянного «я», а есть непрерывная последовательность обусловленных состояний. Механизм сансары раскрывается в доктрине двенадцати звеньев взаимозависимого возникновения (пратитья-самутпада): каждое звено порождает следующее, поддерживая страдание и перерождения. Сансара не вечна и может быть прекращена через искоренение её причин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>Освобождение (индуизм: мокша). Мокша — это окончательное освобождение атмана от круга сансары и осознание тождества индивидуального «я» (атман) и абсолютного начала (Брахман). Философский смысл мокши — устранение иллюзии отдельности и страдания через знание (джняна), преданность (бхакти) или действие без привязанности (карма-йога). В адвайте мокша понимается как осознание того, что освобождение никогда не было утрачено, а лишь скрыто неведением .</w:t>
      </w:r>
    </w:p>
    <w:p w:rsid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 xml:space="preserve">Освобождение (буддизм: нирвана). Нирвана — это прекращение страдания и угасание жажды, неведения и привязанности; выход из круга обусловленного существования. В отличие от мокши, нирвана не предполагает слияния с абсолютной субстанцией: это </w:t>
      </w:r>
      <w:r w:rsidRPr="009A010C">
        <w:rPr>
          <w:rFonts w:asciiTheme="majorBidi" w:hAnsiTheme="majorBidi" w:cstheme="majorBidi"/>
          <w:sz w:val="24"/>
          <w:szCs w:val="24"/>
          <w:lang w:val="ru-RU"/>
        </w:rPr>
        <w:lastRenderedPageBreak/>
        <w:t>состояние, в котором разрушены корни страдания, а концепция постоянного «я» окончательно отброшена. Нирвана достижима через реализацию Четырёх благородных истин и следование Благородному восьмеричному пути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9A010C">
        <w:rPr>
          <w:rFonts w:asciiTheme="majorBidi" w:hAnsiTheme="majorBidi" w:cstheme="majorBidi"/>
          <w:b/>
          <w:bCs/>
          <w:sz w:val="28"/>
          <w:szCs w:val="28"/>
          <w:lang w:val="ru-RU"/>
        </w:rPr>
        <w:t>Задание 2. Жизнь, смысл, счастье и смерть: сравнительный анализ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1. Жизнь человека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>Индуизм. Человеческая жизнь — это этап в бесконечной цепи перерождений, дающий возможность преодолеть неведение и достичь освобождения. Она ценна как поле для духовной работы: именно в человеческом рождении есть разум и свобода выбора, необходимые для движения к мокше. Тело рассматривается как инструмент и одновременно как ограничение: оно подвержено страданию и смерти, но позволяет накапливать благую карму и практиковать йогу. Жизнь не является самоцелью, но служит средством для достижения высшей цели — мокши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>Буддизм. Человеческая жизнь особо ценится как редкая возможность услышать и практиковать Дхарму, поскольку именно здесь есть условия для понимания страдания и его причин. Жизнь не является самоцелью, но служит средством для достижения нирваны. Тело — это совокупность элементов и процессов, подверженных распаду; оно не «принадлежит» постоянному «я», но служит опорой для этической и медитативной практики. Человеческое рождение считается наилучшим для духовной практики, поскольку позволяет как испытывать страдание, так и осознать необходимость освобождения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2. Смысл жизни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>Индуизм. Высшая цель — мокша, освобождение от сансары и осознание единства атмана и Брахмана. Понятие дхармы (долга, правильного поведения) служит инструментом на этом пути: исполнение обязанностей в соответствии с варной и ашрамом формирует благую карму и подготавливает сознание к высшему знанию. Дхарма и мокша соотносятся как средство и цель: следование дхарме ведёт к освобождению. Мокша понимается как возвращение к истинной природе Я, которая никогда не была утрачена, но скрыта неведением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>Буддизм. Смысл жизни — прекратить страдание и выйти из сансары через реализацию Четырёх благородных истин. Дхарма здесь — это учение Будды и универсальные законы реальности, а также этические нормы, ведущие к освобождению. Долг понимается как следование нравственным принципам и практике пути; он не привязан к социальной роли, а ориентирован на искоренение жажды и неведения. В отличие от индуизма, буддийская дхарма не связана с социальным долгом в смысле варнашрамы, но есть универсальный путь практики, доступный всем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3. Счастье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 xml:space="preserve">Индуизм. Подлинное счастье — это ананда (блаженство), достигаемое в мокше через осознание единства с Брахманом. Земные удовольствия признаются как естественные, но не считаются истинным счастьем: они преходящи и могут усиливать привязанность. </w:t>
      </w:r>
      <w:r w:rsidRPr="009A010C">
        <w:rPr>
          <w:rFonts w:asciiTheme="majorBidi" w:hAnsiTheme="majorBidi" w:cstheme="majorBidi"/>
          <w:sz w:val="24"/>
          <w:szCs w:val="24"/>
          <w:lang w:val="ru-RU"/>
        </w:rPr>
        <w:lastRenderedPageBreak/>
        <w:t>Чувственные удовольствия допустимы в рамках дхармы и на определённых этапах жизни, но не являются конечной целью. Счастье в земной жизни возможно лишь как временное и относительное; высшее счастье достигается за пределами сансары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>Буддизм. Подлинное счастье — отсутствие страдания и омрачений, реализуемое в нирване. В земной жизни возможны моменты благополучия, но они по своей природе непостоянны и не могут быть окончательным решением проблемы страдания. Чувственные удовольствия не отрицаются радикально, но рассматриваются как источник привязанности и, следовательно, страдания; к ним следует относиться осознанно, избегая жажды. «Из приятного рождается печаль, из приятного рождается страх» — эта формула Дхаммапады выражает буддийское отношение к привязанности к приятному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4. Смерть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>Индуизм. Смерть — это переход атмана в новое тело в соответствии с кармой; реинкарнация неизбежна до достижения мокши. «Конец перерождений» означает растворение атмана в Брахмане: индивидуальное «я» осознаёт свою истинную природу и перестаёт существовать как отдельная единица. Смерть не является концом, но одним из многих переходов на пути к освобождению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>Буддизм. Смерть — распад совокупностей (скандх), за которым следует новое становление, обусловленное кармой и жаждой. Реинкарнация понимается как продолжение потока обусловленных состояний без постоянного «я», подобно передаче пламени от одной свечи к другой. «Конец перерождений» — это нирвана, где угасает жажда и прекращается механизм взаимозависимого возникновения; речь не о слиянии, а о прекращении стр</w:t>
      </w:r>
      <w:r>
        <w:rPr>
          <w:rFonts w:asciiTheme="majorBidi" w:hAnsiTheme="majorBidi" w:cstheme="majorBidi"/>
          <w:sz w:val="24"/>
          <w:szCs w:val="24"/>
          <w:lang w:val="ru-RU"/>
        </w:rPr>
        <w:t xml:space="preserve">адания 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5. Страдание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>Индуизм. Страдание — следствие неведения (авидьи) о своей истинной природе и привязанности к преходящему миру. Оно онтологически не неизбежно: при правильном знании и практике возможно освобождение. Желание и привязанность поддерживают сансару, но их можно преодолеть через различающее знание и отречение. Страдание существует лишь на уровне относительной реальности, тогда как атман по своей природе есть блаженство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sz w:val="24"/>
          <w:szCs w:val="24"/>
          <w:lang w:val="ru-RU"/>
        </w:rPr>
        <w:t>Буддизм. Страдание (дуккха) — фундаментальная характеристика обусловленного существования: всё непостоянное приносит неудовлетворённость. Оно не является вечной субстанцией, но возникает из-за неведения и жажды. Желание и привязанность — главные причины страдания; их искоренение ведёт к нирване. Буддизм различает страдание как физическую боль и страдание как неудовлетворительность, присущую всем обусловленным явлениям .</w:t>
      </w:r>
    </w:p>
    <w:p w:rsidR="009A010C" w:rsidRPr="009A010C" w:rsidRDefault="009A010C" w:rsidP="009A010C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9A010C">
        <w:rPr>
          <w:rFonts w:asciiTheme="majorBidi" w:hAnsiTheme="majorBidi" w:cstheme="majorBidi"/>
          <w:b/>
          <w:bCs/>
          <w:sz w:val="24"/>
          <w:szCs w:val="24"/>
          <w:lang w:val="ru-RU"/>
        </w:rPr>
        <w:t>Сводная таблица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300"/>
        <w:gridCol w:w="2835"/>
        <w:gridCol w:w="2894"/>
        <w:gridCol w:w="2956"/>
      </w:tblGrid>
      <w:tr w:rsidR="009A010C" w:rsidRPr="009A010C" w:rsidTr="00F15630">
        <w:tc>
          <w:tcPr>
            <w:tcW w:w="1300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2835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Индуизм</w:t>
            </w:r>
          </w:p>
        </w:tc>
        <w:tc>
          <w:tcPr>
            <w:tcW w:w="2894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Буддизм</w:t>
            </w:r>
          </w:p>
        </w:tc>
        <w:tc>
          <w:tcPr>
            <w:tcW w:w="2956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Ключевое различие</w:t>
            </w:r>
          </w:p>
        </w:tc>
      </w:tr>
      <w:tr w:rsidR="009A010C" w:rsidRPr="009A010C" w:rsidTr="00F15630">
        <w:tc>
          <w:tcPr>
            <w:tcW w:w="1300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Жизнь</w:t>
            </w:r>
          </w:p>
        </w:tc>
        <w:tc>
          <w:tcPr>
            <w:tcW w:w="2835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Этап перерождений для преодоления неведения; </w:t>
            </w: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lastRenderedPageBreak/>
              <w:t>тело — инструмент и ограничение; ценность как возможность для мокши</w:t>
            </w:r>
          </w:p>
        </w:tc>
        <w:tc>
          <w:tcPr>
            <w:tcW w:w="2894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lastRenderedPageBreak/>
              <w:t xml:space="preserve">Редкая возможность практиковать Дхарму; </w:t>
            </w: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lastRenderedPageBreak/>
              <w:t>тело — совокупность непостоянных элементов; не самоцель, но средство</w:t>
            </w:r>
          </w:p>
        </w:tc>
        <w:tc>
          <w:tcPr>
            <w:tcW w:w="2956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lastRenderedPageBreak/>
              <w:t xml:space="preserve">В индуизме жизнь — путь атмана к Брахману; в </w:t>
            </w: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lastRenderedPageBreak/>
              <w:t>буддизме — шанс прекратить страдание без идеи души</w:t>
            </w:r>
          </w:p>
        </w:tc>
      </w:tr>
      <w:tr w:rsidR="009A010C" w:rsidRPr="009A010C" w:rsidTr="00F15630">
        <w:tc>
          <w:tcPr>
            <w:tcW w:w="1300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lastRenderedPageBreak/>
              <w:t>Смысл жизни</w:t>
            </w:r>
          </w:p>
        </w:tc>
        <w:tc>
          <w:tcPr>
            <w:tcW w:w="2835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Мокша через осознание единства атмана и Брахмана; дхарма — средство</w:t>
            </w:r>
          </w:p>
        </w:tc>
        <w:tc>
          <w:tcPr>
            <w:tcW w:w="2894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Прекращение страдания через реализацию Дхармы; дхарма — учение и путь</w:t>
            </w:r>
          </w:p>
        </w:tc>
        <w:tc>
          <w:tcPr>
            <w:tcW w:w="2956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Индуизм ориентирован на единство с Абсолютом, буддизм — на искоренение причин страдания</w:t>
            </w:r>
          </w:p>
        </w:tc>
      </w:tr>
      <w:tr w:rsidR="009A010C" w:rsidRPr="009A010C" w:rsidTr="00F15630">
        <w:tc>
          <w:tcPr>
            <w:tcW w:w="1300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Счастье</w:t>
            </w:r>
          </w:p>
        </w:tc>
        <w:tc>
          <w:tcPr>
            <w:tcW w:w="2835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Ананда в мокше; земные удовольствия — преходящие и допустимы в рамках дхармы</w:t>
            </w:r>
          </w:p>
        </w:tc>
        <w:tc>
          <w:tcPr>
            <w:tcW w:w="2894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Отсутствие страдания в нирване; благополучие в мире — непостоянно; привязанность к приятному ведёт к страданию</w:t>
            </w:r>
          </w:p>
        </w:tc>
        <w:tc>
          <w:tcPr>
            <w:tcW w:w="2956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Счастье в индуизме — блаженство единства; в буддизме — свобода от страдания</w:t>
            </w:r>
          </w:p>
        </w:tc>
      </w:tr>
      <w:tr w:rsidR="009A010C" w:rsidRPr="009A010C" w:rsidTr="00F15630">
        <w:tc>
          <w:tcPr>
            <w:tcW w:w="1300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Смерть</w:t>
            </w:r>
          </w:p>
        </w:tc>
        <w:tc>
          <w:tcPr>
            <w:tcW w:w="2835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Переход атмана в новое тело; конец перерождений — растворение в Брахмане</w:t>
            </w:r>
          </w:p>
        </w:tc>
        <w:tc>
          <w:tcPr>
            <w:tcW w:w="2894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Распад скандх и новое становление; конец перерождений — нирвана</w:t>
            </w:r>
          </w:p>
        </w:tc>
        <w:tc>
          <w:tcPr>
            <w:tcW w:w="2956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В индуизме смерть — смена тел души; в буддизме — продолжение потока без «я»</w:t>
            </w:r>
          </w:p>
        </w:tc>
      </w:tr>
      <w:tr w:rsidR="009A010C" w:rsidRPr="009A010C" w:rsidTr="00F15630">
        <w:tc>
          <w:tcPr>
            <w:tcW w:w="1300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Страдание</w:t>
            </w:r>
          </w:p>
        </w:tc>
        <w:tc>
          <w:tcPr>
            <w:tcW w:w="2835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Следствие неведения и привязанности; устранимо знанием; онтологически не неизбежно</w:t>
            </w:r>
          </w:p>
        </w:tc>
        <w:tc>
          <w:tcPr>
            <w:tcW w:w="2894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Фундаментальная характеристика непостоянного; устраняется искоренением жажды</w:t>
            </w:r>
          </w:p>
        </w:tc>
        <w:tc>
          <w:tcPr>
            <w:tcW w:w="2956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В индуизме страдание — результат неведения о природе «я»; в буддизме — свойство обусловленного</w:t>
            </w:r>
          </w:p>
        </w:tc>
      </w:tr>
      <w:tr w:rsidR="009A010C" w:rsidRPr="009A010C" w:rsidTr="00F15630">
        <w:tc>
          <w:tcPr>
            <w:tcW w:w="1300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Природа «Я»</w:t>
            </w:r>
          </w:p>
        </w:tc>
        <w:tc>
          <w:tcPr>
            <w:tcW w:w="2835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Атман — вечная душа, тождественная Брахману</w:t>
            </w:r>
          </w:p>
        </w:tc>
        <w:tc>
          <w:tcPr>
            <w:tcW w:w="2894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Анатман: отсутствие постоянного «я»; личность — поток скандх</w:t>
            </w:r>
          </w:p>
        </w:tc>
        <w:tc>
          <w:tcPr>
            <w:tcW w:w="2956" w:type="dxa"/>
          </w:tcPr>
          <w:p w:rsidR="009A010C" w:rsidRPr="009A010C" w:rsidRDefault="009A010C" w:rsidP="000A1E57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9A010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Это различие определяет весь подход к карме, сансаре и освобождению</w:t>
            </w:r>
          </w:p>
        </w:tc>
      </w:tr>
    </w:tbl>
    <w:p w:rsidR="009A010C" w:rsidRDefault="009A010C" w:rsidP="009A010C">
      <w:pPr>
        <w:jc w:val="both"/>
        <w:rPr>
          <w:rFonts w:asciiTheme="majorBidi" w:hAnsiTheme="majorBidi" w:cstheme="majorBidi"/>
          <w:sz w:val="24"/>
          <w:szCs w:val="24"/>
        </w:rPr>
      </w:pPr>
    </w:p>
    <w:p w:rsidR="00F15630" w:rsidRPr="00F15630" w:rsidRDefault="00F15630" w:rsidP="00F15630">
      <w:pPr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15630">
        <w:rPr>
          <w:rFonts w:asciiTheme="majorBidi" w:hAnsiTheme="majorBidi" w:cstheme="majorBidi"/>
          <w:b/>
          <w:bCs/>
          <w:sz w:val="28"/>
          <w:szCs w:val="28"/>
          <w:lang w:val="ru-RU"/>
        </w:rPr>
        <w:t>Задание 3. Определение философской традиции по фрагменту священного текста</w:t>
      </w:r>
    </w:p>
    <w:p w:rsidR="00F15630" w:rsidRPr="00F15630" w:rsidRDefault="00F15630" w:rsidP="00F1563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15630">
        <w:rPr>
          <w:rFonts w:asciiTheme="majorBidi" w:hAnsiTheme="majorBidi" w:cstheme="majorBidi"/>
          <w:b/>
          <w:bCs/>
          <w:sz w:val="24"/>
          <w:szCs w:val="24"/>
          <w:lang w:val="ru-RU"/>
        </w:rPr>
        <w:t>Фрагмент 1</w:t>
      </w:r>
      <w:r w:rsidRPr="00F15630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: </w:t>
      </w:r>
      <w:r w:rsidRPr="00F15630">
        <w:rPr>
          <w:rFonts w:asciiTheme="majorBidi" w:hAnsiTheme="majorBidi" w:cstheme="majorBidi"/>
          <w:sz w:val="24"/>
          <w:szCs w:val="24"/>
          <w:lang w:val="ru-RU"/>
        </w:rPr>
        <w:t>Из приятного рождается печаль, из приятного рождается страх; у того, кто освободится от приятного, нет печали, откуда страх? Из склонности рождается печаль, из склонности рождается страх; у того, кто освободится от склонности, нет печали, откуда страх? Из привязанности рождается печаль, из привязанности рождается страх; у того, кто освободился от привязанности, нет печали, откуда страх? Из страсти рождается печаль, из страсти рождается страх; у того, кто освободился от страсти, нет печали, откуда страх? Из желания рождается печаль, из желания рождается страх; у того, кто освободился от желания, нет печали, откуда страх? "Здесь я буду жить во время дождей, здесь — зимой и летом", так рассуждает глупец. Он не думает об опасности. Такого человека, помешавшегося на детях и скоте, исполненного желаний, похищает смерть, как наводнение — спящую деревню. Ни дети, ни отец, ни даже родственники не могут быть защитой тому, кого схватила с</w:t>
      </w:r>
      <w:r>
        <w:rPr>
          <w:rFonts w:asciiTheme="majorBidi" w:hAnsiTheme="majorBidi" w:cstheme="majorBidi"/>
          <w:sz w:val="24"/>
          <w:szCs w:val="24"/>
          <w:lang w:val="ru-RU"/>
        </w:rPr>
        <w:t>мерть. У родных не найти защиты</w:t>
      </w:r>
      <w:r>
        <w:rPr>
          <w:rFonts w:asciiTheme="majorBidi" w:hAnsiTheme="majorBidi" w:cstheme="majorBidi"/>
          <w:sz w:val="24"/>
          <w:szCs w:val="24"/>
        </w:rPr>
        <w:t xml:space="preserve">. </w:t>
      </w:r>
    </w:p>
    <w:p w:rsidR="00F15630" w:rsidRPr="00F15630" w:rsidRDefault="00F15630" w:rsidP="00F15630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F15630" w:rsidRPr="00F15630" w:rsidRDefault="00F15630" w:rsidP="00F15630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>Традиция: буддизм.</w:t>
      </w:r>
    </w:p>
    <w:p w:rsidR="00F15630" w:rsidRPr="00F15630" w:rsidRDefault="00F15630" w:rsidP="00F15630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b/>
          <w:bCs/>
          <w:sz w:val="24"/>
          <w:szCs w:val="24"/>
          <w:lang w:val="ru-RU"/>
        </w:rPr>
        <w:t>Маркеры:</w:t>
      </w:r>
    </w:p>
    <w:p w:rsidR="00F15630" w:rsidRPr="00F15630" w:rsidRDefault="00F15630" w:rsidP="00F15630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sz w:val="24"/>
          <w:szCs w:val="24"/>
          <w:lang w:val="ru-RU"/>
        </w:rPr>
        <w:t xml:space="preserve">Формула «Из приятного рождается печаль, из приятного рождается страх» — это прямая цитата из Дхаммапады, глава </w:t>
      </w:r>
      <w:r w:rsidRPr="00F15630">
        <w:rPr>
          <w:rFonts w:asciiTheme="majorBidi" w:hAnsiTheme="majorBidi" w:cstheme="majorBidi"/>
          <w:sz w:val="24"/>
          <w:szCs w:val="24"/>
        </w:rPr>
        <w:t>XVI</w:t>
      </w:r>
      <w:r w:rsidRPr="00F15630">
        <w:rPr>
          <w:rFonts w:asciiTheme="majorBidi" w:hAnsiTheme="majorBidi" w:cstheme="majorBidi"/>
          <w:sz w:val="24"/>
          <w:szCs w:val="24"/>
          <w:lang w:val="ru-RU"/>
        </w:rPr>
        <w:t xml:space="preserve"> «Глава о приятном» (стихи 212–216) , одного из ключевых текстов буддийского канона Трипитаки. Структура повторяющихся формул (о приятном, склонности, привязанности, страсти, желании) типична для буддийских текстов, где перечисление и повторение служат для глубокого проникновения в суть учения.</w:t>
      </w:r>
    </w:p>
    <w:p w:rsidR="00F15630" w:rsidRPr="00F15630" w:rsidRDefault="00F15630" w:rsidP="00F15630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sz w:val="24"/>
          <w:szCs w:val="24"/>
          <w:lang w:val="ru-RU"/>
        </w:rPr>
        <w:t>Фокус на желании, привязанности и склонности как причинах страдания. Это прямая отсылка к второй из Четырёх благородных истин: причина страдания — жажда (танха). Освобождение от желаний ведёт к прекращению страдания, что является сутью третьей благородной истины .</w:t>
      </w:r>
    </w:p>
    <w:p w:rsidR="00F15630" w:rsidRPr="00F15630" w:rsidRDefault="00F15630" w:rsidP="00F15630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sz w:val="24"/>
          <w:szCs w:val="24"/>
          <w:lang w:val="ru-RU"/>
        </w:rPr>
        <w:t>Тема смерти и тщетности мирских привязанностей. Характерный буддийский мотив: осознание непостоянства (аничча) и неизбежности смерти как средство преодоления иллюзий. Противопоставление «глупца», поглощённого заботами о детях, скоте и планами на будущее, и мудрого, освободившегося от привязанностей, — характерный буддийский мотив. Упоминание «помешавшегося на детях и скоте» и «исполненного желаний» отсылает к мирской жизни, которая в буддизме рассматривается как источник страдания .</w:t>
      </w:r>
    </w:p>
    <w:p w:rsidR="00F15630" w:rsidRPr="00F15630" w:rsidRDefault="00F15630" w:rsidP="00F15630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b/>
          <w:bCs/>
          <w:sz w:val="24"/>
          <w:szCs w:val="24"/>
          <w:lang w:val="ru-RU"/>
        </w:rPr>
        <w:t>Фрагмент 2</w:t>
      </w:r>
    </w:p>
    <w:p w:rsidR="00F15630" w:rsidRPr="00F15630" w:rsidRDefault="00F15630" w:rsidP="00F15630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sz w:val="24"/>
          <w:szCs w:val="24"/>
          <w:lang w:val="ru-RU"/>
        </w:rPr>
        <w:t>Как небо и земля не боятся и не терпят ущерба, так и ты, мой дух, не бойся. Как день и ночь не боятся и не терпят ущерба, так и ты, мой дух, не бойся. Как солнце и луна не боятся и не терпят ущерба, так и ты, мой дух, не бойся. Как брахманство и царская власть не боятся и не терпят ущерба, так и ты, мой дух, не бойся. Как истина и ложь не боятся и не терпят ущерба, так и ты, мой дух, не бойся. Как прошлое и будущее не боятся и не терпят ущерба, так и ты, мой дух, не бойся. Охраняй меня от смерти, о вдыхание и выдыхание! Да будет вам благо! Охраняй меня, о не</w:t>
      </w:r>
      <w:r>
        <w:rPr>
          <w:rFonts w:asciiTheme="majorBidi" w:hAnsiTheme="majorBidi" w:cstheme="majorBidi"/>
          <w:sz w:val="24"/>
          <w:szCs w:val="24"/>
          <w:lang w:val="ru-RU"/>
        </w:rPr>
        <w:t>бо и земля! Да будет вам благо!</w:t>
      </w:r>
    </w:p>
    <w:p w:rsidR="00F15630" w:rsidRPr="00F15630" w:rsidRDefault="00F15630" w:rsidP="00F15630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b/>
          <w:bCs/>
          <w:sz w:val="24"/>
          <w:szCs w:val="24"/>
          <w:lang w:val="ru-RU"/>
        </w:rPr>
        <w:t>Традиция: индуизм (ведийская традиция, упанишады).</w:t>
      </w:r>
    </w:p>
    <w:p w:rsidR="00F15630" w:rsidRPr="00F15630" w:rsidRDefault="00F15630" w:rsidP="00F15630">
      <w:pPr>
        <w:spacing w:after="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b/>
          <w:bCs/>
          <w:sz w:val="24"/>
          <w:szCs w:val="24"/>
          <w:lang w:val="ru-RU"/>
        </w:rPr>
        <w:t>Маркеры</w:t>
      </w:r>
      <w:r w:rsidRPr="00F15630">
        <w:rPr>
          <w:rFonts w:asciiTheme="majorBidi" w:hAnsiTheme="majorBidi" w:cstheme="majorBidi"/>
          <w:sz w:val="24"/>
          <w:szCs w:val="24"/>
          <w:lang w:val="ru-RU"/>
        </w:rPr>
        <w:t>:</w:t>
      </w:r>
    </w:p>
    <w:p w:rsidR="00F15630" w:rsidRPr="00F15630" w:rsidRDefault="00F15630" w:rsidP="00F15630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sz w:val="24"/>
          <w:szCs w:val="24"/>
          <w:lang w:val="ru-RU"/>
        </w:rPr>
        <w:t>Обращение к «моему духу» (атману) и утверждение его неуязвимости. Это характерная черта индуистской философии, особенно адвайта-веданты и упанишад. Атман понимается как вечная, неизменная сущность, которая не может быть затронута страданием, смертью или каким-либо ущербом. Сравнения с небом и землёй, днём и ночью, солнцем и луной подчёркивают вневременную и всепроникающую природу атмана .</w:t>
      </w:r>
    </w:p>
    <w:p w:rsidR="00F15630" w:rsidRPr="00F15630" w:rsidRDefault="00F15630" w:rsidP="00F15630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15630">
        <w:rPr>
          <w:rFonts w:asciiTheme="majorBidi" w:hAnsiTheme="majorBidi" w:cstheme="majorBidi"/>
          <w:sz w:val="24"/>
          <w:szCs w:val="24"/>
          <w:lang w:val="ru-RU"/>
        </w:rPr>
        <w:t>Упоминание «брахманства и царской власти» — отсылка к социальной структуре варн (брахманы и кшатрии), характерной для индуистского общества. Это указывает на индуистский контекст, поскольку в буддийских текстах варновая система не играет центральной роли в сотериологии.</w:t>
      </w:r>
    </w:p>
    <w:p w:rsidR="00F15630" w:rsidRPr="00F15630" w:rsidRDefault="00F15630" w:rsidP="00F15630">
      <w:pPr>
        <w:jc w:val="both"/>
        <w:rPr>
          <w:rFonts w:asciiTheme="majorBidi" w:hAnsiTheme="majorBidi" w:cstheme="majorBidi"/>
          <w:sz w:val="24"/>
          <w:szCs w:val="24"/>
        </w:rPr>
      </w:pPr>
      <w:r w:rsidRPr="00F15630">
        <w:rPr>
          <w:rFonts w:asciiTheme="majorBidi" w:hAnsiTheme="majorBidi" w:cstheme="majorBidi"/>
          <w:sz w:val="24"/>
          <w:szCs w:val="24"/>
          <w:lang w:val="ru-RU"/>
        </w:rPr>
        <w:t xml:space="preserve">Обращения к природным силам и дыханию («вдыхание и выдыхание») как к защитникам, формулы «Да будет вам благо!» — это характерно для ведийских гимнов и молитв, где божества и стихии призываются для защиты и благословения. В ведийской картине мира природные элементы и космические принципы (рита) стабильны и не подвержены ущербу; </w:t>
      </w:r>
      <w:r w:rsidRPr="00F15630">
        <w:rPr>
          <w:rFonts w:asciiTheme="majorBidi" w:hAnsiTheme="majorBidi" w:cstheme="majorBidi"/>
          <w:sz w:val="24"/>
          <w:szCs w:val="24"/>
          <w:lang w:val="ru-RU"/>
        </w:rPr>
        <w:lastRenderedPageBreak/>
        <w:t>человеку предлагается обрести эту устойчивость. Такие благопожелания типичны для ведийских текстов (например, Ригведа, Яджурведа), где важна связь человека с космическим порядком через ритуал. Хотя буддизм также признаёт существование божеств, финальная цель буддизма не в молитве о сохранении жизни, а в освобождении от цикла рождений и смертей. Здесь же акцент на охране от смерти и утверждении бесстрашия духа указывает на индуистское понимание атмана как вечной сущности, не подвластной смерти .</w:t>
      </w:r>
      <w:bookmarkStart w:id="0" w:name="_GoBack"/>
      <w:bookmarkEnd w:id="0"/>
    </w:p>
    <w:sectPr w:rsidR="00F15630" w:rsidRPr="00F15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10C"/>
    <w:rsid w:val="00573FD1"/>
    <w:rsid w:val="009A010C"/>
    <w:rsid w:val="00F1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527F9"/>
  <w15:chartTrackingRefBased/>
  <w15:docId w15:val="{56DE613E-36AB-4F4C-AAEC-038DCCD6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2077</Words>
  <Characters>11844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2</cp:revision>
  <cp:lastPrinted>2026-10-06T09:38:00Z</cp:lastPrinted>
  <dcterms:created xsi:type="dcterms:W3CDTF">2026-10-06T09:24:00Z</dcterms:created>
  <dcterms:modified xsi:type="dcterms:W3CDTF">2026-10-06T09:38:00Z</dcterms:modified>
</cp:coreProperties>
</file>