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240" w:lineRule="auto"/>
        <w:jc w:val="center"/>
        <w:rPr>
          <w:rFonts w:ascii="Arial" w:cs="Arial" w:eastAsia="Arial" w:hAnsi="Arial"/>
          <w:b w:val="1"/>
          <w:bCs w:val="1"/>
          <w:color w:val="000000"/>
          <w:u w:val="single"/>
        </w:rPr>
      </w:pPr>
      <w:bookmarkStart w:colFirst="0" w:colLast="0" w:name="_8hs3cv6jjc96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Birla Institute of Technology &amp; Science, Pilani</w:t>
      </w:r>
    </w:p>
    <w:p w:rsidR="00000000" w:rsidDel="00000000" w:rsidP="00000000" w:rsidRDefault="00000000" w:rsidRPr="00000000" w14:paraId="00000002">
      <w:pPr>
        <w:pStyle w:val="Heading1"/>
        <w:spacing w:before="240" w:lineRule="auto"/>
        <w:jc w:val="center"/>
        <w:rPr>
          <w:rFonts w:ascii="Arial" w:cs="Arial" w:eastAsia="Arial" w:hAnsi="Arial"/>
          <w:b w:val="1"/>
          <w:bCs w:val="1"/>
          <w:color w:val="000000"/>
          <w:u w:val="single"/>
        </w:rPr>
      </w:pPr>
      <w:bookmarkStart w:colFirst="0" w:colLast="0" w:name="_h85xz3uzd5is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Work Integrated Learning Programmes Division</w:t>
      </w:r>
    </w:p>
    <w:p w:rsidR="00000000" w:rsidDel="00000000" w:rsidP="00000000" w:rsidRDefault="00000000" w:rsidRPr="00000000" w14:paraId="00000003">
      <w:pPr>
        <w:pStyle w:val="Heading2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BSc Design and Computing</w:t>
      </w:r>
    </w:p>
    <w:p w:rsidR="00000000" w:rsidDel="00000000" w:rsidP="00000000" w:rsidRDefault="00000000" w:rsidRPr="00000000" w14:paraId="00000004">
      <w:pPr>
        <w:pStyle w:val="Heading2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BSDCH ZC229TDesign Project – Project Proposal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Title: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Automated Incident Root-Cause Analysis via Close-Code Classification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Area: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Applied Machine Learning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 and Objectives: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project aims to utilize historical incident data to automate the classification of resolution categories. The objectives include: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Analyzing structured incident logs to identify patterns between early-lifecycle indicators and final resolution codes.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Preprocessing categorical features such as symptoms, configuration items (CMDB_CI), and assignment counts.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Applying multi-class classification models to predict the most likely "close code" for a new incident.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Evaluating the model's ability to standardize Root-Cause Analysis (RCA) tagging and reduce manual investigation time.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Overview: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0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HCL Tech manages complex IT infrastructures where thousands of incidents are logged daily across various domains. Speeding up the investigation process is critical, as manual RCA categorization is labor-intensive and prone to human error or inconsistency. Currently, service desk analysts must manually assign a "close code" upon resolution to indicate the root cause. Such manual tagging often leads to inconsistent data, making long-term trend analysis difficult. This project will use incident-level data (symptoms, priority, reassignment counts, etc.)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0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 an incident's resolution category as a proxy for structured root cause.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0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 predictive model to suggest the most accurate close code at the point of incident creation or during its lifecycle.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0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IT Operations teams with automated RCA tagging to improve analytics consistency and knowledge base prioritization.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0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project demonstrates how machine learning can be applied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ServiceNow-style datasets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drive operational efficiency in IT services.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Recommended Tools / Technologies: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Python, Pandas, NumPy, Tableau / Power BI, Matplotlib, Seaborn, SQL, Jupyter Notebook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 Term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cleaning and feature engineering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EDA to identify correlation between symptoms and final resolution categories.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ind w:left="45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Multi-class classification models trained (e.g., Random Forest or LightGBM).</w:t>
      </w:r>
    </w:p>
    <w:p w:rsidR="00000000" w:rsidDel="00000000" w:rsidP="00000000" w:rsidRDefault="00000000" w:rsidRPr="00000000" w14:paraId="0000001B">
      <w:pPr>
        <w:spacing w:after="0" w:before="0" w:line="240" w:lineRule="auto"/>
        <w:ind w:left="45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Model evaluation metrics (Macro-F1 score, Accuracy, Precision).</w:t>
      </w:r>
    </w:p>
    <w:p w:rsidR="00000000" w:rsidDel="00000000" w:rsidP="00000000" w:rsidRDefault="00000000" w:rsidRPr="00000000" w14:paraId="0000001C">
      <w:pPr>
        <w:spacing w:after="0" w:before="0" w:line="240" w:lineRule="auto"/>
        <w:ind w:left="45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Insights into "first snapshot" features that most accurately predict the root cause.</w:t>
      </w:r>
    </w:p>
    <w:p w:rsidR="00000000" w:rsidDel="00000000" w:rsidP="00000000" w:rsidRDefault="00000000" w:rsidRPr="00000000" w14:paraId="0000001D">
      <w:pPr>
        <w:spacing w:after="0" w:before="0" w:line="240" w:lineRule="auto"/>
        <w:ind w:left="45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Business recommendations for standardizing RCA tagging to improve problem management.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8 Weeks (fixed)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Prerequisites Expected from Students: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knowledge of Python and machine learning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Understanding of ITIL/incident management concepts (desirable but not mandatory)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Additional Information: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Students may use publicly available datasets (e.g., Kaggle) or, if accessible, client-domain incident logs provided by their organizations</w:t>
      </w:r>
    </w:p>
    <w:p w:rsidR="00000000" w:rsidDel="00000000" w:rsidP="00000000" w:rsidRDefault="00000000" w:rsidRPr="00000000" w14:paraId="00000023">
      <w:pPr>
        <w:spacing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53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entury Gothic"/>
  <w:font w:name="Arial"/>
  <w:font w:name="Times New Roman"/>
  <w:font w:name="Calibri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10080.0" w:type="dxa"/>
      <w:jc w:val="left"/>
      <w:tblLayout w:type="fixed"/>
      <w:tblLook w:val="0400"/>
    </w:tblPr>
    <w:tblGrid>
      <w:gridCol w:w="4841"/>
      <w:gridCol w:w="403"/>
      <w:gridCol w:w="4836"/>
      <w:tblGridChange w:id="0">
        <w:tblGrid>
          <w:gridCol w:w="4841"/>
          <w:gridCol w:w="403"/>
          <w:gridCol w:w="4836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entury Gothic" w:cs="Century Gothic" w:eastAsia="Century Gothic" w:hAnsi="Century Gothic"/>
              <w:b w:val="0"/>
              <w:bCs w:val="0"/>
              <w:i w:val="0"/>
              <w:iCs w:val="0"/>
              <w:smallCaps w:val="1"/>
              <w:strike w:val="0"/>
              <w:color w:val="5b9bd5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0"/>
              <w:bCs w:val="0"/>
              <w:i w:val="0"/>
              <w:iCs w:val="0"/>
              <w:smallCaps w:val="1"/>
              <w:strike w:val="0"/>
              <w:color w:val="5b9bd5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BSC D&amp;C DESIGN PROJECT</w:t>
          </w:r>
        </w:p>
      </w:tc>
      <w:tc>
        <w:tcPr/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entury Gothic" w:cs="Century Gothic" w:eastAsia="Century Gothic" w:hAnsi="Century Gothic"/>
              <w:b w:val="0"/>
              <w:bCs w:val="0"/>
              <w:i w:val="0"/>
              <w:iCs w:val="0"/>
              <w:smallCaps w:val="1"/>
              <w:strike w:val="0"/>
              <w:color w:val="5b9bd5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entury Gothic" w:cs="Century Gothic" w:eastAsia="Century Gothic" w:hAnsi="Century Gothic"/>
              <w:b w:val="0"/>
              <w:bCs w:val="0"/>
              <w:i w:val="0"/>
              <w:iCs w:val="0"/>
              <w:smallCaps w:val="1"/>
              <w:strike w:val="0"/>
              <w:color w:val="5b9bd5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0"/>
              <w:bCs w:val="0"/>
              <w:i w:val="0"/>
              <w:iCs w:val="0"/>
              <w:smallCaps w:val="1"/>
              <w:strike w:val="0"/>
              <w:color w:val="5b9bd5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PROJECT PROPOSAL</w:t>
          </w:r>
        </w:p>
      </w:tc>
    </w:tr>
  </w:tbl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align>right</wp:align>
          </wp:positionH>
          <wp:positionV relativeFrom="topMargin">
            <wp:align>bottom</wp:align>
          </wp:positionV>
          <wp:extent cx="600075" cy="820784"/>
          <wp:effectExtent b="0" l="0" r="0" t="0"/>
          <wp:wrapSquare wrapText="bothSides" distB="0" distT="0" distL="114300" distR="114300"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00075" cy="82078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1"/>
        <w:strike w:val="0"/>
        <w:color w:val="80808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left</wp:align>
              </wp:positionH>
              <wp:positionV relativeFrom="page">
                <wp:posOffset>231140</wp:posOffset>
              </wp:positionV>
              <wp:extent cx="1700784" cy="1024128"/>
              <wp:effectExtent b="508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GrpSpPr/>
                      <wpg:cNvPr id="159" name="Group 159"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SpPr/>
                        <wps:cNvPr id="160" name="Rectangle 160"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61" name="Rectangle 1"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fmla="*/ 0 w 1462822" name="connsiteX0"/>
                              <a:gd fmla="*/ 0 h 1014481" name="connsiteY0"/>
                              <a:gd fmla="*/ 1462822 w 1462822" name="connsiteX1"/>
                              <a:gd fmla="*/ 0 h 1014481" name="connsiteY1"/>
                              <a:gd fmla="*/ 1462822 w 1462822" name="connsiteX2"/>
                              <a:gd fmla="*/ 1014481 h 1014481" name="connsiteY2"/>
                              <a:gd fmla="*/ 0 w 1462822" name="connsiteX3"/>
                              <a:gd fmla="*/ 1014481 h 1014481" name="connsiteY3"/>
                              <a:gd fmla="*/ 0 w 1462822" name="connsiteX4"/>
                              <a:gd fmla="*/ 0 h 1014481" name="connsiteY4"/>
                              <a:gd fmla="*/ 0 w 1462822" name="connsiteX0"/>
                              <a:gd fmla="*/ 0 h 1014481" name="connsiteY0"/>
                              <a:gd fmla="*/ 1462822 w 1462822" name="connsiteX1"/>
                              <a:gd fmla="*/ 0 h 1014481" name="connsiteY1"/>
                              <a:gd fmla="*/ 910372 w 1462822" name="connsiteX2"/>
                              <a:gd fmla="*/ 376306 h 1014481" name="connsiteY2"/>
                              <a:gd fmla="*/ 0 w 1462822" name="connsiteX3"/>
                              <a:gd fmla="*/ 1014481 h 1014481" name="connsiteY3"/>
                              <a:gd fmla="*/ 0 w 1462822" name="connsiteX4"/>
                              <a:gd fmla="*/ 0 h 1014481" name="connsiteY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b="b" l="l" r="r" t="t"/>
                            <a:pathLst>
                              <a:path h="1014481" w="1462822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62" name="Rectangle 162"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SpPr txBox="1"/>
                      <wps:cNvPr id="163" name="Text Box 163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6FDF" w:rsidDel="00000000" w:rsidP="00000000" w:rsidRDefault="005C6FDF" w:rsidRPr="00000000" w14:paraId="22F90368" w14:textId="77777777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Del="00000000" w:rsidR="00000000" w:rsidRPr="00000000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Del="00000000" w:rsidR="00000000" w:rsidRPr="00000000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 w:rsidDel="00000000" w:rsidR="00000000" w:rsidRPr="00000000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Del="00000000" w:rsidR="000940CB" w:rsidRPr="00000000">
                              <w:rPr>
                                <w:noProof w:val="1"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 w:rsidDel="00000000" w:rsidR="00000000" w:rsidRPr="00000000">
                              <w:rPr>
                                <w:noProof w:val="1"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anchorCtr="0" anchor="ctr" bIns="91440" rtlCol="0" compatLnSpc="1" forceAA="0" fromWordArt="0" horzOverflow="overflow" lIns="91440" numCol="1" spcFirstLastPara="0" rIns="91440" rot="0" spcCol="0" vert="horz" wrap="square" tIns="9144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left</wp:align>
              </wp:positionH>
              <wp:positionV relativeFrom="page">
                <wp:posOffset>231140</wp:posOffset>
              </wp:positionV>
              <wp:extent cx="1700784" cy="1029208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00784" cy="10292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lang w:val="en"/>
      </w:rPr>
    </w:rPrDefault>
    <w:pPrDefault>
      <w:pPr>
        <w:spacing w:after="200" w:before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5b9bd5" w:space="0" w:sz="24" w:val="single"/>
        <w:left w:color="5b9bd5" w:space="0" w:sz="24" w:val="single"/>
        <w:bottom w:color="5b9bd5" w:space="0" w:sz="24" w:val="single"/>
        <w:right w:color="5b9bd5" w:space="0" w:sz="24" w:val="single"/>
      </w:pBdr>
      <w:shd w:fill="5b9bd5" w:val="clear"/>
      <w:spacing w:after="0" w:lineRule="auto"/>
    </w:pPr>
    <w:rPr>
      <w:smallCaps w:val="1"/>
      <w:color w:val="ffffff"/>
      <w:sz w:val="22"/>
      <w:szCs w:val="22"/>
    </w:rPr>
  </w:style>
  <w:style w:type="paragraph" w:styleId="Heading2">
    <w:name w:val="heading 2"/>
    <w:basedOn w:val="Normal"/>
    <w:next w:val="Normal"/>
    <w:pPr>
      <w:pBdr>
        <w:top w:color="deebf6" w:space="0" w:sz="24" w:val="single"/>
        <w:left w:color="deebf6" w:space="0" w:sz="24" w:val="single"/>
        <w:bottom w:color="deebf6" w:space="0" w:sz="24" w:val="single"/>
        <w:right w:color="deebf6" w:space="0" w:sz="24" w:val="single"/>
      </w:pBdr>
      <w:shd w:fill="deebf6" w:val="clear"/>
      <w:spacing w:after="0" w:lineRule="auto"/>
    </w:pPr>
    <w:rPr>
      <w:smallCaps w:val="1"/>
    </w:rPr>
  </w:style>
  <w:style w:type="paragraph" w:styleId="Heading3">
    <w:name w:val="heading 3"/>
    <w:basedOn w:val="Normal"/>
    <w:next w:val="Normal"/>
    <w:pPr>
      <w:pBdr>
        <w:top w:color="5b9bd5" w:space="2" w:sz="6" w:val="single"/>
      </w:pBdr>
      <w:spacing w:after="0" w:before="300" w:lineRule="auto"/>
    </w:pPr>
    <w:rPr>
      <w:smallCaps w:val="1"/>
      <w:color w:val="1e4d78"/>
    </w:rPr>
  </w:style>
  <w:style w:type="paragraph" w:styleId="Heading4">
    <w:name w:val="heading 4"/>
    <w:basedOn w:val="Normal"/>
    <w:next w:val="Normal"/>
    <w:pPr>
      <w:pBdr>
        <w:top w:color="5b9bd5" w:space="2" w:sz="6" w:val="dotted"/>
      </w:pBdr>
      <w:spacing w:after="0" w:before="200" w:lineRule="auto"/>
    </w:pPr>
    <w:rPr>
      <w:smallCaps w:val="1"/>
      <w:color w:val="2e75b5"/>
    </w:rPr>
  </w:style>
  <w:style w:type="paragraph" w:styleId="Heading5">
    <w:name w:val="heading 5"/>
    <w:basedOn w:val="Normal"/>
    <w:next w:val="Normal"/>
    <w:pPr>
      <w:pBdr>
        <w:bottom w:color="5b9bd5" w:space="1" w:sz="6" w:val="single"/>
      </w:pBdr>
      <w:spacing w:after="0" w:before="200" w:lineRule="auto"/>
    </w:pPr>
    <w:rPr>
      <w:smallCaps w:val="1"/>
      <w:color w:val="2e75b5"/>
    </w:rPr>
  </w:style>
  <w:style w:type="paragraph" w:styleId="Heading6">
    <w:name w:val="heading 6"/>
    <w:basedOn w:val="Normal"/>
    <w:next w:val="Normal"/>
    <w:pPr>
      <w:pBdr>
        <w:bottom w:color="5b9bd5" w:space="1" w:sz="6" w:val="dotted"/>
      </w:pBdr>
      <w:spacing w:after="0" w:before="200" w:lineRule="auto"/>
    </w:pPr>
    <w:rPr>
      <w:smallCaps w:val="1"/>
      <w:color w:val="2e75b5"/>
    </w:rPr>
  </w:style>
  <w:style w:type="paragraph" w:styleId="Title">
    <w:name w:val="Title"/>
    <w:basedOn w:val="Normal"/>
    <w:next w:val="Normal"/>
    <w:pPr>
      <w:spacing w:after="0" w:before="0" w:lineRule="auto"/>
    </w:pPr>
    <w:rPr>
      <w:rFonts w:ascii="Century Gothic" w:cs="Century Gothic" w:eastAsia="Century Gothic" w:hAnsi="Century Gothic"/>
      <w:smallCaps w:val="1"/>
      <w:color w:val="5b9bd5"/>
      <w:sz w:val="52"/>
      <w:szCs w:val="52"/>
    </w:rPr>
  </w:style>
  <w:style w:type="paragraph" w:styleId="Subtitle">
    <w:name w:val="Subtitle"/>
    <w:basedOn w:val="Normal"/>
    <w:next w:val="Normal"/>
    <w:pPr>
      <w:spacing w:after="500" w:before="0" w:line="240" w:lineRule="auto"/>
    </w:pPr>
    <w:rPr>
      <w:smallCaps w:val="1"/>
      <w:color w:val="595959"/>
      <w:sz w:val="21"/>
      <w:szCs w:val="2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