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Supplier Profile - Guangzhou Hardline Industrial</w:t>
      </w:r>
    </w:p>
    <w:p>
      <w:r>
        <w:t>Facility: Guangzhou, Guangdong, China</w:t>
      </w:r>
    </w:p>
    <w:p>
      <w:r>
        <w:t>Established: 2009</w:t>
      </w:r>
    </w:p>
    <w:p>
      <w:r>
        <w:t>Certifications: ISO 9001:2015, ISO 14001, RoHS</w:t>
      </w:r>
    </w:p>
    <w:p>
      <w:r>
        <w:t>Monthly capacity: 180,000 pieces</w:t>
      </w:r>
    </w:p>
    <w:p>
      <w:r>
        <w:t>Minimum order quantity: 10,000 pieces</w:t>
      </w:r>
    </w:p>
    <w:p>
      <w:r>
        <w:t>Typical production lead time: 42 days</w:t>
      </w:r>
    </w:p>
    <w:p>
      <w:r>
        <w:t>Quality history: 1.4% RMA over trailing 12 months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2026-07-21T09:00:00Z</dcterms:created>
  <dcterms:modified xsi:type="dcterms:W3CDTF">2026-07-21T09:00:00Z</dcterms:modified>
  <cp:category/>
</cp:coreProperties>
</file>