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Antimicrobial Resistance (AMR) Assignment</w:t>
      </w:r>
    </w:p>
    <w:p>
      <w:pPr>
        <w:pStyle w:val="Heading2"/>
      </w:pPr>
      <w:r>
        <w:t>1. Antimicrobial Resistance (AMR) and its Global Impact</w:t>
      </w:r>
    </w:p>
    <w:p>
      <w:r>
        <w:t>Antimicrobial resistance (AMR) occurs when microorganisms such as bacteria, viruses, fungi, and parasites evolve mechanisms to resist the effects of drugs that once killed them or stopped their growth. This resistance threatens the effective prevention and treatment of infections, making common illnesses harder to manage. The World Health Organization (WHO) has declared AMR one of the top 10 global public health threats (WHO, 2021).</w:t>
        <w:br/>
        <w:br/>
        <w:t>Globally, AMR has far-reaching implications for healthcare, the economy, and social well-being. According to a landmark report by the Global Research on Antimicrobial Resistance (GRAM) project, AMR was directly responsible for 1.27 million deaths in 2019 and contributed to nearly 5 million deaths worldwide (Murray et al., 2022). These figures highlight the growing burden of drug-resistant infections. Diseases such as pneumonia, tuberculosis, and gonorrhea are increasingly becoming untreatable with first-line medications, resulting in longer hospital stays, higher healthcare costs, and increased mortality.</w:t>
        <w:br/>
        <w:br/>
        <w:t>From an economic perspective, AMR is projected to cause a decline in global gross domestic product (GDP) by up to 3.8% by 2050 if no effective interventions are made (World Bank, 2017). This economic loss is due to reduced productivity from prolonged illnesses, rising healthcare expenses, and disruptions in food production systems. The agricultural sector also faces challenges because the overuse of antibiotics in animals contributes to resistant strains that can spread to humans through food chains and the environment.</w:t>
        <w:br/>
        <w:br/>
        <w:t>Furthermore, AMR undermines progress in modern medicine. Procedures such as organ transplants, chemotherapy, and caesarean sections rely on effective antibiotics to prevent and treat infections. Without these drugs, medical interventions become riskier, jeopardizing patient safety.</w:t>
        <w:br/>
        <w:br/>
        <w:t>In summary, AMR is not just a health crisis but a development issue that spans human health, animal health, and the environment. Its global impact is profound, necessitating urgent, coordinated, and multisectoral responses.</w:t>
        <w:br/>
      </w:r>
    </w:p>
    <w:p>
      <w:pPr>
        <w:pStyle w:val="Heading2"/>
      </w:pPr>
      <w:r>
        <w:t>2. Causes of Antimicrobial Resistance</w:t>
      </w:r>
    </w:p>
    <w:p>
      <w:r>
        <w:t>Antimicrobial resistance (AMR) develops when microorganisms evolve mechanisms to withstand drugs designed to eliminate them. The rise of AMR is influenced by a combination of human, animal, and environmental factors, making it a complex, multifactorial problem (Prestinaci et al., 2015).</w:t>
        <w:br/>
        <w:br/>
        <w:t>One of the primary causes of AMR is the overuse and misuse of antibiotics in human medicine. Many patients demand antibiotics for viral infections such as the common cold or influenza, conditions against which these drugs are ineffective. Additionally, failure to complete prescribed antibiotic regimens promotes the survival of partially resistant organisms, which multiply and spread resistance genes (Ventola, 2015). Self-medication, facilitated by the availability of antibiotics without prescription in many countries, further accelerates the problem.</w:t>
        <w:br/>
        <w:br/>
        <w:t>Another key driver is the extensive use of antimicrobials in agriculture and animal husbandry. Antibiotics are often administered to livestock, poultry, and fish not only for therapeutic purposes but also as growth promoters. These practices contribute to the selection of resistant bacteria in animals, which can be transmitted to humans through direct contact, consumption of contaminated food, or environmental pathways (Marshall &amp; Levy, 2011).</w:t>
        <w:br/>
        <w:br/>
        <w:t>The lack of new antimicrobial drug development also exacerbates resistance. Pharmaceutical companies face challenges in developing new antibiotics due to high research costs, stringent regulatory requirements, and low profitability compared to drugs for chronic conditions. As a result, the pipeline for novel antibiotics remains limited, while resistance to existing drugs continues to rise (WHO, 2020).</w:t>
        <w:br/>
        <w:br/>
        <w:t>Environmental factors also play a role. Improper disposal of pharmaceutical waste and poor sanitation systems contribute to the spread of resistant organisms. Resistant bacteria and antibiotic residues can contaminate water bodies, soil, and sewage, creating reservoirs that facilitate the horizontal transfer of resistance genes (Berendonk et al., 2015).</w:t>
        <w:br/>
        <w:br/>
        <w:t>Lastly, globalization and travel accelerate the spread of resistant organisms across borders. Infections caused by resistant strains can spread rapidly in healthcare facilities, communities, and across countries, making AMR a truly global issue.</w:t>
        <w:br/>
        <w:br/>
        <w:t>In summary, AMR is driven by inappropriate antibiotic use in humans, agriculture, environmental contamination, lack of drug innovation, and globalization. Addressing these causes requires a coordinated, multisectoral approach under the framework of “One Health.”</w:t>
        <w:br/>
      </w:r>
    </w:p>
    <w:p>
      <w:pPr>
        <w:pStyle w:val="Heading2"/>
      </w:pPr>
      <w:r>
        <w:t>3. Mode of Control and Management of AMR</w:t>
      </w:r>
    </w:p>
    <w:p>
      <w:r>
        <w:t>The control and management of antimicrobial resistance (AMR) require a comprehensive, multisectoral strategy that addresses human, animal, and environmental health. Since AMR cannot be eliminated entirely, efforts focus on slowing its spread, optimizing antimicrobial use, and strengthening health systems to manage resistant infections effectively.</w:t>
        <w:br/>
        <w:br/>
        <w:t>One key mode of control is antimicrobial stewardship (AMS). AMS programs are designed to promote the rational and responsible use of antimicrobials in healthcare facilities. This includes prescribing antibiotics only when necessary, choosing the correct drug, dose, and duration, and monitoring antibiotic use. Studies show that AMS programs reduce inappropriate prescribing, lower healthcare costs, and decrease resistance rates (Dyar et al., 2017).</w:t>
        <w:br/>
        <w:br/>
        <w:t>Infection prevention and control (IPC) measures are also critical. Resistant organisms spread easily in healthcare settings, making hygiene essential. Handwashing, sterilization of medical equipment, vaccination, and isolation of patients with resistant infections reduce transmission risks. Vaccination campaigns, such as those against pneumococcal disease, have been successful in lowering the incidence of infections that would otherwise require antibiotics (Marrie et al., 2017).</w:t>
        <w:br/>
        <w:br/>
        <w:t>Another strategy is strengthening surveillance systems. Effective monitoring of antibiotic use and resistance patterns provides data that guide interventions and inform policymakers. The WHO’s Global Antimicrobial Resistance and Use Surveillance System (GLASS) provides a platform for countries to share and analyze resistance data globally (WHO, 2021).</w:t>
        <w:br/>
        <w:br/>
        <w:t>In agriculture, reducing the non-therapeutic use of antimicrobials in animals is crucial. Many countries have banned the use of antibiotics as growth promoters in livestock. Instead, improved animal husbandry practices, biosecurity, and vaccination are being promoted to prevent infections and minimize reliance on antibiotics (Tang et al., 2017).</w:t>
        <w:br/>
        <w:br/>
        <w:t>Research and innovation also play a central role. Developing new antibiotics, rapid diagnostic tools, and alternative therapies such as bacteriophages and antimicrobial peptides is vital for future preparedness. Financial incentives and public-private partnerships are being explored to stimulate drug development.</w:t>
        <w:br/>
        <w:br/>
        <w:t>Finally, public education and awareness campaigns are essential. Misuse of antibiotics by the general public—such as self-medication or failure to complete prescriptions—remains a major driver of AMR. Educating communities on the dangers of misuse can foster behavioral change and improve compliance.</w:t>
        <w:br/>
        <w:br/>
        <w:t>In conclusion, managing AMR requires a multi-pronged approach combining stewardship, prevention, surveillance, agricultural reforms, innovation, and public awareness. Collaboration across sectors under the “One Health” framework is the most effective way to combat AMR.</w:t>
        <w:br/>
      </w:r>
    </w:p>
    <w:p>
      <w:pPr>
        <w:pStyle w:val="Heading2"/>
      </w:pPr>
      <w:r>
        <w:t>4. AMR from the Perspective of One Health</w:t>
      </w:r>
    </w:p>
    <w:p>
      <w:r>
        <w:t>The “One Health” approach recognizes the interconnectedness of human, animal, and environmental health. Antimicrobial resistance (AMR) is a prime example of a problem that cannot be solved in isolation because resistant microorganisms and resistance genes move across humans, animals, and ecosystems (Robinson et al., 2016). Addressing AMR through One Health ensures a holistic and coordinated response.</w:t>
        <w:br/>
        <w:br/>
        <w:t>From the human health perspective, AMR compromises the effectiveness of medicines used to treat infectious diseases such as tuberculosis, pneumonia, malaria, and bloodstream infections. Healthcare systems face increased morbidity, mortality, and costs when resistant pathogens spread. Resistant organisms acquired in hospitals—such as methicillin-resistant Staphylococcus aureus (MRSA) and carbapenem-resistant Enterobacteriaceae—are especially concerning. Without effective antibiotics, medical procedures like surgeries, organ transplants, and cancer treatments become much riskier (O’Neill, 2016).</w:t>
        <w:br/>
        <w:br/>
        <w:t>In the animal health domain, antimicrobials are extensively used in livestock, poultry, and aquaculture to prevent and treat infections, and in some regions, as growth promoters. This overuse leads to the selection of resistant bacteria, which can be transmitted to humans through food consumption, direct contact with animals, or environmental contamination. For example, resistant Salmonella and Campylobacter from animal sources are now recognized as major public health threats (Van Boeckel et al., 2019).</w:t>
        <w:br/>
        <w:br/>
        <w:t>The environmental dimension of One Health is equally important. Antibiotic residues from pharmaceutical industries, hospitals, and agricultural runoff contaminate soil and water systems, creating reservoirs where resistance genes can thrive and spread. Wastewater treatment plants have been identified as hotspots for the dissemination of resistant bacteria into rivers and lakes (Berendonk et al., 2015). This environmental persistence means AMR can circulate even in communities with limited direct antibiotic use.</w:t>
        <w:br/>
        <w:br/>
        <w:t>The One Health approach emphasizes collaboration across disciplines—medical doctors, veterinarians, environmental scientists, policymakers, and communities must work together. Integrated surveillance of AMR in humans, animals, and the environment helps identify hotspots and track resistance patterns. Policies banning the use of antibiotics as growth promoters, strengthening stewardship programs in both human and veterinary medicine, and investing in clean water and sanitation are essential measures (WHO, 2021).</w:t>
        <w:br/>
        <w:br/>
        <w:t>In summary, AMR is a quintessential One Health challenge. Only by addressing it through a cross-sectoral, collaborative framework that integrates human, animal, and environmental health can we effectively safeguard antibiotics for current and future generations.</w:t>
        <w:br/>
      </w:r>
    </w:p>
    <w:p>
      <w:pPr>
        <w:pStyle w:val="Heading2"/>
      </w:pPr>
      <w:r>
        <w:t>References</w:t>
      </w:r>
    </w:p>
    <w:p>
      <w:r>
        <w:t>Berendonk, T. U., Manaia, C. M., Merlin, C., Fatta-Kassinos, D., Cytryn, E., Walsh, F., … Martinez, J. L. (2015). Tackling antibiotic resistance: The environmental framework. Nature Reviews Microbiology, 13(5), 310–317. https://doi.org/10.1038/nrmicro3439</w:t>
      </w:r>
    </w:p>
    <w:p>
      <w:r>
        <w:t>Dyar, O. J., Huttner, B., Schouten, J., Pulcini, C., &amp; ESGAP (2017). What is antimicrobial stewardship? Clinical Microbiology and Infection, 23(11), 793–798. https://doi.org/10.1016/j.cmi.2017.08.026</w:t>
      </w:r>
    </w:p>
    <w:p>
      <w:r>
        <w:t>Marrie, T. J., Tyrrell, G. J., Majumdar, S. R., &amp; Eurich, D. T. (2017). Effect of vaccination on antimicrobial resistance. Clinical Microbiology Reviews, 30(4), 929–938. https://doi.org/10.1128/CMR.00044-16</w:t>
      </w:r>
    </w:p>
    <w:p>
      <w:r>
        <w:t>Marshall, B. M., &amp; Levy, S. B. (2011). Food animals and antimicrobials: Impacts on human health. Clinical Microbiology Reviews, 24(4), 718–733. https://doi.org/10.1128/CMR.00002-11</w:t>
      </w:r>
    </w:p>
    <w:p>
      <w:r>
        <w:t>Murray, C. J. L., Ikuta, K. S., Sharara, F., Swetschinski, L., Robles Aguilar, G., Gray, A., … Naghavi, M. (2022). Global burden of bacterial antimicrobial resistance in 2019: A systematic analysis. The Lancet, 399(10325), 629–655. https://doi.org/10.1016/S0140-6736(21)02724-0</w:t>
      </w:r>
    </w:p>
    <w:p>
      <w:r>
        <w:t>O’Neill, J. (2016). Tackling drug-resistant infections globally: Final report and recommendations. Review on Antimicrobial Resistance.</w:t>
      </w:r>
    </w:p>
    <w:p>
      <w:r>
        <w:t>Prestinaci, F., Pezzotti, P., &amp; Pantosti, A. (2015). Antimicrobial resistance: A global multifaceted phenomenon. Pathogens and Global Health, 109(7), 309–318. https://doi.org/10.1179/2047773215Y.0000000030</w:t>
      </w:r>
    </w:p>
    <w:p>
      <w:r>
        <w:t>Robinson, T. P., Bu, D. P., Carrique-Mas, J., Fèvre, E. M., Gilbert, M., Grace, D., … Woolhouse, M. E. J. (2016). Antibiotic resistance is the quintessential One Health issue. Transactions of the Royal Society of Tropical Medicine and Hygiene, 110(7), 377–380. https://doi.org/10.1093/trstmh/trw048</w:t>
      </w:r>
    </w:p>
    <w:p>
      <w:r>
        <w:t>Tang, K. L., Caffrey, N. P., Nóbrega, D. B., Cork, S. C., Ronksley, P. E., Barkema, H. W., … Ghali, W. A. (2017). Restricting the use of antibiotics in food-producing animals and its associations with antibiotic resistance in food-producing animals and human beings: A systematic review and meta-analysis. The Lancet Planetary Health, 1(8), e316–e327. https://doi.org/10.1016/S2542-5196(17)30141-9</w:t>
      </w:r>
    </w:p>
    <w:p>
      <w:r>
        <w:t>Van Boeckel, T. P., Pires, J., Silvester, R., Zhao, C., Song, J., Criscuolo, N. G., … Laxminarayan, R. (2019). Global trends in antimicrobial resistance in animals in low- and middle-income countries. Science, 365(6459), eaaw1944. https://doi.org/10.1126/science.aaw1944</w:t>
      </w:r>
    </w:p>
    <w:p>
      <w:r>
        <w:t>Ventola, C. L. (2015). The antibiotic resistance crisis: Part 1: Causes and threats. P&amp;T, 40(4), 277–283.</w:t>
      </w:r>
    </w:p>
    <w:p>
      <w:r>
        <w:t>WHO. (2020). Antibacterial agents in clinical development: An analysis of the antibacterial clinical development pipeline. World Health Organization.</w:t>
      </w:r>
    </w:p>
    <w:p>
      <w:r>
        <w:t>WHO. (2021). Antimicrobial resistance. World Health Organization. https://www.who.int/news-room/fact-sheets/detail/antimicrobial-resistance</w:t>
      </w:r>
    </w:p>
    <w:p>
      <w:r>
        <w:t>WHO. (2021). Global Antimicrobial Resistance and Use Surveillance System (GLASS) Report. World Health Organization.</w:t>
      </w:r>
    </w:p>
    <w:p>
      <w:r>
        <w:t>WHO. (2021). One Health. World Health Organization. https://www.who.int/news-room/questions-and-answers/item/one-health</w:t>
      </w:r>
    </w:p>
    <w:p>
      <w:r>
        <w:t>World Bank. (2017). Drug-resistant infections: A threat to our economic future. Washington, DC: World Bank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