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Note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 &amp; Time:</w:t>
            </w:r>
          </w:p>
        </w:tc>
        <w:tc>
          <w:tcPr>
            <w:tcW w:type="dxa" w:w="4320"/>
          </w:tcPr>
          <w:p>
            <w:r>
              <w:t>2026-09-08 20:18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Facility / Unit:</w:t>
            </w:r>
          </w:p>
        </w:tc>
        <w:tc>
          <w:tcPr>
            <w:tcW w:type="dxa" w:w="4320"/>
          </w:tcPr>
          <w:p>
            <w:r>
              <w:t>Refinery Unit-2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320"/>
          </w:tcPr>
          <w:p>
            <w:r>
              <w:t>PENDING_APPROVAL</w:t>
            </w:r>
          </w:p>
        </w:tc>
      </w:tr>
    </w:tbl>
    <w:p/>
    <w:p>
      <w:pPr>
        <w:pStyle w:val="Heading2"/>
      </w:pPr>
      <w:r>
        <w:t>1. Executive Summary</w:t>
      </w:r>
    </w:p>
    <w:p>
      <w:r>
        <w:t>This note documents the automated engineering verification of operating parameters and physical readings against sovereign standards and SOP limits.</w:t>
      </w:r>
    </w:p>
    <w:p>
      <w:pPr>
        <w:pStyle w:val="Heading2"/>
      </w:pPr>
      <w:r>
        <w:t>2. Technical Findings &amp; Inspection Parameters</w:t>
      </w:r>
    </w:p>
    <w:p>
      <w:r>
        <w:t>No specific inspection anomalies reported.</w:t>
      </w:r>
    </w:p>
    <w:p>
      <w:pPr>
        <w:pStyle w:val="Heading2"/>
      </w:pPr>
      <w:r>
        <w:t>4. Sign-off &amp; Recommendation</w:t>
      </w:r>
    </w:p>
    <w:p>
      <w:r>
        <w:t>Reviewed and verified by: Sovereign AI Agent Gatekeeper</w:t>
      </w:r>
    </w:p>
    <w:p>
      <w:r>
        <w:t>Final Approval: ___________________________ (Competent Authority)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