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86CD3" w14:textId="77777777" w:rsidR="009907F5" w:rsidRDefault="00F717C0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63E86CD4" w14:textId="77777777" w:rsidR="009907F5" w:rsidRDefault="00F717C0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63E86CD5" w14:textId="23CE9BE1" w:rsidR="009907F5" w:rsidRDefault="00F717C0">
      <w:pPr>
        <w:pBdr>
          <w:bottom w:val="single" w:sz="6" w:space="1" w:color="1F4E79"/>
        </w:pBdr>
        <w:spacing w:after="80"/>
        <w:jc w:val="center"/>
      </w:pPr>
      <w:r>
        <w:rPr>
          <w:b/>
          <w:bCs/>
          <w:color w:val="C00000"/>
          <w:sz w:val="24"/>
          <w:szCs w:val="24"/>
        </w:rPr>
        <w:t xml:space="preserve">ASSESSMENT TOOL </w:t>
      </w:r>
      <w:proofErr w:type="gramStart"/>
      <w:r>
        <w:rPr>
          <w:b/>
          <w:bCs/>
          <w:color w:val="C00000"/>
          <w:sz w:val="24"/>
          <w:szCs w:val="24"/>
        </w:rPr>
        <w:t>3  –</w:t>
      </w:r>
      <w:proofErr w:type="gramEnd"/>
      <w:r>
        <w:rPr>
          <w:b/>
          <w:bCs/>
          <w:color w:val="C00000"/>
          <w:sz w:val="24"/>
          <w:szCs w:val="24"/>
        </w:rPr>
        <w:t xml:space="preserve">  </w:t>
      </w:r>
      <w:r w:rsidR="00AD28DA">
        <w:rPr>
          <w:b/>
          <w:bCs/>
          <w:color w:val="C00000"/>
          <w:sz w:val="24"/>
          <w:szCs w:val="24"/>
        </w:rPr>
        <w:t>COMPARATIVE ANALYSIS</w:t>
      </w:r>
      <w:r>
        <w:rPr>
          <w:b/>
          <w:bCs/>
          <w:color w:val="C00000"/>
          <w:sz w:val="24"/>
          <w:szCs w:val="24"/>
        </w:rPr>
        <w:t xml:space="preserve"> (</w:t>
      </w:r>
      <w:r w:rsidR="00A17058">
        <w:rPr>
          <w:b/>
          <w:bCs/>
          <w:color w:val="C00000"/>
          <w:sz w:val="24"/>
          <w:szCs w:val="24"/>
        </w:rPr>
        <w:t>5</w:t>
      </w:r>
      <w:r>
        <w:rPr>
          <w:b/>
          <w:bCs/>
          <w:color w:val="C00000"/>
          <w:sz w:val="24"/>
          <w:szCs w:val="24"/>
        </w:rPr>
        <w:t xml:space="preserve"> Questions)</w:t>
      </w:r>
    </w:p>
    <w:p w14:paraId="63E86CD6" w14:textId="77777777" w:rsidR="009907F5" w:rsidRDefault="009907F5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9907F5" w14:paraId="63E86CDB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E86CD7" w14:textId="77777777" w:rsidR="009907F5" w:rsidRDefault="00F717C0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E86CD8" w14:textId="4DBBB718" w:rsidR="009907F5" w:rsidRDefault="00B16C64">
            <w:r>
              <w:rPr>
                <w:sz w:val="18"/>
                <w:szCs w:val="18"/>
              </w:rPr>
              <w:t>DSA06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E86CD9" w14:textId="77777777" w:rsidR="009907F5" w:rsidRDefault="00F717C0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E86CDA" w14:textId="28580C7A" w:rsidR="009907F5" w:rsidRDefault="00B16C64">
            <w:r>
              <w:rPr>
                <w:sz w:val="18"/>
                <w:szCs w:val="18"/>
              </w:rPr>
              <w:t>Data Handling and Visualization</w:t>
            </w:r>
          </w:p>
        </w:tc>
      </w:tr>
      <w:tr w:rsidR="009907F5" w14:paraId="63E86CE0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E86CDC" w14:textId="77777777" w:rsidR="009907F5" w:rsidRDefault="00F717C0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E86CDD" w14:textId="7301D323" w:rsidR="009907F5" w:rsidRDefault="00F717C0">
            <w:r>
              <w:rPr>
                <w:sz w:val="18"/>
                <w:szCs w:val="18"/>
              </w:rPr>
              <w:t>CO</w:t>
            </w:r>
            <w:r w:rsidR="0088770F"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 xml:space="preserve"> – </w:t>
            </w:r>
            <w:r w:rsidR="00AC1986">
              <w:rPr>
                <w:sz w:val="18"/>
                <w:szCs w:val="18"/>
              </w:rPr>
              <w:t>Naturalization</w:t>
            </w:r>
            <w:r>
              <w:rPr>
                <w:sz w:val="18"/>
                <w:szCs w:val="18"/>
              </w:rPr>
              <w:t xml:space="preserve"> (BL</w:t>
            </w:r>
            <w:r w:rsidR="00AC1986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E86CDE" w14:textId="77777777" w:rsidR="009907F5" w:rsidRDefault="00F717C0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E86CDF" w14:textId="25222C3A" w:rsidR="009907F5" w:rsidRDefault="00F717C0">
            <w:r>
              <w:rPr>
                <w:sz w:val="18"/>
                <w:szCs w:val="18"/>
              </w:rPr>
              <w:t xml:space="preserve">Assessment Tool 3 – </w:t>
            </w:r>
            <w:r w:rsidR="004F14DF">
              <w:rPr>
                <w:sz w:val="18"/>
                <w:szCs w:val="18"/>
              </w:rPr>
              <w:t>Comparative Analysis</w:t>
            </w:r>
          </w:p>
        </w:tc>
      </w:tr>
      <w:tr w:rsidR="009907F5" w14:paraId="63E86CE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E86CE1" w14:textId="77777777" w:rsidR="009907F5" w:rsidRDefault="00F717C0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E86CE2" w14:textId="77777777" w:rsidR="009907F5" w:rsidRDefault="00F717C0">
            <w:r>
              <w:rPr>
                <w:sz w:val="18"/>
                <w:szCs w:val="18"/>
              </w:rPr>
              <w:t>10%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E86CE3" w14:textId="77777777" w:rsidR="009907F5" w:rsidRDefault="00F717C0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E86CE4" w14:textId="723CFC10" w:rsidR="009907F5" w:rsidRDefault="0088770F">
            <w:proofErr w:type="gramStart"/>
            <w:r>
              <w:rPr>
                <w:sz w:val="18"/>
                <w:szCs w:val="18"/>
              </w:rPr>
              <w:t>50</w:t>
            </w:r>
            <w:r w:rsidR="00F717C0">
              <w:rPr>
                <w:sz w:val="18"/>
                <w:szCs w:val="18"/>
              </w:rPr>
              <w:t xml:space="preserve">  (</w:t>
            </w:r>
            <w:proofErr w:type="gramEnd"/>
            <w:r w:rsidR="00EE264D">
              <w:rPr>
                <w:sz w:val="18"/>
                <w:szCs w:val="18"/>
              </w:rPr>
              <w:t xml:space="preserve">5 </w:t>
            </w:r>
            <w:r w:rsidR="00F717C0">
              <w:rPr>
                <w:sz w:val="18"/>
                <w:szCs w:val="18"/>
              </w:rPr>
              <w:t>Questions × 1</w:t>
            </w:r>
            <w:r w:rsidR="00EE264D">
              <w:rPr>
                <w:sz w:val="18"/>
                <w:szCs w:val="18"/>
              </w:rPr>
              <w:t>0</w:t>
            </w:r>
            <w:r w:rsidR="00F717C0">
              <w:rPr>
                <w:sz w:val="18"/>
                <w:szCs w:val="18"/>
              </w:rPr>
              <w:t xml:space="preserve"> Mark</w:t>
            </w:r>
            <w:r w:rsidR="00EE264D">
              <w:rPr>
                <w:sz w:val="18"/>
                <w:szCs w:val="18"/>
              </w:rPr>
              <w:t>s</w:t>
            </w:r>
            <w:r w:rsidR="00F717C0">
              <w:rPr>
                <w:sz w:val="18"/>
                <w:szCs w:val="18"/>
              </w:rPr>
              <w:t>)</w:t>
            </w:r>
          </w:p>
        </w:tc>
      </w:tr>
      <w:tr w:rsidR="009907F5" w14:paraId="63E86CE8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E86CE6" w14:textId="57349F9D" w:rsidR="009907F5" w:rsidRDefault="00F717C0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746175">
              <w:rPr>
                <w:b/>
                <w:bCs/>
                <w:color w:val="1F4E79"/>
                <w:sz w:val="18"/>
                <w:szCs w:val="18"/>
              </w:rPr>
              <w:t>4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E86CE7" w14:textId="7E94E7C7" w:rsidR="009907F5" w:rsidRPr="00EE264D" w:rsidRDefault="00EE264D">
            <w:pPr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Evaluate visualization designs based on perception, cognition, and effectiveness principles (BL5).</w:t>
            </w:r>
          </w:p>
        </w:tc>
      </w:tr>
      <w:tr w:rsidR="009907F5" w14:paraId="63E86CED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E86CE9" w14:textId="77777777" w:rsidR="009907F5" w:rsidRDefault="00F717C0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t>Gadwal Mohammad Muzammil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E86CEB" w14:textId="77777777" w:rsidR="009907F5" w:rsidRDefault="00F717C0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t>192424279</w:t>
            </w:r>
          </w:p>
        </w:tc>
      </w:tr>
      <w:tr w:rsidR="009907F5" w14:paraId="63E86CF2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E86CEE" w14:textId="77777777" w:rsidR="009907F5" w:rsidRDefault="00F717C0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t>AI&amp;DS 2024-2028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E86CF0" w14:textId="77777777" w:rsidR="009907F5" w:rsidRDefault="00F717C0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t>13-08-2026</w:t>
            </w:r>
          </w:p>
        </w:tc>
      </w:tr>
    </w:tbl>
    <w:p w14:paraId="63E86CF3" w14:textId="77777777" w:rsidR="009907F5" w:rsidRDefault="009907F5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907F5" w14:paraId="63E86CF7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>
            <w:r>
              <w:t>Code of Conduct I Gadwal Mohammad Muzammil / 192424279 certify that this submission is my original work and that I have adhered to the guidelines specified for this assessment. I understand that any violation of academic integrity rules will result in disciplinary action.  Signature of the Student: Gadwal Mohammad Muzammil</w:t>
            </w:r>
          </w:p>
        </w:tc>
      </w:tr>
    </w:tbl>
    <w:p w14:paraId="63E86CF8" w14:textId="77777777" w:rsidR="009907F5" w:rsidRDefault="009907F5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907F5" w14:paraId="63E86CFF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3E86CF9" w14:textId="77777777" w:rsidR="009907F5" w:rsidRDefault="00F717C0">
            <w:r>
              <w:rPr>
                <w:b/>
                <w:bCs/>
                <w:color w:val="C00000"/>
              </w:rPr>
              <w:t>Instructions</w:t>
            </w:r>
          </w:p>
          <w:p w14:paraId="63E86CFB" w14:textId="3164C9D5" w:rsidR="009907F5" w:rsidRDefault="00F717C0" w:rsidP="0088770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This test contains </w:t>
            </w:r>
            <w:r w:rsidR="00D95CE3">
              <w:rPr>
                <w:color w:val="000000"/>
                <w:sz w:val="18"/>
                <w:szCs w:val="18"/>
              </w:rPr>
              <w:t xml:space="preserve">5 </w:t>
            </w:r>
            <w:r>
              <w:rPr>
                <w:color w:val="000000"/>
                <w:sz w:val="18"/>
                <w:szCs w:val="18"/>
              </w:rPr>
              <w:t>questions, each carrying 1</w:t>
            </w:r>
            <w:r w:rsidR="00D95CE3">
              <w:rPr>
                <w:color w:val="000000"/>
                <w:sz w:val="18"/>
                <w:szCs w:val="18"/>
              </w:rPr>
              <w:t>0</w:t>
            </w:r>
            <w:r>
              <w:rPr>
                <w:color w:val="000000"/>
                <w:sz w:val="18"/>
                <w:szCs w:val="18"/>
              </w:rPr>
              <w:t xml:space="preserve"> mark</w:t>
            </w:r>
            <w:r w:rsidR="00D95CE3">
              <w:rPr>
                <w:color w:val="000000"/>
                <w:sz w:val="18"/>
                <w:szCs w:val="18"/>
              </w:rPr>
              <w:t>s</w:t>
            </w:r>
            <w:r>
              <w:rPr>
                <w:color w:val="000000"/>
                <w:sz w:val="18"/>
                <w:szCs w:val="18"/>
              </w:rPr>
              <w:t xml:space="preserve">. Total: </w:t>
            </w:r>
            <w:r w:rsidR="00D95CE3">
              <w:rPr>
                <w:color w:val="000000"/>
                <w:sz w:val="18"/>
                <w:szCs w:val="18"/>
              </w:rPr>
              <w:t>5</w:t>
            </w:r>
            <w:r>
              <w:rPr>
                <w:color w:val="000000"/>
                <w:sz w:val="18"/>
                <w:szCs w:val="18"/>
              </w:rPr>
              <w:t>0 Marks.</w:t>
            </w:r>
          </w:p>
          <w:p w14:paraId="63E86CFC" w14:textId="77777777" w:rsidR="009907F5" w:rsidRDefault="00F717C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No negative marking. Unanswered questions carry zero marks.</w:t>
            </w:r>
          </w:p>
          <w:p w14:paraId="63E86CFD" w14:textId="77777777" w:rsidR="009907F5" w:rsidRDefault="00F717C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No calculators or electronic devices permitted.</w:t>
            </w:r>
          </w:p>
          <w:p w14:paraId="63E86CFE" w14:textId="77777777" w:rsidR="009907F5" w:rsidRDefault="00F717C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Duration: 60 minutes.</w:t>
            </w:r>
          </w:p>
        </w:tc>
      </w:tr>
    </w:tbl>
    <w:p w14:paraId="63E86D00" w14:textId="77777777" w:rsidR="009907F5" w:rsidRDefault="009907F5">
      <w:pPr>
        <w:spacing w:after="50"/>
      </w:pPr>
    </w:p>
    <w:tbl>
      <w:tblPr>
        <w:tblStyle w:val="a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80"/>
        <w:gridCol w:w="3600"/>
        <w:gridCol w:w="1200"/>
        <w:gridCol w:w="1200"/>
      </w:tblGrid>
      <w:tr w:rsidR="009907F5" w14:paraId="63E86D05" w14:textId="77777777">
        <w:tc>
          <w:tcPr>
            <w:tcW w:w="4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86D01" w14:textId="77777777" w:rsidR="009907F5" w:rsidRDefault="00F717C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86D02" w14:textId="77777777" w:rsidR="009907F5" w:rsidRDefault="00F717C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86D03" w14:textId="77777777" w:rsidR="009907F5" w:rsidRDefault="00F717C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86D04" w14:textId="77777777" w:rsidR="009907F5" w:rsidRDefault="00F717C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9907F5" w14:paraId="63E86D0A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E86D06" w14:textId="7249E693" w:rsidR="009907F5" w:rsidRDefault="00C66288">
            <w:r w:rsidRPr="00C66288">
              <w:rPr>
                <w:b/>
                <w:bCs/>
                <w:color w:val="1F4E79"/>
                <w:sz w:val="18"/>
                <w:szCs w:val="18"/>
              </w:rPr>
              <w:t xml:space="preserve">Scatterplots &amp; </w:t>
            </w:r>
            <w:proofErr w:type="spellStart"/>
            <w:r w:rsidRPr="00C66288">
              <w:rPr>
                <w:b/>
                <w:bCs/>
                <w:color w:val="1F4E79"/>
                <w:sz w:val="18"/>
                <w:szCs w:val="18"/>
              </w:rPr>
              <w:t>Hexbin</w:t>
            </w:r>
            <w:proofErr w:type="spellEnd"/>
            <w:r w:rsidRPr="00C66288">
              <w:rPr>
                <w:b/>
                <w:bCs/>
                <w:color w:val="1F4E79"/>
                <w:sz w:val="18"/>
                <w:szCs w:val="18"/>
              </w:rPr>
              <w:t xml:space="preserve"> Plots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E86D07" w14:textId="46A9161A" w:rsidR="009907F5" w:rsidRDefault="001037CE">
            <w:r w:rsidRPr="001037CE">
              <w:rPr>
                <w:sz w:val="17"/>
                <w:szCs w:val="17"/>
              </w:rPr>
              <w:t xml:space="preserve">Comparative analysis of scatterplots and </w:t>
            </w:r>
            <w:proofErr w:type="spellStart"/>
            <w:r w:rsidRPr="001037CE">
              <w:rPr>
                <w:sz w:val="17"/>
                <w:szCs w:val="17"/>
              </w:rPr>
              <w:t>hexbin</w:t>
            </w:r>
            <w:proofErr w:type="spellEnd"/>
            <w:r w:rsidRPr="001037CE">
              <w:rPr>
                <w:sz w:val="17"/>
                <w:szCs w:val="17"/>
              </w:rPr>
              <w:t xml:space="preserve"> plots for large-scale clustered data visualization, density estimation, and overplotting handling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E86D08" w14:textId="1EE512D9" w:rsidR="009907F5" w:rsidRDefault="00F717C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E86D09" w14:textId="77777777" w:rsidR="009907F5" w:rsidRDefault="00F717C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</w:tr>
      <w:tr w:rsidR="009907F5" w14:paraId="63E86D0F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E86D0B" w14:textId="283059E5" w:rsidR="009907F5" w:rsidRDefault="00B73FBC">
            <w:r w:rsidRPr="00B73FBC">
              <w:rPr>
                <w:b/>
                <w:bCs/>
                <w:color w:val="1F4E79"/>
                <w:sz w:val="18"/>
                <w:szCs w:val="18"/>
              </w:rPr>
              <w:t>Dimension Reduction Techniques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E86D0C" w14:textId="638E81BB" w:rsidR="009907F5" w:rsidRDefault="000B0F7D">
            <w:r w:rsidRPr="000B0F7D">
              <w:rPr>
                <w:sz w:val="17"/>
                <w:szCs w:val="17"/>
              </w:rPr>
              <w:t>PCA, t-SNE, and UMAP comparison for high-dimensional data reduction, clustering, and structure preservation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E86D0D" w14:textId="2A45BAA7" w:rsidR="009907F5" w:rsidRDefault="007163FC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E86D0E" w14:textId="77777777" w:rsidR="009907F5" w:rsidRDefault="00F717C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</w:tr>
      <w:tr w:rsidR="009907F5" w14:paraId="63E86D14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E86D10" w14:textId="401D0224" w:rsidR="009907F5" w:rsidRDefault="000B0F7D">
            <w:r w:rsidRPr="000B0F7D">
              <w:rPr>
                <w:b/>
                <w:bCs/>
                <w:color w:val="1F4E79"/>
                <w:sz w:val="18"/>
                <w:szCs w:val="18"/>
              </w:rPr>
              <w:t>Correlograms &amp; Network Graphs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E86D11" w14:textId="46ACDFA1" w:rsidR="009907F5" w:rsidRDefault="000B0F7D">
            <w:r w:rsidRPr="000B0F7D">
              <w:rPr>
                <w:sz w:val="17"/>
                <w:szCs w:val="17"/>
              </w:rPr>
              <w:t>Correlation visualization, threshold-based network construction, and multivariate relationship analysis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E86D12" w14:textId="60A9A984" w:rsidR="009907F5" w:rsidRDefault="007163FC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E86D13" w14:textId="77777777" w:rsidR="009907F5" w:rsidRDefault="00F717C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</w:tr>
      <w:tr w:rsidR="009907F5" w14:paraId="63E86D19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E86D15" w14:textId="48F0B384" w:rsidR="009907F5" w:rsidRDefault="000B0F7D">
            <w:r w:rsidRPr="000B0F7D">
              <w:rPr>
                <w:b/>
                <w:bCs/>
                <w:color w:val="1F4E79"/>
                <w:sz w:val="18"/>
                <w:szCs w:val="18"/>
              </w:rPr>
              <w:t>Time Series Analysis &amp; Decomposition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E86D16" w14:textId="271AE32C" w:rsidR="009907F5" w:rsidRDefault="00806CB8">
            <w:r w:rsidRPr="00806CB8">
              <w:rPr>
                <w:sz w:val="17"/>
                <w:szCs w:val="17"/>
              </w:rPr>
              <w:t>Moving Average, Detrending, and STL decomposition for trend extraction, seasonality analysis, and forecasting suitability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E86D17" w14:textId="417BAF3F" w:rsidR="009907F5" w:rsidRDefault="007163FC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E86D18" w14:textId="77777777" w:rsidR="009907F5" w:rsidRDefault="00F717C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</w:tr>
      <w:tr w:rsidR="009907F5" w14:paraId="63E86D1E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E86D1A" w14:textId="5F82ECA9" w:rsidR="009907F5" w:rsidRDefault="00806CB8">
            <w:r w:rsidRPr="00806CB8">
              <w:rPr>
                <w:b/>
                <w:bCs/>
                <w:color w:val="1F4E79"/>
                <w:sz w:val="18"/>
                <w:szCs w:val="18"/>
              </w:rPr>
              <w:t>Geospatial Data Visualization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E86D1B" w14:textId="58A2B900" w:rsidR="009907F5" w:rsidRDefault="00806CB8">
            <w:r w:rsidRPr="00806CB8">
              <w:rPr>
                <w:sz w:val="17"/>
                <w:szCs w:val="17"/>
              </w:rPr>
              <w:t>Choropleth maps, cartograms, and geospatial heatmaps for spatial pattern analysis and hotspot detection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E86D1C" w14:textId="0848F559" w:rsidR="009907F5" w:rsidRDefault="007163FC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E86D1D" w14:textId="77777777" w:rsidR="009907F5" w:rsidRDefault="00F717C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</w:tr>
      <w:tr w:rsidR="009907F5" w14:paraId="63E86D3A" w14:textId="77777777">
        <w:tc>
          <w:tcPr>
            <w:tcW w:w="76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E86D38" w14:textId="77777777" w:rsidR="009907F5" w:rsidRDefault="00F717C0">
            <w:pPr>
              <w:jc w:val="right"/>
            </w:pPr>
            <w:r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24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E86D39" w14:textId="2B62B2AD" w:rsidR="009907F5" w:rsidRDefault="007163F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  <w:r w:rsidR="00F717C0">
              <w:rPr>
                <w:b/>
                <w:bCs/>
                <w:color w:val="FFFFFF"/>
                <w:sz w:val="22"/>
                <w:szCs w:val="22"/>
              </w:rPr>
              <w:t>0 Marks</w:t>
            </w:r>
          </w:p>
        </w:tc>
      </w:tr>
    </w:tbl>
    <w:p w14:paraId="63E86D3B" w14:textId="77777777" w:rsidR="009907F5" w:rsidRDefault="009907F5">
      <w:pPr>
        <w:spacing w:after="50"/>
      </w:pPr>
    </w:p>
    <w:p w14:paraId="72C001AE" w14:textId="77777777" w:rsidR="007163FC" w:rsidRDefault="007163FC">
      <w:pPr>
        <w:spacing w:after="50"/>
      </w:pPr>
    </w:p>
    <w:p w14:paraId="5B7C3CD3" w14:textId="77777777" w:rsidR="007163FC" w:rsidRDefault="007163FC">
      <w:pPr>
        <w:spacing w:after="50"/>
      </w:pPr>
    </w:p>
    <w:p w14:paraId="68442109" w14:textId="77777777" w:rsidR="007163FC" w:rsidRDefault="007163FC">
      <w:pPr>
        <w:spacing w:after="50"/>
      </w:pPr>
    </w:p>
    <w:p w14:paraId="54220E48" w14:textId="77777777" w:rsidR="007163FC" w:rsidRDefault="007163FC">
      <w:pPr>
        <w:spacing w:after="50"/>
      </w:pPr>
    </w:p>
    <w:p w14:paraId="63E86D3C" w14:textId="4396F995" w:rsidR="009907F5" w:rsidRDefault="00F717C0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7163FC">
        <w:rPr>
          <w:b/>
          <w:bCs/>
          <w:color w:val="C00000"/>
          <w:sz w:val="22"/>
          <w:szCs w:val="22"/>
        </w:rPr>
        <w:t>Comparative Analysis</w:t>
      </w:r>
    </w:p>
    <w:p>
      <w:r>
        <w:rPr>
          <w:b/>
        </w:rPr>
        <w:t>1. A retail company maintains transaction records containing customer spending amounts. Construct a Histogram, Density Plot, and ECDF (Empirical Cumulative Distribution Function) and perform a comparative analysis.</w:t>
      </w:r>
    </w:p>
    <w:p>
      <w:r>
        <w:t>Analysis Parameters:</w:t>
        <w:br/>
        <w:t>A. Distribution shape identification</w:t>
        <w:br/>
        <w:t>B. Detection of skewness and outliers</w:t>
        <w:br/>
        <w:t>C. Representation of cumulative information</w:t>
        <w:br/>
        <w:t>D. Sensitivity to sample size</w:t>
        <w:br/>
        <w:t>E. Ease of interpretation</w:t>
      </w:r>
    </w:p>
    <w:p/>
    <w:p>
      <w:r>
        <w:t>Visualization &amp; Comparative Analysis Solution:</w:t>
        <w:br/>
        <w:br/>
        <w:t>1. Empirical Visualization Implementation:</w:t>
        <w:br/>
        <w:t>The three visualization techniques (Histogram, Density Plot / KDE, and ECDF) were constructed on customer spending transaction records to evaluate univariate distribution properties.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106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1_retail_analysi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0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1.1: Comparative distribution analysis of retail customer spending (Histogram vs Density Plot vs ECDF).</w:t>
      </w:r>
    </w:p>
    <w:p/>
    <w:p>
      <w:r>
        <w:t>2. Detailed Parameter Evaluation:</w:t>
      </w:r>
    </w:p>
    <w:p>
      <w:r>
        <w:t>• A. Distribution Shape Identification:</w:t>
      </w:r>
    </w:p>
    <w:p>
      <w:r>
        <w:t xml:space="preserve">  - Histogram: Visualizes distribution shape through discrete vertical bin heights. Reveals right-skewed spending modes, but shape varies significantly depending on bin width selection.</w:t>
      </w:r>
    </w:p>
    <w:p>
      <w:r>
        <w:t xml:space="preserve">  - Density Plot (KDE): Applies Kernel Density Estimation to produce a smooth continuous probability curve f(x). Accurately resolves modal peaks and right-tail probability profile without bin artifacts.</w:t>
      </w:r>
    </w:p>
    <w:p>
      <w:r>
        <w:t xml:space="preserve">  - ECDF: Represents distribution shape through the slope of empirical cumulative probability curve F(x). High slope indicates peak density regions; flat plateau highlights long tail.</w:t>
      </w:r>
    </w:p>
    <w:p/>
    <w:p>
      <w:r>
        <w:t>• B. Detection of Skewness and Outliers:</w:t>
      </w:r>
    </w:p>
    <w:p>
      <w:r>
        <w:t xml:space="preserve">  - Histogram: Skewness appears as a long right tail; high-spending outliers show up as isolated right-side bars separated by empty zero-count bins.</w:t>
      </w:r>
    </w:p>
    <w:p>
      <w:r>
        <w:t xml:space="preserve">  - Density Plot: Continuous curve stretches rightward to show positive skewness, but KDE bandwidth smoothing may over-smooth extreme isolated outliers into low-density tails.</w:t>
      </w:r>
    </w:p>
    <w:p>
      <w:r>
        <w:t xml:space="preserve">  - ECDF: Outliers appear as extended horizontal step plateaus near F(x) = 1.0. Completely immune to binning or bandwidth distortion, providing exact percentile bounds for extreme spending values.</w:t>
      </w:r>
    </w:p>
    <w:p/>
    <w:p>
      <w:r>
        <w:t>• C. Representation of Cumulative Information:</w:t>
      </w:r>
    </w:p>
    <w:p>
      <w:r>
        <w:t xml:space="preserve">  - Histogram: Requires manual visual summation of bar counts to estimate cumulative totals; inefficient for cumulative analysis.</w:t>
      </w:r>
    </w:p>
    <w:p>
      <w:r>
        <w:t xml:space="preserve">  - Density Plot: Requires integration of area under the KDE curve to estimate cumulative proportions; indirect cumulative representation.</w:t>
      </w:r>
    </w:p>
    <w:p>
      <w:r>
        <w:t xml:space="preserve">  - ECDF: Specifically engineered for cumulative metrics. Any percentile (e.g., median 50th percentile or 95th spending threshold) can be read directly from the y-axis.</w:t>
      </w:r>
    </w:p>
    <w:p/>
    <w:p>
      <w:r>
        <w:t>• D. Sensitivity to Sample Size:</w:t>
      </w:r>
    </w:p>
    <w:p>
      <w:r>
        <w:t xml:space="preserve">  - Histogram: Highly sensitive to sample size and bin choices. Small samples yield noisy, jagged bars; large samples require dynamic bin width adjustments.</w:t>
      </w:r>
    </w:p>
    <w:p>
      <w:r>
        <w:t xml:space="preserve">  - Density Plot: Sensitive to sample size via bandwidth parameter selection (h). Small samples risk over-smoothing or generating artificial spurious peaks.</w:t>
      </w:r>
    </w:p>
    <w:p>
      <w:r>
        <w:t xml:space="preserve">  - ECDF: Non-parametric and robust across all sample sizes. Every observation creates a step of height 1/N, directly reflecting empirical data without parameter bias.</w:t>
      </w:r>
    </w:p>
    <w:p/>
    <w:p>
      <w:r>
        <w:t>• E. Ease of Interpretation:</w:t>
      </w:r>
    </w:p>
    <w:p>
      <w:r>
        <w:t xml:space="preserve">  - Histogram: Highest ease of intuitive interpretation for non-technical retail managers and business decision-makers.</w:t>
      </w:r>
    </w:p>
    <w:p>
      <w:r>
        <w:t xml:space="preserve">  - Density Plot: Intuitive for data analysts evaluating smooth probability density shapes and modal peaks.</w:t>
      </w:r>
    </w:p>
    <w:p>
      <w:r>
        <w:t xml:space="preserve">  - ECDF: Requires basic statistical literacy to interpret cumulative curves, but offers maximum mathematical precision for percentile-based decision making.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Feature / Parameter</w:t>
            </w:r>
          </w:p>
        </w:tc>
        <w:tc>
          <w:tcPr>
            <w:tcW w:type="dxa" w:w="2520"/>
          </w:tcPr>
          <w:p>
            <w:r>
              <w:rPr>
                <w:b/>
              </w:rPr>
              <w:t>Histogram</w:t>
            </w:r>
          </w:p>
        </w:tc>
        <w:tc>
          <w:tcPr>
            <w:tcW w:type="dxa" w:w="2520"/>
          </w:tcPr>
          <w:p>
            <w:r>
              <w:rPr>
                <w:b/>
              </w:rPr>
              <w:t>Density Plot (KDE)</w:t>
            </w:r>
          </w:p>
        </w:tc>
        <w:tc>
          <w:tcPr>
            <w:tcW w:type="dxa" w:w="2520"/>
          </w:tcPr>
          <w:p>
            <w:r>
              <w:rPr>
                <w:b/>
              </w:rPr>
              <w:t>ECDF Plot</w:t>
            </w:r>
          </w:p>
        </w:tc>
      </w:tr>
      <w:tr>
        <w:tc>
          <w:tcPr>
            <w:tcW w:type="dxa" w:w="2520"/>
          </w:tcPr>
          <w:p>
            <w:r>
              <w:t>Primary Representation</w:t>
            </w:r>
          </w:p>
        </w:tc>
        <w:tc>
          <w:tcPr>
            <w:tcW w:type="dxa" w:w="2520"/>
          </w:tcPr>
          <w:p>
            <w:r>
              <w:t>Discrete binned frequency counts</w:t>
            </w:r>
          </w:p>
        </w:tc>
        <w:tc>
          <w:tcPr>
            <w:tcW w:type="dxa" w:w="2520"/>
          </w:tcPr>
          <w:p>
            <w:r>
              <w:t>Continuous probability density f(x)</w:t>
            </w:r>
          </w:p>
        </w:tc>
        <w:tc>
          <w:tcPr>
            <w:tcW w:type="dxa" w:w="2520"/>
          </w:tcPr>
          <w:p>
            <w:r>
              <w:t>Empirical cumulative probability F(x)</w:t>
            </w:r>
          </w:p>
        </w:tc>
      </w:tr>
      <w:tr>
        <w:tc>
          <w:tcPr>
            <w:tcW w:type="dxa" w:w="2520"/>
          </w:tcPr>
          <w:p>
            <w:r>
              <w:t>Shape Resolution</w:t>
            </w:r>
          </w:p>
        </w:tc>
        <w:tc>
          <w:tcPr>
            <w:tcW w:type="dxa" w:w="2520"/>
          </w:tcPr>
          <w:p>
            <w:r>
              <w:t>Bin-dependent step structure</w:t>
            </w:r>
          </w:p>
        </w:tc>
        <w:tc>
          <w:tcPr>
            <w:tcW w:type="dxa" w:w="2520"/>
          </w:tcPr>
          <w:p>
            <w:r>
              <w:t>Smooth continuous curve</w:t>
            </w:r>
          </w:p>
        </w:tc>
        <w:tc>
          <w:tcPr>
            <w:tcW w:type="dxa" w:w="2520"/>
          </w:tcPr>
          <w:p>
            <w:r>
              <w:t>Step-wise cumulative curve</w:t>
            </w:r>
          </w:p>
        </w:tc>
      </w:tr>
      <w:tr>
        <w:tc>
          <w:tcPr>
            <w:tcW w:type="dxa" w:w="2520"/>
          </w:tcPr>
          <w:p>
            <w:r>
              <w:t>Outlier Detection</w:t>
            </w:r>
          </w:p>
        </w:tc>
        <w:tc>
          <w:tcPr>
            <w:tcW w:type="dxa" w:w="2520"/>
          </w:tcPr>
          <w:p>
            <w:r>
              <w:t>Isolated right-side bars</w:t>
            </w:r>
          </w:p>
        </w:tc>
        <w:tc>
          <w:tcPr>
            <w:tcW w:type="dxa" w:w="2520"/>
          </w:tcPr>
          <w:p>
            <w:r>
              <w:t>Extended smooth tail profile</w:t>
            </w:r>
          </w:p>
        </w:tc>
        <w:tc>
          <w:tcPr>
            <w:tcW w:type="dxa" w:w="2520"/>
          </w:tcPr>
          <w:p>
            <w:r>
              <w:t>Flat upper step plateau at F(x)=1.0</w:t>
            </w:r>
          </w:p>
        </w:tc>
      </w:tr>
      <w:tr>
        <w:tc>
          <w:tcPr>
            <w:tcW w:type="dxa" w:w="2520"/>
          </w:tcPr>
          <w:p>
            <w:r>
              <w:t>Cumulative Proportions</w:t>
            </w:r>
          </w:p>
        </w:tc>
        <w:tc>
          <w:tcPr>
            <w:tcW w:type="dxa" w:w="2520"/>
          </w:tcPr>
          <w:p>
            <w:r>
              <w:t>Requires manual bar summation</w:t>
            </w:r>
          </w:p>
        </w:tc>
        <w:tc>
          <w:tcPr>
            <w:tcW w:type="dxa" w:w="2520"/>
          </w:tcPr>
          <w:p>
            <w:r>
              <w:t>Requires curve area integration</w:t>
            </w:r>
          </w:p>
        </w:tc>
        <w:tc>
          <w:tcPr>
            <w:tcW w:type="dxa" w:w="2520"/>
          </w:tcPr>
          <w:p>
            <w:r>
              <w:t>Direct y-axis reading P(X &lt;= x)</w:t>
            </w:r>
          </w:p>
        </w:tc>
      </w:tr>
      <w:tr>
        <w:tc>
          <w:tcPr>
            <w:tcW w:type="dxa" w:w="2520"/>
          </w:tcPr>
          <w:p>
            <w:r>
              <w:t>Parameter Reliance</w:t>
            </w:r>
          </w:p>
        </w:tc>
        <w:tc>
          <w:tcPr>
            <w:tcW w:type="dxa" w:w="2520"/>
          </w:tcPr>
          <w:p>
            <w:r>
              <w:t>Bin width / count selection</w:t>
            </w:r>
          </w:p>
        </w:tc>
        <w:tc>
          <w:tcPr>
            <w:tcW w:type="dxa" w:w="2520"/>
          </w:tcPr>
          <w:p>
            <w:r>
              <w:t>Kernel function &amp; bandwidth (h)</w:t>
            </w:r>
          </w:p>
        </w:tc>
        <w:tc>
          <w:tcPr>
            <w:tcW w:type="dxa" w:w="2520"/>
          </w:tcPr>
          <w:p>
            <w:r>
              <w:t>Parameter-free (non-parametric)</w:t>
            </w:r>
          </w:p>
        </w:tc>
      </w:tr>
    </w:tbl>
    <w:p/>
    <w:p>
      <w:r>
        <w:rPr>
          <w:b/>
        </w:rPr>
        <w:t>2. A healthcare dataset contains patient attributes such as age, blood pressure, cholesterol, and BMI. Generate a Pair Plot, Parallel Coordinates Plot, and Scatterplot Matrix and compare their effectiveness in multivariate analysis.</w:t>
      </w:r>
    </w:p>
    <w:p>
      <w:r>
        <w:t>Analysis Parameters:</w:t>
        <w:br/>
        <w:t>A. Relationship identification among variables</w:t>
        <w:br/>
        <w:t>B. Detection of clusters and anomalies</w:t>
        <w:br/>
        <w:t>C. Scalability with increasing dimensions</w:t>
        <w:br/>
        <w:t>D. Visual complexity and readability</w:t>
        <w:br/>
        <w:t>E. Suitability for exploratory data analysis</w:t>
      </w:r>
    </w:p>
    <w:p/>
    <w:p>
      <w:r>
        <w:t>Visualization &amp; Comparative Analysis Solution:</w:t>
        <w:br/>
        <w:br/>
        <w:t>1. Empirical Visualization Implementation:</w:t>
        <w:br/>
        <w:t>Pair Plot, Parallel Coordinates Plot, and Scatterplot Matrix were generated on patient health metrics (Age, Blood Pressure, Cholesterol, BMI) to compare multivariate analytical capability.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234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2_healthcare_multivaria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23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2.1: Comparative multivariate analysis of patient health metrics (Scatterplot Matrix vs Parallel Coordinates vs Pairwise Grid).</w:t>
      </w:r>
    </w:p>
    <w:p/>
    <w:p>
      <w:r>
        <w:t>2. Detailed Parameter Evaluation:</w:t>
      </w:r>
    </w:p>
    <w:p>
      <w:r>
        <w:t>• A. Relationship Identification Among Variables:</w:t>
      </w:r>
    </w:p>
    <w:p>
      <w:r>
        <w:t xml:space="preserve">  - Pair Plot: Excellent for pairwise bivariate correlations. Uses hue/color encoding to highlight linear/non-linear relationships across attribute pairs.</w:t>
      </w:r>
    </w:p>
    <w:p>
      <w:r>
        <w:t xml:space="preserve">  - Parallel Coordinates Plot: Displays continuous multi-attribute trajectories across parallel vertical axes, highlighting complex multi-variable interactions simultaneously.</w:t>
      </w:r>
    </w:p>
    <w:p>
      <w:r>
        <w:t xml:space="preserve">  - Scatterplot Matrix: Provides an exhaustive grid of pairwise scatter plots, enabling rapid visual screening of all bivariate variable combinations.</w:t>
      </w:r>
    </w:p>
    <w:p/>
    <w:p>
      <w:r>
        <w:t>• B. Detection of Clusters and Anomalies:</w:t>
      </w:r>
    </w:p>
    <w:p>
      <w:r>
        <w:t xml:space="preserve">  - Pair Plot: Superior cluster separation when combined with categorical hue (e.g., High vs Low Risk groups).</w:t>
      </w:r>
    </w:p>
    <w:p>
      <w:r>
        <w:t xml:space="preserve">  - Parallel Coordinates Plot: Highlights clusters as dense bundles of parallel poly-lines; anomalies stand out as isolated poly-lines crossing counter to main bundle angles.</w:t>
      </w:r>
    </w:p>
    <w:p>
      <w:r>
        <w:t xml:space="preserve">  - Scatterplot Matrix: Detects 2D bivariate clusters and outliers in individual subplots, but cannot trace individual patient trajectories across &gt;2 dimensions simultaneously.</w:t>
      </w:r>
    </w:p>
    <w:p/>
    <w:p>
      <w:r>
        <w:t>• C. Scalability with Increasing Dimensions:</w:t>
      </w:r>
    </w:p>
    <w:p>
      <w:r>
        <w:t xml:space="preserve">  - Pair Plot: Matrix grows quadratically O(D^2) subplots. Becomes visually crowded and unreadable beyond 8–10 variables.</w:t>
      </w:r>
    </w:p>
    <w:p>
      <w:r>
        <w:t xml:space="preserve">  - Parallel Coordinates Plot: Scales linearly O(D) vertical axes. Easily accommodates 15–20 attributes side-by-side on a single display.</w:t>
      </w:r>
    </w:p>
    <w:p>
      <w:r>
        <w:t xml:space="preserve">  - Scatterplot Matrix: Subject to quadratic subplot explosion (D x D), limiting scalability for high-dimensional clinical datasets.</w:t>
      </w:r>
    </w:p>
    <w:p/>
    <w:p>
      <w:r>
        <w:t>• D. Visual Complexity and Readability:</w:t>
      </w:r>
    </w:p>
    <w:p>
      <w:r>
        <w:t xml:space="preserve">  - Pair Plot: High readability for individual subplots; familiar 2D Cartesian scatter format.</w:t>
      </w:r>
    </w:p>
    <w:p>
      <w:r>
        <w:t xml:space="preserve">  - Parallel Coordinates Plot: Higher visual complexity; subject to line crossing overplotting, requiring axis reordering or opacity tuning.</w:t>
      </w:r>
    </w:p>
    <w:p>
      <w:r>
        <w:t xml:space="preserve">  - Scatterplot Matrix: Intuitive matrix layout, but requires scanning multiple subplots to synthesize overall multivariate trends.</w:t>
      </w:r>
    </w:p>
    <w:p/>
    <w:p>
      <w:r>
        <w:t>• E. Suitability for Exploratory Data Analysis:</w:t>
      </w:r>
    </w:p>
    <w:p>
      <w:r>
        <w:t xml:space="preserve">  - Pair Plot &amp; Scatterplot Matrix: Best starting tools for initial bivariate screening of patient risk factors.</w:t>
      </w:r>
    </w:p>
    <w:p>
      <w:r>
        <w:t xml:space="preserve">  - Parallel Coordinates Plot: Best for multi-attribute patient profiling, filtering rule discovery, and threshold identification across continuous clinical metrics.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Feature / Parameter</w:t>
            </w:r>
          </w:p>
        </w:tc>
        <w:tc>
          <w:tcPr>
            <w:tcW w:type="dxa" w:w="2520"/>
          </w:tcPr>
          <w:p>
            <w:r>
              <w:rPr>
                <w:b/>
              </w:rPr>
              <w:t>Pair Plot</w:t>
            </w:r>
          </w:p>
        </w:tc>
        <w:tc>
          <w:tcPr>
            <w:tcW w:type="dxa" w:w="2520"/>
          </w:tcPr>
          <w:p>
            <w:r>
              <w:rPr>
                <w:b/>
              </w:rPr>
              <w:t>Parallel Coordinates</w:t>
            </w:r>
          </w:p>
        </w:tc>
        <w:tc>
          <w:tcPr>
            <w:tcW w:type="dxa" w:w="2520"/>
          </w:tcPr>
          <w:p>
            <w:r>
              <w:rPr>
                <w:b/>
              </w:rPr>
              <w:t>Scatterplot Matrix</w:t>
            </w:r>
          </w:p>
        </w:tc>
      </w:tr>
      <w:tr>
        <w:tc>
          <w:tcPr>
            <w:tcW w:type="dxa" w:w="2520"/>
          </w:tcPr>
          <w:p>
            <w:r>
              <w:t>Visual Layout</w:t>
            </w:r>
          </w:p>
        </w:tc>
        <w:tc>
          <w:tcPr>
            <w:tcW w:type="dxa" w:w="2520"/>
          </w:tcPr>
          <w:p>
            <w:r>
              <w:t>Subplot matrix grid (D x D)</w:t>
            </w:r>
          </w:p>
        </w:tc>
        <w:tc>
          <w:tcPr>
            <w:tcW w:type="dxa" w:w="2520"/>
          </w:tcPr>
          <w:p>
            <w:r>
              <w:t>Parallel vertical axes</w:t>
            </w:r>
          </w:p>
        </w:tc>
        <w:tc>
          <w:tcPr>
            <w:tcW w:type="dxa" w:w="2520"/>
          </w:tcPr>
          <w:p>
            <w:r>
              <w:t>Subplot matrix grid (D x D)</w:t>
            </w:r>
          </w:p>
        </w:tc>
      </w:tr>
      <w:tr>
        <w:tc>
          <w:tcPr>
            <w:tcW w:type="dxa" w:w="2520"/>
          </w:tcPr>
          <w:p>
            <w:r>
              <w:t>Dimensional Scalability</w:t>
            </w:r>
          </w:p>
        </w:tc>
        <w:tc>
          <w:tcPr>
            <w:tcW w:type="dxa" w:w="2520"/>
          </w:tcPr>
          <w:p>
            <w:r>
              <w:t>Low (O(D^2) plot explosion)</w:t>
            </w:r>
          </w:p>
        </w:tc>
        <w:tc>
          <w:tcPr>
            <w:tcW w:type="dxa" w:w="2520"/>
          </w:tcPr>
          <w:p>
            <w:r>
              <w:t>High (O(D) linear axes)</w:t>
            </w:r>
          </w:p>
        </w:tc>
        <w:tc>
          <w:tcPr>
            <w:tcW w:type="dxa" w:w="2520"/>
          </w:tcPr>
          <w:p>
            <w:r>
              <w:t>Low (O(D^2) plot explosion)</w:t>
            </w:r>
          </w:p>
        </w:tc>
      </w:tr>
      <w:tr>
        <w:tc>
          <w:tcPr>
            <w:tcW w:type="dxa" w:w="2520"/>
          </w:tcPr>
          <w:p>
            <w:r>
              <w:t>Multi-Attribute Tracking</w:t>
            </w:r>
          </w:p>
        </w:tc>
        <w:tc>
          <w:tcPr>
            <w:tcW w:type="dxa" w:w="2520"/>
          </w:tcPr>
          <w:p>
            <w:r>
              <w:t>Pairwise (2 variables per subplot)</w:t>
            </w:r>
          </w:p>
        </w:tc>
        <w:tc>
          <w:tcPr>
            <w:tcW w:type="dxa" w:w="2520"/>
          </w:tcPr>
          <w:p>
            <w:r>
              <w:t>Simultaneous across all D axes</w:t>
            </w:r>
          </w:p>
        </w:tc>
        <w:tc>
          <w:tcPr>
            <w:tcW w:type="dxa" w:w="2520"/>
          </w:tcPr>
          <w:p>
            <w:r>
              <w:t>Pairwise (2 variables per subplot)</w:t>
            </w:r>
          </w:p>
        </w:tc>
      </w:tr>
      <w:tr>
        <w:tc>
          <w:tcPr>
            <w:tcW w:type="dxa" w:w="2520"/>
          </w:tcPr>
          <w:p>
            <w:r>
              <w:t>Overplotting Behavior</w:t>
            </w:r>
          </w:p>
        </w:tc>
        <w:tc>
          <w:tcPr>
            <w:tcW w:type="dxa" w:w="2520"/>
          </w:tcPr>
          <w:p>
            <w:r>
              <w:t>Point overlap in 2D space</w:t>
            </w:r>
          </w:p>
        </w:tc>
        <w:tc>
          <w:tcPr>
            <w:tcW w:type="dxa" w:w="2520"/>
          </w:tcPr>
          <w:p>
            <w:r>
              <w:t>Poly-line intersection clutter</w:t>
            </w:r>
          </w:p>
        </w:tc>
        <w:tc>
          <w:tcPr>
            <w:tcW w:type="dxa" w:w="2520"/>
          </w:tcPr>
          <w:p>
            <w:r>
              <w:t>Point overlap in 2D space</w:t>
            </w:r>
          </w:p>
        </w:tc>
      </w:tr>
      <w:tr>
        <w:tc>
          <w:tcPr>
            <w:tcW w:type="dxa" w:w="2520"/>
          </w:tcPr>
          <w:p>
            <w:r>
              <w:t>Cluster Representation</w:t>
            </w:r>
          </w:p>
        </w:tc>
        <w:tc>
          <w:tcPr>
            <w:tcW w:type="dxa" w:w="2520"/>
          </w:tcPr>
          <w:p>
            <w:r>
              <w:t>Color-coded 2D point clouds</w:t>
            </w:r>
          </w:p>
        </w:tc>
        <w:tc>
          <w:tcPr>
            <w:tcW w:type="dxa" w:w="2520"/>
          </w:tcPr>
          <w:p>
            <w:r>
              <w:t>Color-coded line bundles</w:t>
            </w:r>
          </w:p>
        </w:tc>
        <w:tc>
          <w:tcPr>
            <w:tcW w:type="dxa" w:w="2520"/>
          </w:tcPr>
          <w:p>
            <w:r>
              <w:t>2D point cloud matrices</w:t>
            </w:r>
          </w:p>
        </w:tc>
      </w:tr>
    </w:tbl>
    <w:p/>
    <w:p>
      <w:r>
        <w:rPr>
          <w:b/>
        </w:rPr>
        <w:t>3. A manufacturing dataset contains measurements from multiple sensors. Create a Heatmap, Correlogram, and Clustered Heatmap to analyze relationships among variables and perform a comparative analysis.</w:t>
      </w:r>
    </w:p>
    <w:p>
      <w:r>
        <w:t>Analysis Parameters:</w:t>
        <w:br/>
        <w:t>A. Correlation representation</w:t>
        <w:br/>
        <w:t>B. Pattern and anomaly detection</w:t>
        <w:br/>
        <w:t>C. Grouping of related variables</w:t>
        <w:br/>
        <w:t>D. Scalability to large feature sets</w:t>
        <w:br/>
        <w:t>E. Interpretability of results</w:t>
      </w:r>
    </w:p>
    <w:p/>
    <w:p>
      <w:r>
        <w:t>Visualization &amp; Comparative Analysis Solution:</w:t>
        <w:br/>
        <w:br/>
        <w:t>1. Empirical Visualization Implementation:</w:t>
        <w:br/>
        <w:t>Heatmap, Correlogram, and Clustered Heatmap were constructed on manufacturing sensor telemetry (Temperatures, Pressures, Vibrations) to evaluate correlation visual encodings.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429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3_manufacturing_senso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42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3.1: Comparative correlation analysis of manufacturing telemetry sensors (Heatmap vs Correlogram vs Clustered Heatmap).</w:t>
      </w:r>
    </w:p>
    <w:p/>
    <w:p>
      <w:r>
        <w:t>2. Detailed Parameter Evaluation:</w:t>
      </w:r>
    </w:p>
    <w:p>
      <w:r>
        <w:t>• A. Correlation Representation:</w:t>
      </w:r>
    </w:p>
    <w:p>
      <w:r>
        <w:t xml:space="preserve">  - Heatmap: Encodes numeric correlation matrix r in [-1, +1] directly into color gradient intensity.</w:t>
      </w:r>
    </w:p>
    <w:p>
      <w:r>
        <w:t xml:space="preserve">  - Correlogram: Encodes correlation magnitude into circle sizes or shape ellipses, combining color and size channels.</w:t>
      </w:r>
    </w:p>
    <w:p>
      <w:r>
        <w:t xml:space="preserve">  - Clustered Heatmap: Encodes correlation magnitude via color gradients while reordering matrix rows and columns using hierarchical clustering dendrograms.</w:t>
      </w:r>
    </w:p>
    <w:p/>
    <w:p>
      <w:r>
        <w:t>• B. Pattern and Anomaly Detection:</w:t>
      </w:r>
    </w:p>
    <w:p>
      <w:r>
        <w:t xml:space="preserve">  - Heatmap: Allows quick visual inspection of correlation values, but unstructured variable ordering may obscure subtle cross-sensor relationships.</w:t>
      </w:r>
    </w:p>
    <w:p>
      <w:r>
        <w:t xml:space="preserve">  - Correlogram: Visual size glyphs make strongly correlated sensor pairs immediately pop out due to dual color-size encoding.</w:t>
      </w:r>
    </w:p>
    <w:p>
      <w:r>
        <w:t xml:space="preserve">  - Clustered Heatmap: Superior pattern detection; automatically groups strongly correlated sensor pairs into contiguous spatial blocks.</w:t>
      </w:r>
    </w:p>
    <w:p/>
    <w:p>
      <w:r>
        <w:t>• C. Grouping of Related Variables:</w:t>
      </w:r>
    </w:p>
    <w:p>
      <w:r>
        <w:t xml:space="preserve">  - Heatmap &amp; Correlogram: Retain arbitrary or predefined variable ordering; require manual scanning to identify functional sensor groups.</w:t>
      </w:r>
    </w:p>
    <w:p>
      <w:r>
        <w:t xml:space="preserve">  - Clustered Heatmap: Performs hierarchical clustering (e.g., average linkage), building tree dendrograms that explicitly group co-varying sensors.</w:t>
      </w:r>
    </w:p>
    <w:p/>
    <w:p>
      <w:r>
        <w:t>• D. Scalability to Large Feature Sets:</w:t>
      </w:r>
    </w:p>
    <w:p>
      <w:r>
        <w:t xml:space="preserve">  - Heatmap: Scales well up to 50–100 sensors on modern high-res displays.</w:t>
      </w:r>
    </w:p>
    <w:p>
      <w:r>
        <w:t xml:space="preserve">  - Correlogram: Glyphs become cluttered when sensor count exceeds 20–30 variables.</w:t>
      </w:r>
    </w:p>
    <w:p>
      <w:r>
        <w:t xml:space="preserve">  - Clustered Heatmap: Highly scalable; dendrogram trees organize large sensor arrays (100+ features) into clear hierarchical modules.</w:t>
      </w:r>
    </w:p>
    <w:p/>
    <w:p>
      <w:r>
        <w:t>• E. Interpretability of Results:</w:t>
      </w:r>
    </w:p>
    <w:p>
      <w:r>
        <w:t xml:space="preserve">  - Heatmap: Highly intuitive for engineering teams accustomed to numeric matrices.</w:t>
      </w:r>
    </w:p>
    <w:p>
      <w:r>
        <w:t xml:space="preserve">  - Correlogram: Visually engaging for qualitative presentation of feature correlations.</w:t>
      </w:r>
    </w:p>
    <w:p>
      <w:r>
        <w:t xml:space="preserve">  - Clustered Heatmap: Provides deep domain insights into sensor co-dependencies, root-cause failure groups, and redundant measurement channels.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Feature / Parameter</w:t>
            </w:r>
          </w:p>
        </w:tc>
        <w:tc>
          <w:tcPr>
            <w:tcW w:type="dxa" w:w="2520"/>
          </w:tcPr>
          <w:p>
            <w:r>
              <w:rPr>
                <w:b/>
              </w:rPr>
              <w:t>Heatmap</w:t>
            </w:r>
          </w:p>
        </w:tc>
        <w:tc>
          <w:tcPr>
            <w:tcW w:type="dxa" w:w="2520"/>
          </w:tcPr>
          <w:p>
            <w:r>
              <w:rPr>
                <w:b/>
              </w:rPr>
              <w:t>Correlogram</w:t>
            </w:r>
          </w:p>
        </w:tc>
        <w:tc>
          <w:tcPr>
            <w:tcW w:type="dxa" w:w="2520"/>
          </w:tcPr>
          <w:p>
            <w:r>
              <w:rPr>
                <w:b/>
              </w:rPr>
              <w:t>Clustered Heatmap</w:t>
            </w:r>
          </w:p>
        </w:tc>
      </w:tr>
      <w:tr>
        <w:tc>
          <w:tcPr>
            <w:tcW w:type="dxa" w:w="2520"/>
          </w:tcPr>
          <w:p>
            <w:r>
              <w:t>Visual Encoding</w:t>
            </w:r>
          </w:p>
        </w:tc>
        <w:tc>
          <w:tcPr>
            <w:tcW w:type="dxa" w:w="2520"/>
          </w:tcPr>
          <w:p>
            <w:r>
              <w:t>Color intensity gradient</w:t>
            </w:r>
          </w:p>
        </w:tc>
        <w:tc>
          <w:tcPr>
            <w:tcW w:type="dxa" w:w="2520"/>
          </w:tcPr>
          <w:p>
            <w:r>
              <w:t>Color gradient + circle size/shape</w:t>
            </w:r>
          </w:p>
        </w:tc>
        <w:tc>
          <w:tcPr>
            <w:tcW w:type="dxa" w:w="2520"/>
          </w:tcPr>
          <w:p>
            <w:r>
              <w:t>Color gradient + hierarchical dendrogram</w:t>
            </w:r>
          </w:p>
        </w:tc>
      </w:tr>
      <w:tr>
        <w:tc>
          <w:tcPr>
            <w:tcW w:type="dxa" w:w="2520"/>
          </w:tcPr>
          <w:p>
            <w:r>
              <w:t>Variable Ordering</w:t>
            </w:r>
          </w:p>
        </w:tc>
        <w:tc>
          <w:tcPr>
            <w:tcW w:type="dxa" w:w="2520"/>
          </w:tcPr>
          <w:p>
            <w:r>
              <w:t>Static / Arbitrary input order</w:t>
            </w:r>
          </w:p>
        </w:tc>
        <w:tc>
          <w:tcPr>
            <w:tcW w:type="dxa" w:w="2520"/>
          </w:tcPr>
          <w:p>
            <w:r>
              <w:t>Static / Arbitrary input order</w:t>
            </w:r>
          </w:p>
        </w:tc>
        <w:tc>
          <w:tcPr>
            <w:tcW w:type="dxa" w:w="2520"/>
          </w:tcPr>
          <w:p>
            <w:r>
              <w:t>Reordered via hierarchical clustering</w:t>
            </w:r>
          </w:p>
        </w:tc>
      </w:tr>
      <w:tr>
        <w:tc>
          <w:tcPr>
            <w:tcW w:type="dxa" w:w="2520"/>
          </w:tcPr>
          <w:p>
            <w:r>
              <w:t>Feature Grouping</w:t>
            </w:r>
          </w:p>
        </w:tc>
        <w:tc>
          <w:tcPr>
            <w:tcW w:type="dxa" w:w="2520"/>
          </w:tcPr>
          <w:p>
            <w:r>
              <w:t>Manual visual inspection</w:t>
            </w:r>
          </w:p>
        </w:tc>
        <w:tc>
          <w:tcPr>
            <w:tcW w:type="dxa" w:w="2520"/>
          </w:tcPr>
          <w:p>
            <w:r>
              <w:t>Manual visual inspection</w:t>
            </w:r>
          </w:p>
        </w:tc>
        <w:tc>
          <w:tcPr>
            <w:tcW w:type="dxa" w:w="2520"/>
          </w:tcPr>
          <w:p>
            <w:r>
              <w:t>Automated dendrogram tree structure</w:t>
            </w:r>
          </w:p>
        </w:tc>
      </w:tr>
      <w:tr>
        <w:tc>
          <w:tcPr>
            <w:tcW w:type="dxa" w:w="2520"/>
          </w:tcPr>
          <w:p>
            <w:r>
              <w:t>Large Array Scalability</w:t>
            </w:r>
          </w:p>
        </w:tc>
        <w:tc>
          <w:tcPr>
            <w:tcW w:type="dxa" w:w="2520"/>
          </w:tcPr>
          <w:p>
            <w:r>
              <w:t>Moderate (up to 50 sensors)</w:t>
            </w:r>
          </w:p>
        </w:tc>
        <w:tc>
          <w:tcPr>
            <w:tcW w:type="dxa" w:w="2520"/>
          </w:tcPr>
          <w:p>
            <w:r>
              <w:t>Low (glyph overlap beyond 25)</w:t>
            </w:r>
          </w:p>
        </w:tc>
        <w:tc>
          <w:tcPr>
            <w:tcW w:type="dxa" w:w="2520"/>
          </w:tcPr>
          <w:p>
            <w:r>
              <w:t>High (scalable via sub-tree zooming)</w:t>
            </w:r>
          </w:p>
        </w:tc>
      </w:tr>
      <w:tr>
        <w:tc>
          <w:tcPr>
            <w:tcW w:type="dxa" w:w="2520"/>
          </w:tcPr>
          <w:p>
            <w:r>
              <w:t>Diagnostic Utility</w:t>
            </w:r>
          </w:p>
        </w:tc>
        <w:tc>
          <w:tcPr>
            <w:tcW w:type="dxa" w:w="2520"/>
          </w:tcPr>
          <w:p>
            <w:r>
              <w:t>Quick matrix magnitude check</w:t>
            </w:r>
          </w:p>
        </w:tc>
        <w:tc>
          <w:tcPr>
            <w:tcW w:type="dxa" w:w="2520"/>
          </w:tcPr>
          <w:p>
            <w:r>
              <w:t>Qualitative correlation overview</w:t>
            </w:r>
          </w:p>
        </w:tc>
        <w:tc>
          <w:tcPr>
            <w:tcW w:type="dxa" w:w="2520"/>
          </w:tcPr>
          <w:p>
            <w:r>
              <w:t>Root-cause sensor cluster isolation</w:t>
            </w:r>
          </w:p>
        </w:tc>
      </w:tr>
    </w:tbl>
    <w:p/>
    <w:p>
      <w:r>
        <w:rPr>
          <w:b/>
        </w:rPr>
        <w:t>4. A financial time-series dataset contains daily stock prices recorded over several years. Apply Line Plot, Moving Average Plot, and STL Decomposition and perform a comparative analysis.</w:t>
      </w:r>
    </w:p>
    <w:p>
      <w:r>
        <w:t>Analysis Parameters:</w:t>
        <w:br/>
        <w:t>A. Trend identification</w:t>
        <w:br/>
        <w:t>B. Seasonality detection</w:t>
        <w:br/>
        <w:t>C. Noise reduction capability</w:t>
        <w:br/>
        <w:t>D. Responsiveness to changes</w:t>
        <w:br/>
        <w:t>E. Suitability for forecasting</w:t>
      </w:r>
    </w:p>
    <w:p/>
    <w:p>
      <w:r>
        <w:t>Visualization &amp; Comparative Analysis Solution:</w:t>
        <w:br/>
        <w:br/>
        <w:t>1. Empirical Visualization Implementation:</w:t>
        <w:br/>
        <w:t>Line Plot, Moving Average Plot, and Time-Series Decomposition (STL Concept) were applied to daily stock price records to compare temporal analytical performance.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280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4_financial_timeseri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8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4.1: Comparative time-series analysis of daily stock prices (Raw Line Plot vs Moving Average Smoothing vs Component Decomposition).</w:t>
      </w:r>
    </w:p>
    <w:p/>
    <w:p>
      <w:r>
        <w:t>2. Detailed Parameter Evaluation:</w:t>
      </w:r>
    </w:p>
    <w:p>
      <w:r>
        <w:t>• A. Trend Identification:</w:t>
      </w:r>
    </w:p>
    <w:p>
      <w:r>
        <w:t xml:space="preserve">  - Line Plot: Displays raw price volatility; macro trends can be obscured by high-frequency daily noise.</w:t>
      </w:r>
    </w:p>
    <w:p>
      <w:r>
        <w:t xml:space="preserve">  - Moving Average Plot: Smooths out daily noise using rolling windows (e.g., 30-day, 90-day MA), highlighting underlying price trends.</w:t>
      </w:r>
    </w:p>
    <w:p>
      <w:r>
        <w:t xml:space="preserve">  - STL Decomposition: Mathematically extracts an isolated, explicit Trend component T_t, free from seasonal cycles and residual noise.</w:t>
      </w:r>
    </w:p>
    <w:p/>
    <w:p>
      <w:r>
        <w:t>• B. Seasonality Detection:</w:t>
      </w:r>
    </w:p>
    <w:p>
      <w:r>
        <w:t xml:space="preserve">  - Line Plot: Repeating annual or quarterly patterns can be visually inferred if prominent, but easily masked by noise.</w:t>
      </w:r>
    </w:p>
    <w:p>
      <w:r>
        <w:t xml:space="preserve">  - Moving Average Plot: Attenuates seasonal cycles if window size matches seasonal period, but does not explicitly extract seasonal waveforms.</w:t>
      </w:r>
    </w:p>
    <w:p>
      <w:r>
        <w:t xml:space="preserve">  - STL Decomposition: Isolates a dedicated Seasonal component S_t, measuring exact periodic fluctuations and seasonal amplitude over time.</w:t>
      </w:r>
    </w:p>
    <w:p/>
    <w:p>
      <w:r>
        <w:t>• C. Noise Reduction Capability:</w:t>
      </w:r>
    </w:p>
    <w:p>
      <w:r>
        <w:t xml:space="preserve">  - Line Plot: Zero noise reduction; retains full high-frequency daily volatility.</w:t>
      </w:r>
    </w:p>
    <w:p>
      <w:r>
        <w:t xml:space="preserve">  - Moving Average Plot: Effective noise reduction via low-pass filtering, with smoothing intensity controlled by window size k.</w:t>
      </w:r>
    </w:p>
    <w:p>
      <w:r>
        <w:t xml:space="preserve">  - STL Decomposition: Explicitly isolates random noise into a Residual component R_t = Y_t - T_t - S_t, leaving clean trend and seasonal signals.</w:t>
      </w:r>
    </w:p>
    <w:p/>
    <w:p>
      <w:r>
        <w:t>• D. Responsiveness to Changes:</w:t>
      </w:r>
    </w:p>
    <w:p>
      <w:r>
        <w:t xml:space="preserve">  - Line Plot: Instantaneous responsiveness; reflects market shocks, price spikes, and trend shifts on the exact day they occur.</w:t>
      </w:r>
    </w:p>
    <w:p>
      <w:r>
        <w:t xml:space="preserve">  - Moving Average Plot: Subject to lag (phase shift) proportional to window size k/2, delaying trend shift detection.</w:t>
      </w:r>
    </w:p>
    <w:p>
      <w:r>
        <w:t xml:space="preserve">  - STL Decomposition: Uses LOESS smoothing to adaptively track trend changes without artificial phase lag while maintaining component separation.</w:t>
      </w:r>
    </w:p>
    <w:p/>
    <w:p>
      <w:r>
        <w:t>• E. Suitability for Forecasting:</w:t>
      </w:r>
    </w:p>
    <w:p>
      <w:r>
        <w:t xml:space="preserve">  - Line Plot: Used for chart pattern analysis, but unsuited for systematic algorithmic forecasting.</w:t>
      </w:r>
    </w:p>
    <w:p>
      <w:r>
        <w:t xml:space="preserve">  - Moving Average Plot: Used in technical trading indicators (e.g., Golden Cross / Death Cross), but lacks forward predictive decomposition.</w:t>
      </w:r>
    </w:p>
    <w:p>
      <w:r>
        <w:t xml:space="preserve">  - STL Decomposition: Foundation for additive/multiplicative time-series forecasting (e.g., ARIMA/Prophet models), allowing separate extrapolation of trend and seasonality.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Feature / Parameter</w:t>
            </w:r>
          </w:p>
        </w:tc>
        <w:tc>
          <w:tcPr>
            <w:tcW w:type="dxa" w:w="2520"/>
          </w:tcPr>
          <w:p>
            <w:r>
              <w:rPr>
                <w:b/>
              </w:rPr>
              <w:t>Line Plot</w:t>
            </w:r>
          </w:p>
        </w:tc>
        <w:tc>
          <w:tcPr>
            <w:tcW w:type="dxa" w:w="2520"/>
          </w:tcPr>
          <w:p>
            <w:r>
              <w:rPr>
                <w:b/>
              </w:rPr>
              <w:t>Moving Average Plot</w:t>
            </w:r>
          </w:p>
        </w:tc>
        <w:tc>
          <w:tcPr>
            <w:tcW w:type="dxa" w:w="2520"/>
          </w:tcPr>
          <w:p>
            <w:r>
              <w:rPr>
                <w:b/>
              </w:rPr>
              <w:t>STL Decomposition</w:t>
            </w:r>
          </w:p>
        </w:tc>
      </w:tr>
      <w:tr>
        <w:tc>
          <w:tcPr>
            <w:tcW w:type="dxa" w:w="2520"/>
          </w:tcPr>
          <w:p>
            <w:r>
              <w:t>Signal Processing</w:t>
            </w:r>
          </w:p>
        </w:tc>
        <w:tc>
          <w:tcPr>
            <w:tcW w:type="dxa" w:w="2520"/>
          </w:tcPr>
          <w:p>
            <w:r>
              <w:t>Raw unfiltered time series</w:t>
            </w:r>
          </w:p>
        </w:tc>
        <w:tc>
          <w:tcPr>
            <w:tcW w:type="dxa" w:w="2520"/>
          </w:tcPr>
          <w:p>
            <w:r>
              <w:t>Low-pass rolling window filter</w:t>
            </w:r>
          </w:p>
        </w:tc>
        <w:tc>
          <w:tcPr>
            <w:tcW w:type="dxa" w:w="2520"/>
          </w:tcPr>
          <w:p>
            <w:r>
              <w:t>Additive/Multiplicative LOESS decomposition</w:t>
            </w:r>
          </w:p>
        </w:tc>
      </w:tr>
      <w:tr>
        <w:tc>
          <w:tcPr>
            <w:tcW w:type="dxa" w:w="2520"/>
          </w:tcPr>
          <w:p>
            <w:r>
              <w:t>Trend Extraction</w:t>
            </w:r>
          </w:p>
        </w:tc>
        <w:tc>
          <w:tcPr>
            <w:tcW w:type="dxa" w:w="2520"/>
          </w:tcPr>
          <w:p>
            <w:r>
              <w:t>Visual estimation subject to noise</w:t>
            </w:r>
          </w:p>
        </w:tc>
        <w:tc>
          <w:tcPr>
            <w:tcW w:type="dxa" w:w="2520"/>
          </w:tcPr>
          <w:p>
            <w:r>
              <w:t>Smoothed curve with phase lag</w:t>
            </w:r>
          </w:p>
        </w:tc>
        <w:tc>
          <w:tcPr>
            <w:tcW w:type="dxa" w:w="2520"/>
          </w:tcPr>
          <w:p>
            <w:r>
              <w:t>Explicit isolated Trend component T_t</w:t>
            </w:r>
          </w:p>
        </w:tc>
      </w:tr>
      <w:tr>
        <w:tc>
          <w:tcPr>
            <w:tcW w:type="dxa" w:w="2520"/>
          </w:tcPr>
          <w:p>
            <w:r>
              <w:t>Seasonality Handling</w:t>
            </w:r>
          </w:p>
        </w:tc>
        <w:tc>
          <w:tcPr>
            <w:tcW w:type="dxa" w:w="2520"/>
          </w:tcPr>
          <w:p>
            <w:r>
              <w:t>Visual estimation only</w:t>
            </w:r>
          </w:p>
        </w:tc>
        <w:tc>
          <w:tcPr>
            <w:tcW w:type="dxa" w:w="2520"/>
          </w:tcPr>
          <w:p>
            <w:r>
              <w:t>Attenuated by rolling window</w:t>
            </w:r>
          </w:p>
        </w:tc>
        <w:tc>
          <w:tcPr>
            <w:tcW w:type="dxa" w:w="2520"/>
          </w:tcPr>
          <w:p>
            <w:r>
              <w:t>Explicit isolated Seasonal component S_t</w:t>
            </w:r>
          </w:p>
        </w:tc>
      </w:tr>
      <w:tr>
        <w:tc>
          <w:tcPr>
            <w:tcW w:type="dxa" w:w="2520"/>
          </w:tcPr>
          <w:p>
            <w:r>
              <w:t>Noise Component</w:t>
            </w:r>
          </w:p>
        </w:tc>
        <w:tc>
          <w:tcPr>
            <w:tcW w:type="dxa" w:w="2520"/>
          </w:tcPr>
          <w:p>
            <w:r>
              <w:t>Retained fully in price line</w:t>
            </w:r>
          </w:p>
        </w:tc>
        <w:tc>
          <w:tcPr>
            <w:tcW w:type="dxa" w:w="2520"/>
          </w:tcPr>
          <w:p>
            <w:r>
              <w:t>Filtered out into residual</w:t>
            </w:r>
          </w:p>
        </w:tc>
        <w:tc>
          <w:tcPr>
            <w:tcW w:type="dxa" w:w="2520"/>
          </w:tcPr>
          <w:p>
            <w:r>
              <w:t>Explicitly isolated Residual component R_t</w:t>
            </w:r>
          </w:p>
        </w:tc>
      </w:tr>
      <w:tr>
        <w:tc>
          <w:tcPr>
            <w:tcW w:type="dxa" w:w="2520"/>
          </w:tcPr>
          <w:p>
            <w:r>
              <w:t>Forecasting Role</w:t>
            </w:r>
          </w:p>
        </w:tc>
        <w:tc>
          <w:tcPr>
            <w:tcW w:type="dxa" w:w="2520"/>
          </w:tcPr>
          <w:p>
            <w:r>
              <w:t>Visual chart inspection</w:t>
            </w:r>
          </w:p>
        </w:tc>
        <w:tc>
          <w:tcPr>
            <w:tcW w:type="dxa" w:w="2520"/>
          </w:tcPr>
          <w:p>
            <w:r>
              <w:t>Technical momentum indicators</w:t>
            </w:r>
          </w:p>
        </w:tc>
        <w:tc>
          <w:tcPr>
            <w:tcW w:type="dxa" w:w="2520"/>
          </w:tcPr>
          <w:p>
            <w:r>
              <w:t>Quantitative input for ARIMA/Prophet</w:t>
            </w:r>
          </w:p>
        </w:tc>
      </w:tr>
    </w:tbl>
    <w:p/>
    <w:p>
      <w:r>
        <w:rPr>
          <w:b/>
        </w:rPr>
        <w:t>5. A social network dataset contains interactions among users. Construct a Network Graph, Force-Directed Graph, and Adjacency Matrix Visualization and compare their effectiveness.</w:t>
      </w:r>
    </w:p>
    <w:p>
      <w:r>
        <w:t>Analysis Parameters:</w:t>
        <w:br/>
        <w:t>A. Relationship representation</w:t>
        <w:br/>
        <w:t>B. Community detection capability</w:t>
        <w:br/>
        <w:t>C. Scalability with network size</w:t>
        <w:br/>
        <w:t>D. Visual clutter management</w:t>
        <w:br/>
        <w:t>E. Identification of influential nodes</w:t>
      </w:r>
    </w:p>
    <w:p/>
    <w:p>
      <w:r>
        <w:t>Visualization &amp; Comparative Analysis Solution:</w:t>
        <w:br/>
        <w:br/>
        <w:t>1. Empirical Visualization Implementation:</w:t>
        <w:br/>
        <w:t>Network Graph (Circular Layout), Force-Directed Graph, and Adjacency Matrix Visualization were generated on social network interaction topologies to evaluate graph representation efficacy.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916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5_social_networ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1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5.1: Comparative graph topology analysis of user social interactions (Circular Network vs Force-Directed vs Adjacency Matrix).</w:t>
      </w:r>
    </w:p>
    <w:p/>
    <w:p>
      <w:r>
        <w:t>2. Detailed Parameter Evaluation:</w:t>
      </w:r>
    </w:p>
    <w:p>
      <w:r>
        <w:t>• A. Relationship Representation:</w:t>
      </w:r>
    </w:p>
    <w:p>
      <w:r>
        <w:t xml:space="preserve">  - Network Graph (Circular Layout): Displays users as nodes arranged on a circle with edge lines; good for fixed layout reference, but edges cross heavily.</w:t>
      </w:r>
    </w:p>
    <w:p>
      <w:r>
        <w:t xml:space="preserve">  - Force-Directed Graph: Uses physical spring-embedder simulation (repulsive node forces, attractive edge springs). Naturally clusters closely connected user groups in 2D space.</w:t>
      </w:r>
    </w:p>
    <w:p>
      <w:r>
        <w:t xml:space="preserve">  - Adjacency Matrix: Represents user interactions as a 2D matrix where row i and column j contain cell entry 1 (interaction) or 0. Eliminates edge crossings entirely.</w:t>
      </w:r>
    </w:p>
    <w:p/>
    <w:p>
      <w:r>
        <w:t>• B. Community Detection Capability:</w:t>
      </w:r>
    </w:p>
    <w:p>
      <w:r>
        <w:t xml:space="preserve">  - Network Graph (Circular): Poor community detection due to severe edge clutter across the interior of the circle.</w:t>
      </w:r>
    </w:p>
    <w:p>
      <w:r>
        <w:t xml:space="preserve">  - Force-Directed Graph: Excellent community detection; tightly connected sub-groups physically cluster into distinct spatial visual modules.</w:t>
      </w:r>
    </w:p>
    <w:p>
      <w:r>
        <w:t xml:space="preserve">  - Adjacency Matrix: Outstanding community detection when matrix rows/columns are reordered using community detection algorithms (e.g., Louvain/spectral clustering), appearing as dense contiguous blocks along the main diagonal.</w:t>
      </w:r>
    </w:p>
    <w:p/>
    <w:p>
      <w:r>
        <w:t>• C. Scalability with Network Size:</w:t>
      </w:r>
    </w:p>
    <w:p>
      <w:r>
        <w:t xml:space="preserve">  - Network Graph &amp; Force-Directed Graph: Scalability limited by node/edge visual overlap (hairball effect) beyond 100–200 nodes.</w:t>
      </w:r>
    </w:p>
    <w:p>
      <w:r>
        <w:t xml:space="preserve">  - Adjacency Matrix: Highly scalable (O(N^2) pixel grid); can render thousands of user nodes cleanly on a screen without line crossing.</w:t>
      </w:r>
    </w:p>
    <w:p/>
    <w:p>
      <w:r>
        <w:t>• D. Visual Clutter Management:</w:t>
      </w:r>
    </w:p>
    <w:p>
      <w:r>
        <w:t xml:space="preserve">  - Network Graph (Circular): High clutter due to overlapping chord lines across the center.</w:t>
      </w:r>
    </w:p>
    <w:p>
      <w:r>
        <w:t xml:space="preserve">  - Force-Directed Graph: Moderate clutter; spatial layout reduces local line crossings, but dense graphs still become cluttered.</w:t>
      </w:r>
    </w:p>
    <w:p>
      <w:r>
        <w:t xml:space="preserve">  - Adjacency Matrix: Zero edge clutter; replaces intersecting lines with clean matrix pixels.</w:t>
      </w:r>
    </w:p>
    <w:p/>
    <w:p>
      <w:r>
        <w:t>• E. Identification of Influential Nodes:</w:t>
      </w:r>
    </w:p>
    <w:p>
      <w:r>
        <w:t xml:space="preserve">  - Network Graph: Node degree can be encoded by node circle size or color.</w:t>
      </w:r>
    </w:p>
    <w:p>
      <w:r>
        <w:t xml:space="preserve">  - Force-Directed Graph: Influential hub nodes naturally occupy central structural positions with numerous radiating edge spokes.</w:t>
      </w:r>
    </w:p>
    <w:p>
      <w:r>
        <w:t xml:space="preserve">  - Adjacency Matrix: Influential nodes stand out as dense, highly filled rows and columns in the matrix grid.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Feature / Parameter</w:t>
            </w:r>
          </w:p>
        </w:tc>
        <w:tc>
          <w:tcPr>
            <w:tcW w:type="dxa" w:w="2520"/>
          </w:tcPr>
          <w:p>
            <w:r>
              <w:rPr>
                <w:b/>
              </w:rPr>
              <w:t>Network Graph (Circular)</w:t>
            </w:r>
          </w:p>
        </w:tc>
        <w:tc>
          <w:tcPr>
            <w:tcW w:type="dxa" w:w="2520"/>
          </w:tcPr>
          <w:p>
            <w:r>
              <w:rPr>
                <w:b/>
              </w:rPr>
              <w:t>Force-Directed Graph</w:t>
            </w:r>
          </w:p>
        </w:tc>
        <w:tc>
          <w:tcPr>
            <w:tcW w:type="dxa" w:w="2520"/>
          </w:tcPr>
          <w:p>
            <w:r>
              <w:rPr>
                <w:b/>
              </w:rPr>
              <w:t>Adjacency Matrix</w:t>
            </w:r>
          </w:p>
        </w:tc>
      </w:tr>
      <w:tr>
        <w:tc>
          <w:tcPr>
            <w:tcW w:type="dxa" w:w="2520"/>
          </w:tcPr>
          <w:p>
            <w:r>
              <w:t>Visual Primitive</w:t>
            </w:r>
          </w:p>
        </w:tc>
        <w:tc>
          <w:tcPr>
            <w:tcW w:type="dxa" w:w="2520"/>
          </w:tcPr>
          <w:p>
            <w:r>
              <w:t>Nodes on circle + chord edges</w:t>
            </w:r>
          </w:p>
        </w:tc>
        <w:tc>
          <w:tcPr>
            <w:tcW w:type="dxa" w:w="2520"/>
          </w:tcPr>
          <w:p>
            <w:r>
              <w:t>Spring-simulated nodes + edges</w:t>
            </w:r>
          </w:p>
        </w:tc>
        <w:tc>
          <w:tcPr>
            <w:tcW w:type="dxa" w:w="2520"/>
          </w:tcPr>
          <w:p>
            <w:r>
              <w:t>2D pixel grid matrix (N x N)</w:t>
            </w:r>
          </w:p>
        </w:tc>
      </w:tr>
      <w:tr>
        <w:tc>
          <w:tcPr>
            <w:tcW w:type="dxa" w:w="2520"/>
          </w:tcPr>
          <w:p>
            <w:r>
              <w:t>Edge Crossing Clutter</w:t>
            </w:r>
          </w:p>
        </w:tc>
        <w:tc>
          <w:tcPr>
            <w:tcW w:type="dxa" w:w="2520"/>
          </w:tcPr>
          <w:p>
            <w:r>
              <w:t>Extremely high (hairball)</w:t>
            </w:r>
          </w:p>
        </w:tc>
        <w:tc>
          <w:tcPr>
            <w:tcW w:type="dxa" w:w="2520"/>
          </w:tcPr>
          <w:p>
            <w:r>
              <w:t>Reduced by physical simulation</w:t>
            </w:r>
          </w:p>
        </w:tc>
        <w:tc>
          <w:tcPr>
            <w:tcW w:type="dxa" w:w="2520"/>
          </w:tcPr>
          <w:p>
            <w:r>
              <w:t>Zero edge crossings</w:t>
            </w:r>
          </w:p>
        </w:tc>
      </w:tr>
      <w:tr>
        <w:tc>
          <w:tcPr>
            <w:tcW w:type="dxa" w:w="2520"/>
          </w:tcPr>
          <w:p>
            <w:r>
              <w:t>Community Clustering</w:t>
            </w:r>
          </w:p>
        </w:tc>
        <w:tc>
          <w:tcPr>
            <w:tcW w:type="dxa" w:w="2520"/>
          </w:tcPr>
          <w:p>
            <w:r>
              <w:t>Poor spatial separation</w:t>
            </w:r>
          </w:p>
        </w:tc>
        <w:tc>
          <w:tcPr>
            <w:tcW w:type="dxa" w:w="2520"/>
          </w:tcPr>
          <w:p>
            <w:r>
              <w:t>High spatial clustering in 2D</w:t>
            </w:r>
          </w:p>
        </w:tc>
        <w:tc>
          <w:tcPr>
            <w:tcW w:type="dxa" w:w="2520"/>
          </w:tcPr>
          <w:p>
            <w:r>
              <w:t>Dense diagonal block matrices</w:t>
            </w:r>
          </w:p>
        </w:tc>
      </w:tr>
      <w:tr>
        <w:tc>
          <w:tcPr>
            <w:tcW w:type="dxa" w:w="2520"/>
          </w:tcPr>
          <w:p>
            <w:r>
              <w:t>Network Scalability</w:t>
            </w:r>
          </w:p>
        </w:tc>
        <w:tc>
          <w:tcPr>
            <w:tcW w:type="dxa" w:w="2520"/>
          </w:tcPr>
          <w:p>
            <w:r>
              <w:t>Low (&lt; 100 nodes)</w:t>
            </w:r>
          </w:p>
        </w:tc>
        <w:tc>
          <w:tcPr>
            <w:tcW w:type="dxa" w:w="2520"/>
          </w:tcPr>
          <w:p>
            <w:r>
              <w:t>Moderate (&lt; 300 nodes)</w:t>
            </w:r>
          </w:p>
        </w:tc>
        <w:tc>
          <w:tcPr>
            <w:tcW w:type="dxa" w:w="2520"/>
          </w:tcPr>
          <w:p>
            <w:r>
              <w:t>High (&gt; 1,000 nodes)</w:t>
            </w:r>
          </w:p>
        </w:tc>
      </w:tr>
      <w:tr>
        <w:tc>
          <w:tcPr>
            <w:tcW w:type="dxa" w:w="2520"/>
          </w:tcPr>
          <w:p>
            <w:r>
              <w:t>Hub Node Identification</w:t>
            </w:r>
          </w:p>
        </w:tc>
        <w:tc>
          <w:tcPr>
            <w:tcW w:type="dxa" w:w="2520"/>
          </w:tcPr>
          <w:p>
            <w:r>
              <w:t>Node sizing / line count</w:t>
            </w:r>
          </w:p>
        </w:tc>
        <w:tc>
          <w:tcPr>
            <w:tcW w:type="dxa" w:w="2520"/>
          </w:tcPr>
          <w:p>
            <w:r>
              <w:t>Central structural hub placement</w:t>
            </w:r>
          </w:p>
        </w:tc>
        <w:tc>
          <w:tcPr>
            <w:tcW w:type="dxa" w:w="2520"/>
          </w:tcPr>
          <w:p>
            <w:r>
              <w:t>Dense row/column cell fills</w:t>
            </w:r>
          </w:p>
        </w:tc>
      </w:tr>
    </w:tbl>
    <w:p/>
    <w:p w14:paraId="63E86FB5" w14:textId="77777777" w:rsidR="009907F5" w:rsidRDefault="00F717C0">
      <w:pPr>
        <w:pBdr>
          <w:bottom w:val="single" w:sz="4" w:space="1" w:color="2E75B6"/>
        </w:pBdr>
        <w:spacing w:before="80" w:after="40"/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3"/>
        <w:tblW w:w="1048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1"/>
        <w:gridCol w:w="1276"/>
        <w:gridCol w:w="1559"/>
        <w:gridCol w:w="1418"/>
        <w:gridCol w:w="1701"/>
        <w:gridCol w:w="1275"/>
        <w:gridCol w:w="993"/>
        <w:gridCol w:w="996"/>
      </w:tblGrid>
      <w:tr w:rsidR="002D3688" w14:paraId="63E86FBC" w14:textId="37385C09" w:rsidTr="00CB54E3">
        <w:trPr>
          <w:trHeight w:val="433"/>
        </w:trPr>
        <w:tc>
          <w:tcPr>
            <w:tcW w:w="127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63E86FB6" w14:textId="6065E94F" w:rsidR="002D3688" w:rsidRPr="00242DED" w:rsidRDefault="002D3688" w:rsidP="00D57A8A">
            <w:pPr>
              <w:jc w:val="center"/>
              <w:rPr>
                <w:color w:val="FFFFFF" w:themeColor="background1"/>
              </w:rPr>
            </w:pPr>
            <w:r w:rsidRPr="00242DED">
              <w:rPr>
                <w:b/>
                <w:bCs/>
                <w:color w:val="FFFFFF" w:themeColor="background1"/>
              </w:rPr>
              <w:t>Criteria</w:t>
            </w:r>
          </w:p>
        </w:tc>
        <w:tc>
          <w:tcPr>
            <w:tcW w:w="127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63E86FB7" w14:textId="61FD3866" w:rsidR="002D3688" w:rsidRPr="00242DED" w:rsidRDefault="002D3688" w:rsidP="00D57A8A">
            <w:pPr>
              <w:jc w:val="center"/>
              <w:rPr>
                <w:color w:val="FFFFFF" w:themeColor="background1"/>
              </w:rPr>
            </w:pPr>
            <w:r w:rsidRPr="00242DED">
              <w:rPr>
                <w:b/>
                <w:bCs/>
                <w:color w:val="FFFFFF" w:themeColor="background1"/>
              </w:rPr>
              <w:t>Weightage (%)</w:t>
            </w:r>
          </w:p>
        </w:tc>
        <w:tc>
          <w:tcPr>
            <w:tcW w:w="155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63E86FB8" w14:textId="4BA5147A" w:rsidR="002D3688" w:rsidRPr="00242DED" w:rsidRDefault="002D3688" w:rsidP="00D57A8A">
            <w:pPr>
              <w:jc w:val="center"/>
              <w:rPr>
                <w:color w:val="FFFFFF" w:themeColor="background1"/>
              </w:rPr>
            </w:pPr>
            <w:r w:rsidRPr="00242DED">
              <w:rPr>
                <w:b/>
                <w:bCs/>
                <w:color w:val="FFFFFF" w:themeColor="background1"/>
              </w:rPr>
              <w:t>Level 4 (Exemplary)</w:t>
            </w:r>
          </w:p>
        </w:tc>
        <w:tc>
          <w:tcPr>
            <w:tcW w:w="141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63E86FB9" w14:textId="42E37AAE" w:rsidR="002D3688" w:rsidRPr="00242DED" w:rsidRDefault="002D3688" w:rsidP="00D57A8A">
            <w:pPr>
              <w:jc w:val="center"/>
              <w:rPr>
                <w:color w:val="FFFFFF" w:themeColor="background1"/>
              </w:rPr>
            </w:pPr>
            <w:r w:rsidRPr="00242DED">
              <w:rPr>
                <w:b/>
                <w:bCs/>
                <w:color w:val="FFFFFF" w:themeColor="background1"/>
              </w:rPr>
              <w:t>Level 3 (Proficient)</w:t>
            </w:r>
          </w:p>
        </w:tc>
        <w:tc>
          <w:tcPr>
            <w:tcW w:w="170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63E86FBA" w14:textId="3D1BAFBA" w:rsidR="002D3688" w:rsidRPr="00242DED" w:rsidRDefault="002D3688" w:rsidP="00D57A8A">
            <w:pPr>
              <w:jc w:val="center"/>
              <w:rPr>
                <w:color w:val="FFFFFF" w:themeColor="background1"/>
              </w:rPr>
            </w:pPr>
            <w:r w:rsidRPr="00242DED">
              <w:rPr>
                <w:b/>
                <w:bCs/>
                <w:color w:val="FFFFFF" w:themeColor="background1"/>
              </w:rPr>
              <w:t>Level 2 (Developing)</w:t>
            </w:r>
          </w:p>
        </w:tc>
        <w:tc>
          <w:tcPr>
            <w:tcW w:w="127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63E86FBB" w14:textId="0232F3F7" w:rsidR="002D3688" w:rsidRPr="00242DED" w:rsidRDefault="002D3688" w:rsidP="00D57A8A">
            <w:pPr>
              <w:jc w:val="center"/>
              <w:rPr>
                <w:color w:val="FFFFFF" w:themeColor="background1"/>
              </w:rPr>
            </w:pPr>
            <w:r w:rsidRPr="00242DED">
              <w:rPr>
                <w:b/>
                <w:bCs/>
                <w:color w:val="FFFFFF" w:themeColor="background1"/>
              </w:rPr>
              <w:t>Level 1 (Beginning)</w:t>
            </w:r>
          </w:p>
        </w:tc>
        <w:tc>
          <w:tcPr>
            <w:tcW w:w="1989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</w:tcPr>
          <w:p w14:paraId="4B950A35" w14:textId="77777777" w:rsidR="00242DED" w:rsidRPr="00242DED" w:rsidRDefault="00242DED" w:rsidP="00D57A8A">
            <w:pPr>
              <w:jc w:val="center"/>
              <w:rPr>
                <w:b/>
                <w:bCs/>
                <w:color w:val="FFFFFF" w:themeColor="background1"/>
              </w:rPr>
            </w:pPr>
          </w:p>
          <w:p w14:paraId="082F8629" w14:textId="20E35087" w:rsidR="002D3688" w:rsidRPr="00242DED" w:rsidRDefault="002D3688" w:rsidP="00D57A8A">
            <w:pPr>
              <w:jc w:val="center"/>
              <w:rPr>
                <w:b/>
                <w:bCs/>
                <w:color w:val="FFFFFF" w:themeColor="background1"/>
              </w:rPr>
            </w:pPr>
            <w:r w:rsidRPr="00242DED">
              <w:rPr>
                <w:b/>
                <w:bCs/>
                <w:color w:val="FFFFFF" w:themeColor="background1"/>
              </w:rPr>
              <w:t>M</w:t>
            </w:r>
            <w:r w:rsidR="00412CBE" w:rsidRPr="00242DED">
              <w:rPr>
                <w:b/>
                <w:bCs/>
                <w:color w:val="FFFFFF" w:themeColor="background1"/>
              </w:rPr>
              <w:t>arks</w:t>
            </w:r>
          </w:p>
        </w:tc>
      </w:tr>
      <w:tr w:rsidR="008E635C" w14:paraId="63E86FC3" w14:textId="5D38E3A0" w:rsidTr="00CB54E3">
        <w:trPr>
          <w:trHeight w:val="872"/>
        </w:trPr>
        <w:tc>
          <w:tcPr>
            <w:tcW w:w="1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63E86FBD" w14:textId="00C1B3ED" w:rsidR="008E635C" w:rsidRDefault="008E635C" w:rsidP="00D57A8A">
            <w:r>
              <w:rPr>
                <w:color w:val="000000"/>
              </w:rPr>
              <w:t>Scope of Items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63E86FBE" w14:textId="486F71B3" w:rsidR="008E635C" w:rsidRDefault="008E635C" w:rsidP="00D57A8A">
            <w:pPr>
              <w:jc w:val="center"/>
            </w:pPr>
            <w:r>
              <w:rPr>
                <w:color w:val="000000"/>
              </w:rPr>
              <w:t>20%</w:t>
            </w:r>
          </w:p>
        </w:tc>
        <w:tc>
          <w:tcPr>
            <w:tcW w:w="15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63E86FBF" w14:textId="4FA66B75" w:rsidR="008E635C" w:rsidRDefault="008E635C" w:rsidP="00D57A8A">
            <w:r>
              <w:rPr>
                <w:color w:val="000000"/>
              </w:rPr>
              <w:t>Selects highly relevant items with clear scope and justification</w:t>
            </w:r>
          </w:p>
        </w:tc>
        <w:tc>
          <w:tcPr>
            <w:tcW w:w="141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63E86FC0" w14:textId="35F380A3" w:rsidR="008E635C" w:rsidRDefault="008E635C" w:rsidP="00D57A8A">
            <w:r>
              <w:rPr>
                <w:color w:val="000000"/>
              </w:rPr>
              <w:t>Selects appropriate items with minor gaps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63E86FC1" w14:textId="2234F15D" w:rsidR="008E635C" w:rsidRDefault="008E635C" w:rsidP="00D57A8A">
            <w:r>
              <w:rPr>
                <w:color w:val="000000"/>
              </w:rPr>
              <w:t>Selection is limited or partially relevant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63E86FC2" w14:textId="2A62B5C5" w:rsidR="008E635C" w:rsidRDefault="008E635C" w:rsidP="00D57A8A">
            <w:r>
              <w:rPr>
                <w:color w:val="000000"/>
              </w:rPr>
              <w:t>Items are unclear or not relevant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57766330" w14:textId="77777777" w:rsidR="008E635C" w:rsidRDefault="008E635C" w:rsidP="00D57A8A">
            <w:pPr>
              <w:rPr>
                <w:color w:val="000000"/>
              </w:rPr>
            </w:pPr>
          </w:p>
        </w:tc>
        <w:tc>
          <w:tcPr>
            <w:tcW w:w="9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6A8152AE" w14:textId="77777777" w:rsidR="008E635C" w:rsidRDefault="008E635C" w:rsidP="00D57A8A">
            <w:pPr>
              <w:rPr>
                <w:color w:val="000000"/>
              </w:rPr>
            </w:pPr>
          </w:p>
        </w:tc>
      </w:tr>
      <w:tr w:rsidR="008E635C" w14:paraId="63E86FCA" w14:textId="1E8DEF50" w:rsidTr="00CB54E3">
        <w:trPr>
          <w:trHeight w:val="1305"/>
        </w:trPr>
        <w:tc>
          <w:tcPr>
            <w:tcW w:w="1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63E86FC4" w14:textId="72ED67C8" w:rsidR="008E635C" w:rsidRDefault="008E635C" w:rsidP="00D57A8A">
            <w:r>
              <w:rPr>
                <w:color w:val="000000"/>
              </w:rPr>
              <w:t>Comparison Depth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63E86FC5" w14:textId="3424CB04" w:rsidR="008E635C" w:rsidRDefault="008E635C" w:rsidP="00D57A8A">
            <w:pPr>
              <w:jc w:val="center"/>
            </w:pPr>
            <w:r>
              <w:rPr>
                <w:color w:val="000000"/>
              </w:rPr>
              <w:t>25%</w:t>
            </w:r>
          </w:p>
        </w:tc>
        <w:tc>
          <w:tcPr>
            <w:tcW w:w="15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63E86FC6" w14:textId="7C736890" w:rsidR="008E635C" w:rsidRDefault="008E635C" w:rsidP="00D57A8A">
            <w:r>
              <w:rPr>
                <w:color w:val="000000"/>
              </w:rPr>
              <w:t>Provides detailed and comprehensive comparison across multiple aspects</w:t>
            </w:r>
          </w:p>
        </w:tc>
        <w:tc>
          <w:tcPr>
            <w:tcW w:w="141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63E86FC7" w14:textId="1AF8FD9C" w:rsidR="008E635C" w:rsidRDefault="008E635C" w:rsidP="00D57A8A">
            <w:r>
              <w:rPr>
                <w:color w:val="000000"/>
              </w:rPr>
              <w:t>Provides adequate comparison with some depth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63E86FC8" w14:textId="19613EF5" w:rsidR="008E635C" w:rsidRDefault="008E635C" w:rsidP="00D57A8A">
            <w:r>
              <w:rPr>
                <w:color w:val="000000"/>
              </w:rPr>
              <w:t>Limited comparison with few aspects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63E86FC9" w14:textId="4CF124B7" w:rsidR="008E635C" w:rsidRDefault="008E635C" w:rsidP="00D57A8A">
            <w:r>
              <w:rPr>
                <w:color w:val="000000"/>
              </w:rPr>
              <w:t>Very minimal or no comparison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4A220A99" w14:textId="77777777" w:rsidR="008E635C" w:rsidRDefault="008E635C" w:rsidP="00D57A8A">
            <w:pPr>
              <w:rPr>
                <w:color w:val="000000"/>
              </w:rPr>
            </w:pPr>
          </w:p>
        </w:tc>
        <w:tc>
          <w:tcPr>
            <w:tcW w:w="9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46228A5B" w14:textId="77777777" w:rsidR="008E635C" w:rsidRDefault="008E635C" w:rsidP="00D57A8A">
            <w:pPr>
              <w:rPr>
                <w:color w:val="000000"/>
              </w:rPr>
            </w:pPr>
          </w:p>
        </w:tc>
      </w:tr>
      <w:tr w:rsidR="008E635C" w14:paraId="1327668B" w14:textId="3A7C1FBF" w:rsidTr="00CB54E3">
        <w:trPr>
          <w:trHeight w:val="1085"/>
        </w:trPr>
        <w:tc>
          <w:tcPr>
            <w:tcW w:w="1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060795D6" w14:textId="5A1A669B" w:rsidR="008E635C" w:rsidRDefault="008E635C" w:rsidP="00D57A8A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color w:val="000000"/>
              </w:rPr>
              <w:t>Use of Evidence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6C0BED09" w14:textId="41DF3840" w:rsidR="008E635C" w:rsidRDefault="008E635C" w:rsidP="00D57A8A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20915840" w14:textId="2B7DD754" w:rsidR="008E635C" w:rsidRDefault="008E635C" w:rsidP="00D57A8A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Supports comparison with accurate data, examples, or references</w:t>
            </w:r>
          </w:p>
        </w:tc>
        <w:tc>
          <w:tcPr>
            <w:tcW w:w="141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02F34AF9" w14:textId="15BA7075" w:rsidR="008E635C" w:rsidRDefault="008E635C" w:rsidP="00D57A8A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Uses some supporting evidence with minor gaps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4A8FDD04" w14:textId="2C790229" w:rsidR="008E635C" w:rsidRDefault="008E635C" w:rsidP="00D57A8A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Limited or weak supporting evidence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0C1EC2E4" w14:textId="3954A793" w:rsidR="008E635C" w:rsidRDefault="008E635C" w:rsidP="00D57A8A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No supporting evidence provided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34A959C1" w14:textId="77777777" w:rsidR="008E635C" w:rsidRDefault="008E635C" w:rsidP="00D57A8A">
            <w:pPr>
              <w:rPr>
                <w:color w:val="000000"/>
              </w:rPr>
            </w:pPr>
          </w:p>
        </w:tc>
        <w:tc>
          <w:tcPr>
            <w:tcW w:w="9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46DAC704" w14:textId="77777777" w:rsidR="008E635C" w:rsidRDefault="008E635C" w:rsidP="00D57A8A">
            <w:pPr>
              <w:rPr>
                <w:color w:val="000000"/>
              </w:rPr>
            </w:pPr>
          </w:p>
        </w:tc>
      </w:tr>
      <w:tr w:rsidR="008E635C" w14:paraId="16387769" w14:textId="523B55EE" w:rsidTr="00CB54E3">
        <w:trPr>
          <w:trHeight w:val="1305"/>
        </w:trPr>
        <w:tc>
          <w:tcPr>
            <w:tcW w:w="1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0F27C4CD" w14:textId="7FAD9395" w:rsidR="008E635C" w:rsidRDefault="008E635C" w:rsidP="00D57A8A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color w:val="000000"/>
              </w:rPr>
              <w:t>Critical Thinking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03B59516" w14:textId="4103AB86" w:rsidR="008E635C" w:rsidRDefault="008E635C" w:rsidP="00D57A8A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682531B3" w14:textId="44D7F8D7" w:rsidR="008E635C" w:rsidRDefault="008E635C" w:rsidP="00D57A8A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Demonstrates strong critical thinking with clear interpretation and reasoning</w:t>
            </w:r>
          </w:p>
        </w:tc>
        <w:tc>
          <w:tcPr>
            <w:tcW w:w="141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75F08F85" w14:textId="2C721CAF" w:rsidR="008E635C" w:rsidRDefault="008E635C" w:rsidP="00D57A8A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Shows reasonable interpretation with minor gaps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28BEC5F2" w14:textId="30C3317A" w:rsidR="008E635C" w:rsidRDefault="008E635C" w:rsidP="00D57A8A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Basic interpretation; lacks depth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39BCACA8" w14:textId="4B4DEF3C" w:rsidR="008E635C" w:rsidRDefault="008E635C" w:rsidP="00D57A8A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No meaningful interpretation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7876DD7F" w14:textId="77777777" w:rsidR="008E635C" w:rsidRDefault="008E635C" w:rsidP="00D57A8A">
            <w:pPr>
              <w:rPr>
                <w:color w:val="000000"/>
              </w:rPr>
            </w:pPr>
          </w:p>
        </w:tc>
        <w:tc>
          <w:tcPr>
            <w:tcW w:w="9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495C752F" w14:textId="77777777" w:rsidR="008E635C" w:rsidRDefault="008E635C" w:rsidP="00D57A8A">
            <w:pPr>
              <w:rPr>
                <w:color w:val="000000"/>
              </w:rPr>
            </w:pPr>
          </w:p>
        </w:tc>
      </w:tr>
      <w:tr w:rsidR="008E635C" w14:paraId="1186313E" w14:textId="49C8C92A" w:rsidTr="00CB54E3">
        <w:trPr>
          <w:trHeight w:val="1085"/>
        </w:trPr>
        <w:tc>
          <w:tcPr>
            <w:tcW w:w="127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67176176" w14:textId="07DFA971" w:rsidR="008E635C" w:rsidRDefault="008E635C" w:rsidP="00D57A8A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color w:val="000000"/>
              </w:rPr>
              <w:t>Clarity of Presentation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0702E39B" w14:textId="2A7402F5" w:rsidR="008E635C" w:rsidRDefault="008E635C" w:rsidP="00D57A8A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5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14E26ED4" w14:textId="3FA23F9B" w:rsidR="008E635C" w:rsidRDefault="008E635C" w:rsidP="00D57A8A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Well-organized, clear, and logically structured presentation</w:t>
            </w:r>
          </w:p>
        </w:tc>
        <w:tc>
          <w:tcPr>
            <w:tcW w:w="141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4DC2735C" w14:textId="4E6EE58A" w:rsidR="008E635C" w:rsidRDefault="008E635C" w:rsidP="00D57A8A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Generally clear with minor issues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37D0810A" w14:textId="0F68BCDF" w:rsidR="008E635C" w:rsidRDefault="008E635C" w:rsidP="00D57A8A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Somewhat unclear or poorly structured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54F336B2" w14:textId="40227367" w:rsidR="008E635C" w:rsidRDefault="008E635C" w:rsidP="00D57A8A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Disorganized and difficult to understand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4EDBF403" w14:textId="77777777" w:rsidR="008E635C" w:rsidRDefault="008E635C" w:rsidP="00D57A8A">
            <w:pPr>
              <w:rPr>
                <w:color w:val="000000"/>
              </w:rPr>
            </w:pPr>
          </w:p>
        </w:tc>
        <w:tc>
          <w:tcPr>
            <w:tcW w:w="9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36DA37A9" w14:textId="77777777" w:rsidR="008E635C" w:rsidRDefault="008E635C" w:rsidP="00D57A8A">
            <w:pPr>
              <w:rPr>
                <w:color w:val="000000"/>
              </w:rPr>
            </w:pPr>
          </w:p>
        </w:tc>
      </w:tr>
    </w:tbl>
    <w:p w14:paraId="63E86FCB" w14:textId="77777777" w:rsidR="009907F5" w:rsidRDefault="009907F5">
      <w:pPr>
        <w:spacing w:after="50"/>
      </w:pPr>
    </w:p>
    <w:p w14:paraId="5FDF2829" w14:textId="77777777" w:rsidR="00CB54E3" w:rsidRDefault="00CB54E3">
      <w:pPr>
        <w:spacing w:after="50"/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9907F5" w14:paraId="63E86FC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E86FCC" w14:textId="77777777" w:rsidR="009907F5" w:rsidRDefault="00F717C0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E86FCD" w14:textId="77777777" w:rsidR="009907F5" w:rsidRDefault="00F717C0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E86FCE" w14:textId="77777777" w:rsidR="009907F5" w:rsidRDefault="00F717C0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9907F5" w14:paraId="63E86FD3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E86FD0" w14:textId="77777777" w:rsidR="009907F5" w:rsidRDefault="009907F5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E86FD1" w14:textId="77777777" w:rsidR="009907F5" w:rsidRDefault="009907F5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E86FD2" w14:textId="77777777" w:rsidR="009907F5" w:rsidRDefault="009907F5"/>
        </w:tc>
      </w:tr>
      <w:tr w:rsidR="009907F5" w14:paraId="63E86FD7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E86FD4" w14:textId="77777777" w:rsidR="009907F5" w:rsidRDefault="00F717C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E86FD5" w14:textId="77777777" w:rsidR="009907F5" w:rsidRDefault="00F717C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E86FD6" w14:textId="77777777" w:rsidR="009907F5" w:rsidRDefault="00F717C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9907F5" w14:paraId="63E86FD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E86FD8" w14:textId="77777777" w:rsidR="009907F5" w:rsidRDefault="00F717C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E86FD9" w14:textId="77777777" w:rsidR="009907F5" w:rsidRDefault="00F717C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E86FDA" w14:textId="77777777" w:rsidR="009907F5" w:rsidRDefault="00F717C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63E86FDC" w14:textId="77777777" w:rsidR="009907F5" w:rsidRDefault="009907F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9907F5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D1FE776-FC19-498D-B957-E15FE029BA4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6B31172-135A-491F-BB46-A51ECB5855F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C497DAB-BCB3-48C6-B3F2-5521D0F1376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A3362C"/>
    <w:multiLevelType w:val="multilevel"/>
    <w:tmpl w:val="DB70F89C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2118983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7F5"/>
    <w:rsid w:val="00005284"/>
    <w:rsid w:val="0002580F"/>
    <w:rsid w:val="000354B7"/>
    <w:rsid w:val="000A2F83"/>
    <w:rsid w:val="000B0F7D"/>
    <w:rsid w:val="000B7D1A"/>
    <w:rsid w:val="001037CE"/>
    <w:rsid w:val="001045DD"/>
    <w:rsid w:val="001408AA"/>
    <w:rsid w:val="00242DED"/>
    <w:rsid w:val="002D3688"/>
    <w:rsid w:val="00385E5F"/>
    <w:rsid w:val="00412CBE"/>
    <w:rsid w:val="004D062D"/>
    <w:rsid w:val="004F14DF"/>
    <w:rsid w:val="00687B56"/>
    <w:rsid w:val="007163FC"/>
    <w:rsid w:val="00746175"/>
    <w:rsid w:val="00806CB8"/>
    <w:rsid w:val="0082609B"/>
    <w:rsid w:val="0088770F"/>
    <w:rsid w:val="008E635C"/>
    <w:rsid w:val="009907F5"/>
    <w:rsid w:val="00A17058"/>
    <w:rsid w:val="00AC1986"/>
    <w:rsid w:val="00AD28DA"/>
    <w:rsid w:val="00B16C64"/>
    <w:rsid w:val="00B73FBC"/>
    <w:rsid w:val="00C66288"/>
    <w:rsid w:val="00CA26F4"/>
    <w:rsid w:val="00CB54E3"/>
    <w:rsid w:val="00D57A8A"/>
    <w:rsid w:val="00D80D7D"/>
    <w:rsid w:val="00D95CE3"/>
    <w:rsid w:val="00EE264D"/>
    <w:rsid w:val="00F717C0"/>
    <w:rsid w:val="00FE3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86CD3"/>
  <w15:docId w15:val="{8955343B-7CFE-42B0-961C-D574846A4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798</Words>
  <Characters>4553</Characters>
  <Application>Microsoft Office Word</Application>
  <DocSecurity>0</DocSecurity>
  <Lines>37</Lines>
  <Paragraphs>10</Paragraphs>
  <ScaleCrop>false</ScaleCrop>
  <Company/>
  <LinksUpToDate>false</LinksUpToDate>
  <CharactersWithSpaces>5341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jeni gracia</cp:lastModifiedBy>
  <cp:revision>35</cp:revision>
  <dcterms:created xsi:type="dcterms:W3CDTF">2026-05-09T07:31:00Z</dcterms:created>
  <dcterms:modified xsi:type="dcterms:W3CDTF">2026-06-15T03:58:00Z</dcterms:modified>
</cp:coreProperties>
</file>