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b/>
          <w:color w:val="163A5F"/>
          <w:sz w:val="30"/>
        </w:rPr>
        <w:t>PULSE CORE: REAL-TIME ADAPTIVE QUERY PROCESSING, COST-BASED OPTIMIZATION, AND PREDICTIVE CLINICAL ANALYTICS PLATFORM FOR HEALTHCARE OPERATIONS</w:t>
      </w:r>
    </w:p>
    <w:p>
      <w:pPr>
        <w:spacing w:before="120" w:after="200"/>
        <w:jc w:val="center"/>
      </w:pPr>
      <w:r>
        <w:rPr>
          <w:rFonts w:ascii="Times New Roman" w:hAnsi="Times New Roman"/>
          <w:b/>
          <w:color w:val="0E7490"/>
          <w:sz w:val="26"/>
        </w:rPr>
        <w:t>A CAPSTONE PROJECT REPORT</w:t>
      </w:r>
    </w:p>
    <w:p>
      <w:pPr>
        <w:spacing w:before="80" w:after="40"/>
        <w:jc w:val="center"/>
      </w:pPr>
      <w:r>
        <w:rPr>
          <w:rFonts w:ascii="Times New Roman" w:hAnsi="Times New Roman"/>
          <w:sz w:val="23"/>
        </w:rPr>
        <w:t>A Capstone Project Report submitted in partial fulfilment of the requirements for the Course of</w:t>
      </w:r>
    </w:p>
    <w:p>
      <w:pPr>
        <w:spacing w:before="40" w:after="200"/>
        <w:jc w:val="center"/>
      </w:pPr>
      <w:r>
        <w:rPr>
          <w:rFonts w:ascii="Times New Roman" w:hAnsi="Times New Roman"/>
          <w:b/>
          <w:color w:val="163A5F"/>
          <w:sz w:val="27"/>
        </w:rPr>
        <w:t>DSA0501 – Query Processing using Data Analysis</w:t>
      </w:r>
    </w:p>
    <w:p>
      <w:pPr>
        <w:spacing w:before="40" w:after="240"/>
        <w:jc w:val="center"/>
      </w:pPr>
      <w:r>
        <w:rPr>
          <w:rFonts w:ascii="Times New Roman" w:hAnsi="Times New Roman"/>
          <w:b/>
          <w:sz w:val="22"/>
        </w:rPr>
        <w:t>to the award of the degree of</w:t>
        <w:br/>
        <w:t>BACHELOR OF TECHNOLOGY</w:t>
        <w:br/>
        <w:t>IN</w:t>
        <w:br/>
        <w:t>ARTIFICIAL INTELLIGENCE AND DATA SCIENCE</w:t>
        <w:br/>
        <w:t>(DEPARTMENT OF ARTIFICIAL INTELLIGENCE AND DATA SCIENCE)</w:t>
      </w:r>
    </w:p>
    <w:p>
      <w:pPr>
        <w:spacing w:before="80" w:after="80"/>
        <w:jc w:val="center"/>
      </w:pPr>
      <w:r>
        <w:rPr>
          <w:rFonts w:ascii="Times New Roman" w:hAnsi="Times New Roman"/>
          <w:i/>
          <w:sz w:val="23"/>
        </w:rPr>
        <w:t>Submitted by</w:t>
      </w:r>
    </w:p>
    <w:p>
      <w:pPr>
        <w:spacing w:before="40" w:after="280"/>
        <w:jc w:val="center"/>
      </w:pPr>
      <w:r>
        <w:rPr>
          <w:rFonts w:ascii="Times New Roman" w:hAnsi="Times New Roman"/>
          <w:b/>
          <w:color w:val="163A5F"/>
          <w:sz w:val="24"/>
        </w:rPr>
        <w:t>G.Md. Muzammil (192424279)</w:t>
        <w:br/>
        <w:t>Sai Teja (192424034)</w:t>
        <w:br/>
        <w:t>Navadeep (192424565)</w:t>
      </w:r>
    </w:p>
    <w:p>
      <w:pPr>
        <w:spacing w:before="40" w:after="40"/>
        <w:jc w:val="center"/>
      </w:pPr>
      <w:r>
        <w:rPr>
          <w:rFonts w:ascii="Times New Roman" w:hAnsi="Times New Roman"/>
          <w:sz w:val="22"/>
        </w:rPr>
        <w:t>Under the Supervision of</w:t>
        <w:br/>
      </w:r>
      <w:r>
        <w:rPr>
          <w:rFonts w:ascii="Times New Roman" w:hAnsi="Times New Roman"/>
          <w:b/>
          <w:sz w:val="22"/>
        </w:rPr>
        <w:t>Course Faculty &amp; Project Guide</w:t>
      </w:r>
    </w:p>
    <w:p>
      <w:pPr>
        <w:spacing w:before="280" w:after="0"/>
        <w:jc w:val="center"/>
      </w:pPr>
      <w:r>
        <w:rPr>
          <w:rFonts w:ascii="Times New Roman" w:hAnsi="Times New Roman"/>
          <w:b/>
          <w:sz w:val="22"/>
        </w:rPr>
        <w:t>SIMATS ENGINEERING</w:t>
        <w:br/>
        <w:t>Saveetha Institute of Medical and Technical Sciences</w:t>
        <w:br/>
        <w:t>Chennai-602105</w:t>
        <w:br/>
        <w:t>SEPTEMBER 2026</w:t>
      </w:r>
    </w:p>
    <w:p>
      <w:r>
        <w:br w:type="page"/>
      </w:r>
    </w:p>
    <w:p>
      <w:pPr>
        <w:spacing w:before="200" w:after="240"/>
        <w:jc w:val="center"/>
      </w:pPr>
      <w:r>
        <w:rPr>
          <w:rFonts w:ascii="Times New Roman" w:hAnsi="Times New Roman"/>
          <w:b/>
          <w:color w:val="163A5F"/>
          <w:sz w:val="26"/>
        </w:rPr>
        <w:t>SIMATS ENGINEERING</w:t>
        <w:br/>
        <w:t>Saveetha Institute of Medical and Technical Sciences</w:t>
        <w:br/>
        <w:t>Chennai-602105</w:t>
        <w:br/>
        <w:br/>
        <w:t>BONAFIDE CERTIFICATE</w:t>
      </w:r>
    </w:p>
    <w:p>
      <w:pPr>
        <w:spacing w:before="0" w:after="900" w:line="276" w:lineRule="auto"/>
        <w:jc w:val="both"/>
      </w:pPr>
      <w:r>
        <w:rPr>
          <w:rFonts w:ascii="Times New Roman" w:hAnsi="Times New Roman"/>
          <w:color w:val="0F172A"/>
          <w:sz w:val="22"/>
        </w:rPr>
        <w:t>This is to certify that the Capstone Project entitled “PULSE CORE: REAL-TIME ADAPTIVE QUERY PROCESSING, COST-BASED OPTIMIZATION, AND PREDICTIVE CLINICAL ANALYTICS PLATFORM FOR HEALTHCARE OPERATIONS” has been carried out by G.Md. Muzammil (192424279), Sai Teja (192424034), and Navadeep (192424565) under the supervision of Course Faculty and is submitted in partial fulfilment of the requirements for the current semester of the B.Tech Artificial Intelligence and Data Science program at Saveetha Institute of Medical and Technical Sciences, Chennai.</w:t>
      </w:r>
    </w:p>
    <w:tbl>
      <w:tblPr>
        <w:tblW w:type="auto" w:w="0"/>
        <w:jc w:val="center"/>
        <w:tblLook w:firstColumn="1" w:firstRow="1" w:lastColumn="0" w:lastRow="0" w:noHBand="0" w:noVBand="1" w:val="04A0"/>
      </w:tblPr>
      <w:tblGrid>
        <w:gridCol w:w="4680"/>
        <w:gridCol w:w="4680"/>
      </w:tblGrid>
      <w:tr>
        <w:tc>
          <w:tcPr>
            <w:tcW w:type="dxa" w:w="4680"/>
          </w:tcPr>
          <w:p>
            <w:r>
              <w:rPr>
                <w:b/>
              </w:rPr>
              <w:t>COURSE COORDINATOR</w:t>
              <w:br/>
              <w:t>Designation / Title</w:t>
              <w:br/>
              <w:t>Department of AI &amp; DS</w:t>
              <w:br/>
              <w:t>SIMATS Engineering,</w:t>
              <w:br/>
              <w:t>SIMATS, Chennai – 602105.</w:t>
            </w:r>
          </w:p>
        </w:tc>
        <w:tc>
          <w:tcPr>
            <w:tcW w:type="dxa" w:w="4680"/>
          </w:tcPr>
          <w:p>
            <w:pPr>
              <w:jc w:val="right"/>
            </w:pPr>
            <w:r>
              <w:rPr>
                <w:b/>
              </w:rPr>
              <w:t>COURSE FACULTY</w:t>
              <w:br/>
              <w:t>Designation / Title</w:t>
              <w:br/>
              <w:t>Department of AI &amp; DS</w:t>
              <w:br/>
              <w:t>SIMATS Engineering,</w:t>
              <w:br/>
              <w:t>SIMATS, Chennai – 602105.</w:t>
            </w:r>
          </w:p>
        </w:tc>
      </w:tr>
    </w:tbl>
    <w:p>
      <w:r>
        <w:br w:type="page"/>
      </w:r>
    </w:p>
    <w:p>
      <w:pPr>
        <w:spacing w:before="200" w:after="240"/>
        <w:jc w:val="center"/>
      </w:pPr>
      <w:r>
        <w:rPr>
          <w:rFonts w:ascii="Times New Roman" w:hAnsi="Times New Roman"/>
          <w:b/>
          <w:color w:val="163A5F"/>
          <w:sz w:val="26"/>
        </w:rPr>
        <w:t>SIMATS ENGINEERING</w:t>
        <w:br/>
        <w:t>Saveetha Institute of Medical and Technical Sciences</w:t>
        <w:br/>
        <w:t>Chennai-602105</w:t>
        <w:br/>
        <w:br/>
        <w:t>DECLARATION</w:t>
      </w:r>
    </w:p>
    <w:p>
      <w:pPr>
        <w:spacing w:before="0" w:after="700" w:line="276" w:lineRule="auto"/>
        <w:jc w:val="both"/>
      </w:pPr>
      <w:r>
        <w:rPr>
          <w:rFonts w:ascii="Times New Roman" w:hAnsi="Times New Roman"/>
          <w:color w:val="0F172A"/>
          <w:sz w:val="22"/>
        </w:rPr>
        <w:t>We, G.Md. Muzammil (192424279), Sai Teja (192424034), and Navadeep (192424565) of the Department of Artificial Intelligence and Data Science, SIMATS Engineering, Saveetha Institute of Medical and Technical Sciences, Chennai, hereby declare that the Capstone Project Work entitled “PULSE CORE: REAL-TIME ADAPTIVE QUERY PROCESSING, COST-BASED OPTIMIZATION, AND PREDICTIVE CLINICAL ANALYTICS PLATFORM FOR HEALTHCARE OPERATIONS”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pPr>
        <w:spacing w:after="700"/>
      </w:pPr>
      <w:r>
        <w:rPr>
          <w:rFonts w:ascii="Times New Roman" w:hAnsi="Times New Roman"/>
          <w:sz w:val="22"/>
        </w:rPr>
        <w:t>Place: Chennai - 602105</w:t>
        <w:br/>
        <w:t>Date: September 2026</w:t>
      </w:r>
    </w:p>
    <w:p>
      <w:pPr>
        <w:jc w:val="right"/>
      </w:pPr>
      <w:r>
        <w:rPr>
          <w:rFonts w:ascii="Times New Roman" w:hAnsi="Times New Roman"/>
          <w:b/>
          <w:sz w:val="22"/>
        </w:rPr>
        <w:t>1. G.Md. Muzammil (192424279)</w:t>
        <w:br/>
        <w:t>2. Sai Teja (192424034)</w:t>
        <w:br/>
        <w:t>3. Navadeep (192424565)</w:t>
        <w:br/>
        <w:t>Signature of the Students with Names</w:t>
      </w:r>
    </w:p>
    <w:p>
      <w:r>
        <w:br w:type="page"/>
      </w:r>
    </w:p>
    <w:p>
      <w:pPr>
        <w:spacing w:before="160" w:after="200"/>
        <w:jc w:val="center"/>
      </w:pPr>
      <w:r>
        <w:rPr>
          <w:rFonts w:ascii="Times New Roman" w:hAnsi="Times New Roman"/>
          <w:b/>
          <w:color w:val="163A5F"/>
          <w:sz w:val="24"/>
        </w:rPr>
        <w:t>SIMATS ENGINEERING</w:t>
        <w:br/>
        <w:t>Saveetha Institute of Medical and Technical Sciences</w:t>
        <w:br/>
        <w:t>Chennai-602105</w:t>
        <w:br/>
        <w:br/>
        <w:t>Individual Contribution Statement</w:t>
        <w:br/>
        <w:t>(Mandatory for all team projects)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87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Student Name / Register No.</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Specific Responsibilities</w:t>
            </w:r>
          </w:p>
        </w:tc>
        <w:tc>
          <w:tcPr>
            <w:tcW w:type="dxa" w:w="201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Design &amp; Development Contribution</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Testing &amp; Analysis Contribution</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Report Contribution</w:t>
            </w:r>
          </w:p>
        </w:tc>
        <w:tc>
          <w:tcPr>
            <w:tcW w:type="dxa" w:w="100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Approx. Contribution (%)</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G.Md. Muzammil</w:t>
              <w:br/>
              <w:t>(192424279)</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Backend System Architecture, SQL AST Parser, Security Guardrails, FastAPI Endpoints &amp; Routing, Seed Generation</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Designed and implemented SQLGlot AST query validation engine, restricted token execution, FastAPI CRUD endpoints, WebSocket event hub, and Docker containerization.</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Formulated and executed AST injection unit tests, query timeout verifications, schema validation suites, and RBAC authorization unit tests in Pytest.</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Drafted Chapter 1 (Introduction &amp; Problem Formulation), Chapter 3 (AST Security &amp; API Design), Appendix C (Code Listings), and System Architecture diagrams.</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34%</w:t>
            </w:r>
          </w:p>
        </w:tc>
      </w:tr>
      <w:tr>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Sai Teja</w:t>
              <w:br/>
              <w:t>(192424034)</w:t>
            </w:r>
          </w:p>
        </w:tc>
        <w:tc>
          <w:tcPr>
            <w:tcW w:type="dxa" w:w="17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Adaptive Query Optimizer, PostgreSQL Plan Decomposer, Automated A/B Index Benchmarker, Relational Schema</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Developed PostgreSQL EXPLAIN (ANALYZE, BUFFERS) JSON tree recursive parser, bottleneck detector (Seq Scans, Sorts, Join Skews), and automated index DDL synthesizer with rollback protection.</w:t>
            </w:r>
          </w:p>
        </w:tc>
        <w:tc>
          <w:tcPr>
            <w:tcW w:type="dxa" w:w="17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Conducted multi-pass A/B query benchmarks across single-table and 5-table clinical join workloads, measuring execution time deltas, buffer cache reads, and planning cost reductions.</w:t>
            </w:r>
          </w:p>
        </w:tc>
        <w:tc>
          <w:tcPr>
            <w:tcW w:type="dxa" w:w="17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Authored Chapter 2 (Literature Review &amp; Comparative Gap), Chapter 3 (Cost Optimization Mechanics), Chapter 4 (Query Benchmark Results), and Appendix A/B.</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33%</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Navadeep</w:t>
              <w:br/>
              <w:t>(192424565)</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3-Model Predictive ML Pipeline, Clinical Risk Stratification, React 18 / TypeScript Frontend, ReactFlow Visualizer</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Built 10-feature clinical ML pipeline (Logistic Regression, Random Forest, XGBoost), trained 30-day readmission models, developed ReactFlow query plan visualizer, and designed responsive Tailwind UI.</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Evaluated ML classification accuracy, ROC-AUC, confusion matrices, feature importance weights, WebSocket telemetry latency, and full-stack frontend integration tests.</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Wrote Chapter 3 (Predictive ML &amp; React Architecture), Chapter 4 (ML Evaluation &amp; Telemetry Results), Chapter 5 (Reflection &amp; Future Work), and captured Appendix E screenshots.</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33%</w:t>
            </w:r>
          </w:p>
        </w:tc>
      </w:tr>
    </w:tbl>
    <w:p>
      <w:pPr>
        <w:spacing w:before="0" w:after="120"/>
      </w:pPr>
    </w:p>
    <w:p>
      <w:r>
        <w:br w:type="page"/>
      </w:r>
    </w:p>
    <w:p>
      <w:pPr>
        <w:spacing w:before="240" w:after="240"/>
        <w:jc w:val="center"/>
      </w:pPr>
      <w:r>
        <w:rPr>
          <w:rFonts w:ascii="Times New Roman" w:hAnsi="Times New Roman"/>
          <w:b/>
          <w:color w:val="163A5F"/>
          <w:sz w:val="28"/>
        </w:rPr>
        <w:t>ABSTRACT</w:t>
      </w:r>
    </w:p>
    <w:p>
      <w:pPr>
        <w:spacing w:before="0" w:after="160" w:line="276" w:lineRule="auto"/>
        <w:jc w:val="both"/>
      </w:pPr>
      <w:r>
        <w:rPr>
          <w:rFonts w:ascii="Times New Roman" w:hAnsi="Times New Roman"/>
          <w:b/>
          <w:color w:val="0F172A"/>
          <w:sz w:val="22"/>
        </w:rPr>
        <w:t xml:space="preserve">• Engineering Problem: </w:t>
      </w:r>
      <w:r>
        <w:rPr>
          <w:rFonts w:ascii="Times New Roman" w:hAnsi="Times New Roman"/>
          <w:color w:val="0F172A"/>
          <w:sz w:val="22"/>
        </w:rPr>
        <w:t>Engineering Problem: Electronic Health Record (EHR) systems and modern hospital information architectures process massive streams of longitudinal clinical data across highly normalized relational schemas. However, complex ad-hoc analytical queries executed by clinical data scientists and medical staff routinely suffer from severe execution bottlenecks, high-cost sequential scans, external disk-based sorting, and Cartesian join explosions across unindexed tables. Furthermore, conventional database query consoles lack native AST-level security guardrails and execution plan interpretability, creating performance degradation and security vulnerabilities in critical care environments.</w:t>
      </w:r>
    </w:p>
    <w:p>
      <w:pPr>
        <w:spacing w:before="0" w:after="160" w:line="276" w:lineRule="auto"/>
        <w:jc w:val="both"/>
      </w:pPr>
      <w:r>
        <w:rPr>
          <w:rFonts w:ascii="Times New Roman" w:hAnsi="Times New Roman"/>
          <w:b/>
          <w:color w:val="0F172A"/>
          <w:sz w:val="22"/>
        </w:rPr>
        <w:t xml:space="preserve">• Need &amp; Significance: </w:t>
      </w:r>
      <w:r>
        <w:rPr>
          <w:rFonts w:ascii="Times New Roman" w:hAnsi="Times New Roman"/>
          <w:color w:val="0F172A"/>
          <w:sz w:val="22"/>
        </w:rPr>
        <w:t>Need / Significance: In acute clinical care, query latencies exceeding several seconds directly impair timely medical triage, delay sepsis identification, and exhaust database server resources during operational peak loads. An automated, self-optimizing query processing and predictive analytics architecture is urgently required to guarantee sub-millisecond data retrieval and proactive clinical decision support.</w:t>
      </w:r>
    </w:p>
    <w:p>
      <w:pPr>
        <w:spacing w:before="0" w:after="160" w:line="276" w:lineRule="auto"/>
        <w:jc w:val="both"/>
      </w:pPr>
      <w:r>
        <w:rPr>
          <w:rFonts w:ascii="Times New Roman" w:hAnsi="Times New Roman"/>
          <w:b/>
          <w:color w:val="0F172A"/>
          <w:sz w:val="22"/>
        </w:rPr>
        <w:t xml:space="preserve">• Proposed Solution &amp; Methodology: </w:t>
      </w:r>
      <w:r>
        <w:rPr>
          <w:rFonts w:ascii="Times New Roman" w:hAnsi="Times New Roman"/>
          <w:color w:val="0F172A"/>
          <w:sz w:val="22"/>
        </w:rPr>
        <w:t>Proposed Solution &amp; Methodology: This Capstone Project introduces PULSE CORE — a production-grade Clinical Intelligence and Adaptive Query Processing Platform engineered for DSA0501: Query Processing using Data Analysis. PULSE CORE integrates four interconnected subsystems: (1) An Abstract Syntax Tree (AST) query validator built on SQLGlot that strictly enforces read-only SELECT/CTE semantics and traps dangerous operations; (2) An Adaptive Cost Optimizer that decomposes recursive PostgreSQL EXPLAIN (ANALYZE, BUFFERS, FORMAT JSON) execution plan trees, identifies bottlenecks (sequential scans, cardinality skews, memory spills), and executes automated A/B benchmark verification for synthesized index DDL; (3) A 3-Model Clinical Predictive ML Pipeline (Logistic Regression, Random Forest, and XGBoost) evaluating 10 physiological parameters to predict 30-day patient readmission risk and clinical deterioration; and (4) An interactive React 18 / TypeScript single-page application featuring visual ReactFlow execution tree graphs and sub-15ms WebSocket vital telemetry streaming.</w:t>
      </w:r>
    </w:p>
    <w:p>
      <w:pPr>
        <w:spacing w:before="0" w:after="280" w:line="276" w:lineRule="auto"/>
        <w:jc w:val="both"/>
      </w:pPr>
      <w:r>
        <w:rPr>
          <w:rFonts w:ascii="Times New Roman" w:hAnsi="Times New Roman"/>
          <w:b/>
          <w:color w:val="0F172A"/>
          <w:sz w:val="22"/>
        </w:rPr>
        <w:t xml:space="preserve">• Major Results &amp; Principal Conclusion: </w:t>
      </w:r>
      <w:r>
        <w:rPr>
          <w:rFonts w:ascii="Times New Roman" w:hAnsi="Times New Roman"/>
          <w:color w:val="0F172A"/>
          <w:sz w:val="22"/>
        </w:rPr>
        <w:t>Major Results &amp; Principal Conclusion: Empirical testing across a 21-table normalized PostgreSQL 16 schema containing over 5,000 synthetic patient records demonstrated that the Adaptive Optimizer achieves between 8.4x and 35.6x query speedups on complex multi-table joins, reducing shared disk buffer reads by 98.4%. The XGBoost classifier achieved 89.8% classification accuracy and a 0.932 ROC-AUC score. PULSE CORE successfully bridges theoretical query optimization algorithms and real-world clinical data intelligence.</w:t>
      </w:r>
    </w:p>
    <w:p>
      <w:pPr>
        <w:spacing w:before="0" w:after="240" w:line="276" w:lineRule="auto"/>
        <w:jc w:val="both"/>
      </w:pPr>
      <w:r>
        <w:rPr>
          <w:rFonts w:ascii="Times New Roman" w:hAnsi="Times New Roman"/>
          <w:b/>
          <w:color w:val="0F172A"/>
          <w:sz w:val="22"/>
        </w:rPr>
        <w:t xml:space="preserve">Keywords: </w:t>
      </w:r>
      <w:r>
        <w:rPr>
          <w:rFonts w:ascii="Times New Roman" w:hAnsi="Times New Roman"/>
          <w:i/>
          <w:color w:val="0F172A"/>
          <w:sz w:val="22"/>
        </w:rPr>
        <w:t>Query Processing, Cost-Based Optimization, Abstract Syntax Tree (AST), PostgreSQL EXPLAIN ANALYZE, A/B Performance Benchmarking, Clinical Machine Learning, XGBoost, Real-Time Telemetry.</w:t>
      </w:r>
    </w:p>
    <w:p>
      <w:r>
        <w:br w:type="page"/>
      </w:r>
    </w:p>
    <w:p>
      <w:pPr>
        <w:spacing w:before="200" w:after="200"/>
        <w:jc w:val="center"/>
      </w:pPr>
      <w:r>
        <w:rPr>
          <w:rFonts w:ascii="Times New Roman" w:hAnsi="Times New Roman"/>
          <w:b/>
          <w:color w:val="163A5F"/>
          <w:sz w:val="28"/>
        </w:rPr>
        <w:t>TABLE OF CONTENTS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144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Sl. No</w:t>
            </w:r>
          </w:p>
        </w:tc>
        <w:tc>
          <w:tcPr>
            <w:tcW w:type="dxa" w:w="676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Topic / Chapter Title</w:t>
            </w:r>
          </w:p>
        </w:tc>
        <w:tc>
          <w:tcPr>
            <w:tcW w:type="dxa" w:w="115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Page No.</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BONAFIDE CERTIFICATE FROM THE SUPERVISOR</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ii</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ii</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DECLARATION BY THE CANDIDATES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iii</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iii</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INDIVIDUAL CONTRIBUTION STATEMENT</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iv</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iv</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ABSTRACT &amp; KEYWORDS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v</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v</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LIST OF FIGURES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vii</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vi</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LIST OF TABLES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viii</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vii</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LIST OF ABBREVIATIONS / SYMBOLS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ix</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1: INTRODUCTION AND ENGINEERING PROBLEM</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1.1</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Background Information &amp; Clinical Context</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1.2</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Need for the Project &amp; Stakeholder Impact</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1.3</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Problem Statement (Complex Engineering Problem Formulation)</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1.4</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Objectives of the Investigation</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1.5</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Methodology Overview</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1.6</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Scope (Inclusions, Exclusions, Assumptions, Boundary Conditions)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1.7</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Expected Engineering Outcomes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2: LITERATURE REVIEW AND EXISTING SOLUTIONS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5</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2.1</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Review Method</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5</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2.2</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Review of Existing Work (Traditional RDBMS, Learned Optimizers, Clinical ML)</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5</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2.3</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Comparative Analysis of Existing Approaches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6</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2.4</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Research &amp; Engineering Gap</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7</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2.5</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Proposed Contribution &amp; Novelty</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7</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3: ENGINEERING DESIGN &amp; TRADE-OFFS, SUSTAINABILITY, ETHICS, SAFETY, RISK &amp; SECURITY</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8</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3.1</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Requirements (Stakeholder, Functional &amp; Non-Functional)</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8</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3.2</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Constraints &amp; Applicable Standards (ISO, HIPAA, HL7 FHIR, OWASP)</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9</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3.3</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Design Specifications &amp; Target Metrics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10</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3.4</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Alternative Solutions &amp; Evaluation Matrix</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10</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3.5</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Selected Design &amp; Detailed Architecture (Calculations &amp; Interfacing)</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11</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3.6</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Trade-off Analysis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13</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3.7</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Sustainability, Ethics, Health &amp; Safety, Security &amp; Risk Register</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14</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4: IMPLEMENTATION, TESTING &amp; RESULTS, PROJECT MANAGEMENT</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16</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4.1</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Development Approach &amp; Resources Used</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16</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4.2</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Hardware / Software Implementation &amp; Modern Tools Used</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16</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4.3</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Test Plan &amp; Verification (Requirements Acceptance Matrix)</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18</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4.4</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Experimental Results (Query Latency, Buffer Hits, ML Classification)</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19</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4.5</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Data Analysis &amp; Engineering Judgment</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21</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4.6</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Comparison with Existing Solutions &amp; Achievement of Objectives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22</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4.7</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Strengths &amp; Limitations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22</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4.8</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Project Planning, Roles &amp; Budget (Gantt Milestones, Contribution &amp; Cost)</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23</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5</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5: CONCLUSION, FUTURE WORK AND REFLECTION</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25</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5.1</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Conclusion &amp; Summary of Achievements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25</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5.2</w:t>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Future Work &amp; Extensibility</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25</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5.3</w:t>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Professional Learning &amp; Individual Reflection (Student Portfolios)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26</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REFERENCES (IEEE Format)</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28</w:t>
            </w:r>
          </w:p>
        </w:tc>
      </w:tr>
      <w:tr>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r>
          </w:p>
        </w:tc>
        <w:tc>
          <w:tcPr>
            <w:tcW w:type="dxa" w:w="67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APPENDICES (Appendix A to Appendix J)</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30</w:t>
            </w:r>
          </w:p>
        </w:tc>
      </w:tr>
      <w:tr>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r>
          </w:p>
        </w:tc>
        <w:tc>
          <w:tcPr>
            <w:tcW w:type="dxa" w:w="67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CAPSTONE PROJECT OUTCOME MAPPING SHEET (SO1 to SO7)</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45</w:t>
            </w:r>
          </w:p>
        </w:tc>
      </w:tr>
    </w:tbl>
    <w:p>
      <w:pPr>
        <w:spacing w:before="0" w:after="120"/>
      </w:pPr>
    </w:p>
    <w:p>
      <w:r>
        <w:br w:type="page"/>
      </w:r>
    </w:p>
    <w:p>
      <w:pPr>
        <w:spacing w:before="160" w:after="160"/>
        <w:jc w:val="center"/>
      </w:pPr>
      <w:r>
        <w:rPr>
          <w:rFonts w:ascii="Times New Roman" w:hAnsi="Times New Roman"/>
          <w:b/>
          <w:color w:val="163A5F"/>
          <w:sz w:val="27"/>
        </w:rPr>
        <w:t>LIST OF FIGURES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Figure No.</w:t>
            </w:r>
          </w:p>
        </w:tc>
        <w:tc>
          <w:tcPr>
            <w:tcW w:type="dxa" w:w="64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Figure Name / Description</w:t>
            </w:r>
          </w:p>
        </w:tc>
        <w:tc>
          <w:tcPr>
            <w:tcW w:type="dxa" w:w="115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Page No.</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1.1</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PULSE CORE End-to-End Tiered Enterprise System Architecture</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3.1</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Detailed 4-Tier Subsystem Block Diagram &amp; Communication Interfaces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12</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3.2</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SQL AST Parsing, Security Guardrails, and Execution Pipeline Flowchart</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13</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3.3</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3-Model Clinical Predictive Machine Learning Pipeline Architecture</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15</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B.1</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PostgreSQL 16 Relational Entity-Relationship Diagram (21 Entities)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32</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B.2</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Adaptive Query Execution Plan Tree Flowchart &amp; A/B Benchmark Cycle</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33</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E.1</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Executive Clinical Operations &amp; Database KPI Dashboard</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36</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E.2</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Interactive SQL Query Workspace with ReactFlow Plan Visualizer</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37</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E.3</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Adaptive Query Optimizer with Automated A/B Performance Benchmark</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38</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E.4</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3-Model Machine Learning Predictive Risk Analytics Dashboard</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39</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E.5</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Live Ward &amp; ICU Vital Signs Telemetry Stream Interface</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40</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E.6</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Longitudinal Patient Clinical Registry &amp; Medical Profile View</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41</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E.7</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Hospital Inpatient Admissions &amp; Ward Bed Census Management</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41</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E.8</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Clinical Early Warning Alerts &amp; Diagnostic Escalation Center</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42</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E.9</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Immutable Security Audit Trail &amp; Access Governance Log</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42</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Figure E.10</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System Infrastructure Health &amp; Database Connection Telemetry</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43</w:t>
            </w:r>
          </w:p>
        </w:tc>
      </w:tr>
    </w:tbl>
    <w:p>
      <w:pPr>
        <w:spacing w:before="0" w:after="120"/>
      </w:pPr>
    </w:p>
    <w:p>
      <w:pPr>
        <w:spacing w:before="280" w:after="160"/>
        <w:jc w:val="center"/>
      </w:pPr>
      <w:r>
        <w:rPr>
          <w:rFonts w:ascii="Times New Roman" w:hAnsi="Times New Roman"/>
          <w:b/>
          <w:color w:val="163A5F"/>
          <w:sz w:val="27"/>
        </w:rPr>
        <w:t>LIST OF TABLES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Table No.</w:t>
            </w:r>
          </w:p>
        </w:tc>
        <w:tc>
          <w:tcPr>
            <w:tcW w:type="dxa" w:w="64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Table Name / Description</w:t>
            </w:r>
          </w:p>
        </w:tc>
        <w:tc>
          <w:tcPr>
            <w:tcW w:type="dxa" w:w="115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Page No.</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2.1</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Comparative Analysis of Existing Query Optimization and Clinical AI Systems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6</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3.1</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Stakeholder / User Requirements Matrix</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8</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3.2</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Functional and Non-Functional System Requirements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3.3</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Applicable Engineering Standards and Implementation Compliance</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9</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3.4</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Design Specifications and Performance Threshold Parameters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10</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3.5</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Multi-Criteria Architectural Alternative Evaluation Matrix</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11</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3.6</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Engineering Trade-off Analysis and Final Architectural Decisions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13</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3.7</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Domain Considerations: Sustainability, Ethics, Safety, and Security</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14</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3.8</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Project Engineering Risk Assessment and Mitigation Register</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15</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4.1</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Modern Tools, Frameworks, and Computational Resources Utilized</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17</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4.2</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System Verification Plan and Acceptance Criteria Validation</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18</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4.3</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Empirical Query Execution Benchmark Latency &amp; Speedup Results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19</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4.4</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PostgreSQL Shared Buffer Cache Hit vs Disk Block Read Reduction</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20</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4.5</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Comparative Machine Learning Model Performance Metrics (Test Set)</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20</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4.6</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XGBoost Feature Importance &amp; Predictive Clinical Risk Weights</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21</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4.7</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Objective Achievement and Evidence Matrix</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22</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4.8</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Project Gantt Milestone Timeline and Sprint Schedule</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23</w:t>
            </w:r>
          </w:p>
        </w:tc>
      </w:tr>
      <w:tr>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4.9</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Team Member Role Assignment and Verified Actual Contributions</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24</w:t>
            </w:r>
          </w:p>
        </w:tc>
      </w:tr>
      <w:tr>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4.10</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Itemized Project Cost and Resource Budget Breakdown</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24</w:t>
            </w:r>
          </w:p>
        </w:tc>
      </w:tr>
    </w:tbl>
    <w:p>
      <w:pPr>
        <w:spacing w:before="0" w:after="120"/>
      </w:pPr>
    </w:p>
    <w:p>
      <w:r>
        <w:br w:type="page"/>
      </w:r>
    </w:p>
    <w:p>
      <w:pPr>
        <w:spacing w:before="160" w:after="160"/>
        <w:jc w:val="center"/>
      </w:pPr>
      <w:r>
        <w:rPr>
          <w:rFonts w:ascii="Times New Roman" w:hAnsi="Times New Roman"/>
          <w:b/>
          <w:color w:val="163A5F"/>
          <w:sz w:val="27"/>
        </w:rPr>
        <w:t>LIST OF ABBREVIATIONS / SYMBOLS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30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Symbol / Abbreviation</w:t>
            </w:r>
          </w:p>
        </w:tc>
        <w:tc>
          <w:tcPr>
            <w:tcW w:type="dxa" w:w="403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Description</w:t>
            </w:r>
          </w:p>
        </w:tc>
        <w:tc>
          <w:tcPr>
            <w:tcW w:type="dxa" w:w="302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Unit / Context</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AST</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Abstract Syntax Tree</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Compiler &amp; Query Parsing Data Structure</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CTE</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Common Table Expression (WITH clause)</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SQL Query Construction Syntax</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DDL / DML</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Data Definition Language / Data Manipulation Language</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Database Operation Classes</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EHR / EMR</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Electronic Health Record / Electronic Medical Record</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Clinical Healthcare Informatics</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EXPLAIN ANALYZE</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PostgreSQL Execution Plan Profiling Command</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Query Optimization Telemetry</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FHIR</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Fast Healthcare Interoperability Resources</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HL7 Health Data Standard</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F1-Score</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Harmonic Mean of Precision and Recall</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Machine Learning Performance Metric (0.0 – 1.0)</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HIPAA</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Health Insurance Portability and Accountability Act</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US Healthcare Data Privacy &amp; Security Law</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ICD-10</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International Classification of Diseases (10th Revision)</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Standard Medical Diagnosis Taxonomy</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JSON</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JavaScript Object Notation</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Serialized Execution Plan Data Format</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LOS</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Length of Stay (Inpatient Hospital Days)</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Days (Clinical Utilization Metric)</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N_pages</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Number of Disk Pages Accessed</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Count of 8 KB PostgreSQL Memory/Disk Pages</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N_tuples</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Number of Relational Table Rows</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Tuple Count</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RBAC</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Role-Based Access Control</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Security &amp; Authorization Architecture</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ROC-AUC</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Area Under the Receiver Operating Characteristic Curve</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Classification Discrimination Metric (0.0 – 1.0)</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SpO2</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Peripheral Capillary Oxygen Saturation</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Percentage (%)</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SQLGlot</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Extensible Python SQL Lexer, Parser, Transpiler</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Lexical Analysis Engine</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TP / FP / TN / FN</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True Positive / False Positive / True Negative / False Negative</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Confusion Matrix Classification Counts</w:t>
            </w:r>
          </w:p>
        </w:tc>
      </w:tr>
      <w:tr>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WebSocket</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Full-Duplex Bidirectional TCP Protocol</w:t>
            </w:r>
          </w:p>
        </w:tc>
        <w:tc>
          <w:tcPr>
            <w:tcW w:type="dxa" w:w="302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Real-Time Vital Signs Telemetry Stream (RFC 6455)</w:t>
            </w:r>
          </w:p>
        </w:tc>
      </w:tr>
      <w:tr>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XGBoost</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Extreme Gradient Boosting Classifier</w:t>
            </w:r>
          </w:p>
        </w:tc>
        <w:tc>
          <w:tcPr>
            <w:tcW w:type="dxa" w:w="302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Ensemble Machine Learning Decision Trees</w:t>
            </w:r>
          </w:p>
        </w:tc>
      </w:tr>
    </w:tbl>
    <w:p>
      <w:pPr>
        <w:spacing w:before="0" w:after="120"/>
      </w:pPr>
    </w:p>
    <w:p>
      <w:r>
        <w:br w:type="page"/>
      </w:r>
    </w:p>
    <w:p>
      <w:pPr>
        <w:keepNext/>
        <w:spacing w:before="360" w:after="120"/>
      </w:pPr>
      <w:r>
        <w:rPr>
          <w:rFonts w:ascii="Times New Roman" w:hAnsi="Times New Roman"/>
          <w:b/>
          <w:color w:val="163A5F"/>
          <w:sz w:val="28"/>
        </w:rPr>
        <w:t>CHAPTER 1: INTRODUCTION AND ENGINEERING PROBLEM</w:t>
      </w:r>
    </w:p>
    <w:p>
      <w:pPr>
        <w:keepNext/>
        <w:spacing w:before="240" w:after="80"/>
      </w:pPr>
      <w:r>
        <w:rPr>
          <w:rFonts w:ascii="Times New Roman" w:hAnsi="Times New Roman"/>
          <w:b/>
          <w:color w:val="0E7490"/>
          <w:sz w:val="25"/>
        </w:rPr>
        <w:t>1.1 Background</w:t>
      </w:r>
    </w:p>
    <w:p>
      <w:pPr>
        <w:spacing w:before="0" w:after="120" w:line="276" w:lineRule="auto"/>
        <w:jc w:val="both"/>
      </w:pPr>
      <w:r>
        <w:rPr>
          <w:rFonts w:ascii="Times New Roman" w:hAnsi="Times New Roman"/>
          <w:color w:val="0F172A"/>
          <w:sz w:val="22"/>
        </w:rPr>
        <w:t>In modern hospital enterprises, Electronic Health Record (EHR) repositories and Hospital Information Systems (HIS) serve as the primary operational backbone for inpatient admissions, ICU physiological monitoring, multi-panel diagnostic laboratories, and pharmacy orders. These platforms capture continuous, heterogeneous data streams from thousands of patient encounters daily. To extract actionable clinical intelligence and perform epidemiology cohort studies, clinical researchers and database administrators (DBAs) rely heavily on ad-hoc analytical queries spanning multiple deeply normalized tables.</w:t>
      </w:r>
    </w:p>
    <w:p>
      <w:pPr>
        <w:spacing w:before="0" w:after="120" w:line="276" w:lineRule="auto"/>
        <w:jc w:val="both"/>
      </w:pPr>
      <w:r>
        <w:rPr>
          <w:rFonts w:ascii="Times New Roman" w:hAnsi="Times New Roman"/>
          <w:color w:val="0F172A"/>
          <w:sz w:val="22"/>
        </w:rPr>
        <w:t>However, processing relational analytical queries over massive healthcare tables presents severe computational challenges. Unindexed foreign keys, multi-column predicate filters, and heavy sorting operations frequently trigger high-cost sequential table scans (Seq Scans), buffer pool thrashing, and prolonged CPU lock contention. In critical care triage, excessive query latencies delay diagnostic decision-making, while unprotected database consoles expose sensitive patient health data to SQL injection risks.</w:t>
      </w:r>
    </w:p>
    <w:p>
      <w:pPr>
        <w:keepNext/>
        <w:spacing w:before="240" w:after="80"/>
      </w:pPr>
      <w:r>
        <w:rPr>
          <w:rFonts w:ascii="Times New Roman" w:hAnsi="Times New Roman"/>
          <w:b/>
          <w:color w:val="0E7490"/>
          <w:sz w:val="25"/>
        </w:rPr>
        <w:t>1.2 Need for the Project</w:t>
      </w:r>
    </w:p>
    <w:p>
      <w:pPr>
        <w:spacing w:before="0" w:after="120" w:line="276" w:lineRule="auto"/>
        <w:jc w:val="both"/>
      </w:pPr>
      <w:r>
        <w:rPr>
          <w:rFonts w:ascii="Times New Roman" w:hAnsi="Times New Roman"/>
          <w:color w:val="0F172A"/>
          <w:sz w:val="22"/>
        </w:rPr>
        <w:t>The need for an intelligent query processing and clinical analytics platform arises from four critical operational factors:</w:t>
      </w:r>
    </w:p>
    <w:p>
      <w:pPr>
        <w:pStyle w:val="ListBullet"/>
        <w:spacing w:before="20" w:after="60" w:line="276" w:lineRule="auto"/>
        <w:jc w:val="both"/>
      </w:pPr>
      <w:r>
        <w:rPr>
          <w:rFonts w:ascii="Times New Roman" w:hAnsi="Times New Roman"/>
          <w:b/>
          <w:color w:val="0F172A"/>
          <w:sz w:val="22"/>
        </w:rPr>
        <w:t xml:space="preserve">• Critical Clinical Triage Latency: </w:t>
      </w:r>
      <w:r>
        <w:rPr>
          <w:rFonts w:ascii="Times New Roman" w:hAnsi="Times New Roman"/>
          <w:color w:val="0F172A"/>
          <w:sz w:val="22"/>
        </w:rPr>
        <w:t>Delays in retrieving patient vitals and laboratory records in ICUs and Emergency Departments directly compromise patient outcomes and clinical triage speed.</w:t>
      </w:r>
    </w:p>
    <w:p>
      <w:pPr>
        <w:pStyle w:val="ListBullet"/>
        <w:spacing w:before="20" w:after="60" w:line="276" w:lineRule="auto"/>
        <w:jc w:val="both"/>
      </w:pPr>
      <w:r>
        <w:rPr>
          <w:rFonts w:ascii="Times New Roman" w:hAnsi="Times New Roman"/>
          <w:b/>
          <w:color w:val="0F172A"/>
          <w:sz w:val="22"/>
        </w:rPr>
        <w:t xml:space="preserve">• Lack of Query Interpretability for Clinicians: </w:t>
      </w:r>
      <w:r>
        <w:rPr>
          <w:rFonts w:ascii="Times New Roman" w:hAnsi="Times New Roman"/>
          <w:color w:val="0F172A"/>
          <w:sz w:val="22"/>
        </w:rPr>
        <w:t>Without automated query plan interpretation, non-technical physicians and data analysts cannot identify why their analytical cohort queries take minutes to execute.</w:t>
      </w:r>
    </w:p>
    <w:p>
      <w:pPr>
        <w:pStyle w:val="ListBullet"/>
        <w:spacing w:before="20" w:after="60" w:line="276" w:lineRule="auto"/>
        <w:jc w:val="both"/>
      </w:pPr>
      <w:r>
        <w:rPr>
          <w:rFonts w:ascii="Times New Roman" w:hAnsi="Times New Roman"/>
          <w:b/>
          <w:color w:val="0F172A"/>
          <w:sz w:val="22"/>
        </w:rPr>
        <w:t xml:space="preserve">• Severe Security &amp; Compliance Vulnerabilities: </w:t>
      </w:r>
      <w:r>
        <w:rPr>
          <w:rFonts w:ascii="Times New Roman" w:hAnsi="Times New Roman"/>
          <w:color w:val="0F172A"/>
          <w:sz w:val="22"/>
        </w:rPr>
        <w:t>Ad-hoc SQL terminals in hospital environments risk accidental data mutation (via DDL/DML) or SQL injection without strict Abstract Syntax Tree (AST) guardrails.</w:t>
      </w:r>
    </w:p>
    <w:p>
      <w:pPr>
        <w:pStyle w:val="ListBullet"/>
        <w:spacing w:before="20" w:after="60" w:line="276" w:lineRule="auto"/>
        <w:jc w:val="both"/>
      </w:pPr>
      <w:r>
        <w:rPr>
          <w:rFonts w:ascii="Times New Roman" w:hAnsi="Times New Roman"/>
          <w:b/>
          <w:color w:val="0F172A"/>
          <w:sz w:val="22"/>
        </w:rPr>
        <w:t xml:space="preserve">• Inefficient Database Tuning Workflows: </w:t>
      </w:r>
      <w:r>
        <w:rPr>
          <w:rFonts w:ascii="Times New Roman" w:hAnsi="Times New Roman"/>
          <w:color w:val="0F172A"/>
          <w:sz w:val="22"/>
        </w:rPr>
        <w:t>Hospital DBAs manually tune indexing structures without empirical pre-verification, risking index bloat and write degradation.</w:t>
      </w:r>
    </w:p>
    <w:p>
      <w:pPr>
        <w:keepNext/>
        <w:spacing w:before="240" w:after="80"/>
      </w:pPr>
      <w:r>
        <w:rPr>
          <w:rFonts w:ascii="Times New Roman" w:hAnsi="Times New Roman"/>
          <w:b/>
          <w:color w:val="0E7490"/>
          <w:sz w:val="25"/>
        </w:rPr>
        <w:t>1.3 Problem Statement</w:t>
      </w:r>
    </w:p>
    <w:p>
      <w:pPr>
        <w:spacing w:before="0" w:after="120" w:line="276" w:lineRule="auto"/>
        <w:jc w:val="both"/>
      </w:pPr>
      <w:r>
        <w:rPr>
          <w:rFonts w:ascii="Times New Roman" w:hAnsi="Times New Roman"/>
          <w:b/>
          <w:color w:val="0F172A"/>
          <w:sz w:val="22"/>
        </w:rPr>
        <w:t xml:space="preserve">Problem Statement: </w:t>
      </w:r>
      <w:r>
        <w:rPr>
          <w:rFonts w:ascii="Times New Roman" w:hAnsi="Times New Roman"/>
          <w:color w:val="0F172A"/>
          <w:sz w:val="22"/>
        </w:rPr>
        <w:t>Relational healthcare database systems lack an integrated, secure, and self-optimizing query processing pipeline capable of preventing malicious/unauthorized statements at the AST level, automatically diagnosing cost-intensive execution plan bottlenecks (such as sequential scans on multi-table joins and disk sort spills), empirically validating index candidates via multi-run A/B benchmarking, and executing real-time predictive machine learning risk stratification across longitudinal patient records without manual DBA intervention.</w:t>
      </w:r>
    </w:p>
    <w:p>
      <w:pPr>
        <w:keepNext/>
        <w:spacing w:before="240" w:after="80"/>
      </w:pPr>
      <w:r>
        <w:rPr>
          <w:rFonts w:ascii="Times New Roman" w:hAnsi="Times New Roman"/>
          <w:b/>
          <w:color w:val="0E7490"/>
          <w:sz w:val="25"/>
        </w:rPr>
        <w:t>1.4 Objectives</w:t>
      </w:r>
    </w:p>
    <w:p>
      <w:pPr>
        <w:spacing w:before="0" w:after="120" w:line="276" w:lineRule="auto"/>
        <w:jc w:val="both"/>
      </w:pPr>
      <w:r>
        <w:rPr>
          <w:rFonts w:ascii="Times New Roman" w:hAnsi="Times New Roman"/>
          <w:color w:val="0F172A"/>
          <w:sz w:val="22"/>
        </w:rPr>
        <w:t>The targeted engineering objectives of this project are:</w:t>
      </w:r>
    </w:p>
    <w:p>
      <w:pPr>
        <w:pStyle w:val="ListBullet"/>
        <w:spacing w:before="20" w:after="60" w:line="276" w:lineRule="auto"/>
        <w:jc w:val="both"/>
      </w:pPr>
      <w:r>
        <w:rPr>
          <w:rFonts w:ascii="Times New Roman" w:hAnsi="Times New Roman"/>
          <w:b/>
          <w:color w:val="0F172A"/>
          <w:sz w:val="22"/>
        </w:rPr>
        <w:t xml:space="preserve">1. Secure AST Query Engine: </w:t>
      </w:r>
      <w:r>
        <w:rPr>
          <w:rFonts w:ascii="Times New Roman" w:hAnsi="Times New Roman"/>
          <w:color w:val="0F172A"/>
          <w:sz w:val="22"/>
        </w:rPr>
        <w:t>Design and deploy an AST-based query security parser using SQLGlot to strictly enforce single-statement read-only SELECT/CTE semantics and block dangerous DDL/DML operations.</w:t>
      </w:r>
    </w:p>
    <w:p>
      <w:pPr>
        <w:pStyle w:val="ListBullet"/>
        <w:spacing w:before="20" w:after="60" w:line="276" w:lineRule="auto"/>
        <w:jc w:val="both"/>
      </w:pPr>
      <w:r>
        <w:rPr>
          <w:rFonts w:ascii="Times New Roman" w:hAnsi="Times New Roman"/>
          <w:b/>
          <w:color w:val="0F172A"/>
          <w:sz w:val="22"/>
        </w:rPr>
        <w:t xml:space="preserve">2. Contextual Plan Decomposer: </w:t>
      </w:r>
      <w:r>
        <w:rPr>
          <w:rFonts w:ascii="Times New Roman" w:hAnsi="Times New Roman"/>
          <w:color w:val="0F172A"/>
          <w:sz w:val="22"/>
        </w:rPr>
        <w:t>Construct an Adaptive Query Optimizer that decomposes PostgreSQL EXPLAIN (ANALYZE, BUFFERS, FORMAT JSON) execution trees and isolates contextual bottlenecks.</w:t>
      </w:r>
    </w:p>
    <w:p>
      <w:pPr>
        <w:pStyle w:val="ListBullet"/>
        <w:spacing w:before="20" w:after="60" w:line="276" w:lineRule="auto"/>
        <w:jc w:val="both"/>
      </w:pPr>
      <w:r>
        <w:rPr>
          <w:rFonts w:ascii="Times New Roman" w:hAnsi="Times New Roman"/>
          <w:b/>
          <w:color w:val="0F172A"/>
          <w:sz w:val="22"/>
        </w:rPr>
        <w:t xml:space="preserve">3. Automated A/B Benchmarker: </w:t>
      </w:r>
      <w:r>
        <w:rPr>
          <w:rFonts w:ascii="Times New Roman" w:hAnsi="Times New Roman"/>
          <w:color w:val="0F172A"/>
          <w:sz w:val="22"/>
        </w:rPr>
        <w:t>Engineer an automated Index Candidate Synthesizer with an empirical multi-run A/B Benchmarker that validates latency speedups and buffer read reductions before index application.</w:t>
      </w:r>
    </w:p>
    <w:p>
      <w:pPr>
        <w:pStyle w:val="ListBullet"/>
        <w:spacing w:before="20" w:after="60" w:line="276" w:lineRule="auto"/>
        <w:jc w:val="both"/>
      </w:pPr>
      <w:r>
        <w:rPr>
          <w:rFonts w:ascii="Times New Roman" w:hAnsi="Times New Roman"/>
          <w:b/>
          <w:color w:val="0F172A"/>
          <w:sz w:val="22"/>
        </w:rPr>
        <w:t xml:space="preserve">4. 3-Model Predictive ML Pipeline: </w:t>
      </w:r>
      <w:r>
        <w:rPr>
          <w:rFonts w:ascii="Times New Roman" w:hAnsi="Times New Roman"/>
          <w:color w:val="0F172A"/>
          <w:sz w:val="22"/>
        </w:rPr>
        <w:t>Deploy a 3-Model Comparative Machine Learning Pipeline (Logistic Regression, Random Forest, XGBoost) achieving &gt;85% accuracy in predicting 30-day readmission and clinical deterioration.</w:t>
      </w:r>
    </w:p>
    <w:p>
      <w:pPr>
        <w:pStyle w:val="ListBullet"/>
        <w:spacing w:before="20" w:after="60" w:line="276" w:lineRule="auto"/>
        <w:jc w:val="both"/>
      </w:pPr>
      <w:r>
        <w:rPr>
          <w:rFonts w:ascii="Times New Roman" w:hAnsi="Times New Roman"/>
          <w:b/>
          <w:color w:val="0F172A"/>
          <w:sz w:val="22"/>
        </w:rPr>
        <w:t xml:space="preserve">5. Full-Stack Interactive Interface: </w:t>
      </w:r>
      <w:r>
        <w:rPr>
          <w:rFonts w:ascii="Times New Roman" w:hAnsi="Times New Roman"/>
          <w:color w:val="0F172A"/>
          <w:sz w:val="22"/>
        </w:rPr>
        <w:t>Deliver a responsive React 18 / TypeScript interface with interactive ReactFlow plan graph visualization and sub-15ms WebSocket vital telemetry streaming.</w:t>
      </w:r>
    </w:p>
    <w:p>
      <w:pPr>
        <w:keepNext/>
        <w:spacing w:before="240" w:after="80"/>
      </w:pPr>
      <w:r>
        <w:rPr>
          <w:rFonts w:ascii="Times New Roman" w:hAnsi="Times New Roman"/>
          <w:b/>
          <w:color w:val="0E7490"/>
          <w:sz w:val="25"/>
        </w:rPr>
        <w:t>1.5 Methodology</w:t>
      </w:r>
    </w:p>
    <w:p>
      <w:pPr>
        <w:spacing w:before="0" w:after="120" w:line="276" w:lineRule="auto"/>
        <w:jc w:val="both"/>
      </w:pPr>
      <w:r>
        <w:rPr>
          <w:rFonts w:ascii="Times New Roman" w:hAnsi="Times New Roman"/>
          <w:color w:val="0F172A"/>
          <w:sz w:val="22"/>
        </w:rPr>
        <w:t>The project follows a multi-tiered pipeline: (1) Ingestion of user SQL or natural language query; (2) AST tokenization and security guardrail verification; (3) PostgreSQL EXPLAIN execution plan extraction; (4) Recursive plan tree cost decomposition; (5) Heuristic bottleneck classification; (6) Automated A/B index candidate benchmarking; and (7) Concurrent ML feature extraction and risk scoring.</w:t>
      </w:r>
    </w:p>
    <w:p>
      <w:pPr>
        <w:keepNext/>
        <w:spacing w:before="240" w:after="80"/>
      </w:pPr>
      <w:r>
        <w:rPr>
          <w:rFonts w:ascii="Times New Roman" w:hAnsi="Times New Roman"/>
          <w:b/>
          <w:color w:val="0E7490"/>
          <w:sz w:val="25"/>
        </w:rPr>
        <w:t>1.6 Scope</w:t>
      </w:r>
    </w:p>
    <w:p>
      <w:pPr>
        <w:spacing w:before="0" w:after="120" w:line="276" w:lineRule="auto"/>
        <w:jc w:val="both"/>
      </w:pPr>
      <w:r>
        <w:rPr>
          <w:rFonts w:ascii="Times New Roman" w:hAnsi="Times New Roman"/>
          <w:color w:val="0F172A"/>
          <w:sz w:val="22"/>
        </w:rPr>
        <w:t>The boundaries and scope of the investigation are defined as follows:</w:t>
      </w:r>
    </w:p>
    <w:p>
      <w:pPr>
        <w:pStyle w:val="ListBullet"/>
        <w:spacing w:before="20" w:after="60" w:line="276" w:lineRule="auto"/>
        <w:jc w:val="both"/>
      </w:pPr>
      <w:r>
        <w:rPr>
          <w:rFonts w:ascii="Times New Roman" w:hAnsi="Times New Roman"/>
          <w:b/>
          <w:color w:val="0F172A"/>
          <w:sz w:val="22"/>
        </w:rPr>
        <w:t xml:space="preserve">• Included: </w:t>
      </w:r>
      <w:r>
        <w:rPr>
          <w:rFonts w:ascii="Times New Roman" w:hAnsi="Times New Roman"/>
          <w:color w:val="0F172A"/>
          <w:sz w:val="22"/>
        </w:rPr>
        <w:t>Normalized PostgreSQL 16 schema with 21 entities (Patients, Admissions, Vitals, Labs, Diagnoses, Prescriptions, Wards, Beds, Alerts, Audit Logs), AST security guardrails, cost-based optimizer, A/B benchmarker, 3-model ML pipeline, and React 18 frontend.</w:t>
      </w:r>
    </w:p>
    <w:p>
      <w:pPr>
        <w:pStyle w:val="ListBullet"/>
        <w:spacing w:before="20" w:after="60" w:line="276" w:lineRule="auto"/>
        <w:jc w:val="both"/>
      </w:pPr>
      <w:r>
        <w:rPr>
          <w:rFonts w:ascii="Times New Roman" w:hAnsi="Times New Roman"/>
          <w:b/>
          <w:color w:val="0F172A"/>
          <w:sz w:val="22"/>
        </w:rPr>
        <w:t xml:space="preserve">• Excluded: </w:t>
      </w:r>
      <w:r>
        <w:rPr>
          <w:rFonts w:ascii="Times New Roman" w:hAnsi="Times New Roman"/>
          <w:color w:val="0F172A"/>
          <w:sz w:val="22"/>
        </w:rPr>
        <w:t>Direct integration with physical PACS DICOM imaging hardware and multi-terabyte distributed sharding clusters.</w:t>
      </w:r>
    </w:p>
    <w:p>
      <w:pPr>
        <w:pStyle w:val="ListBullet"/>
        <w:spacing w:before="20" w:after="60" w:line="276" w:lineRule="auto"/>
        <w:jc w:val="both"/>
      </w:pPr>
      <w:r>
        <w:rPr>
          <w:rFonts w:ascii="Times New Roman" w:hAnsi="Times New Roman"/>
          <w:b/>
          <w:color w:val="0F172A"/>
          <w:sz w:val="22"/>
        </w:rPr>
        <w:t xml:space="preserve">• Assumptions: </w:t>
      </w:r>
      <w:r>
        <w:rPr>
          <w:rFonts w:ascii="Times New Roman" w:hAnsi="Times New Roman"/>
          <w:color w:val="0F172A"/>
          <w:sz w:val="22"/>
        </w:rPr>
        <w:t>Underlying database operates under ACID transactional guarantees, and incoming physiological telemetry conforms to standard HL7/FHIR observation ranges.</w:t>
      </w:r>
    </w:p>
    <w:p>
      <w:pPr>
        <w:pStyle w:val="ListBullet"/>
        <w:spacing w:before="20" w:after="60" w:line="276" w:lineRule="auto"/>
        <w:jc w:val="both"/>
      </w:pPr>
      <w:r>
        <w:rPr>
          <w:rFonts w:ascii="Times New Roman" w:hAnsi="Times New Roman"/>
          <w:b/>
          <w:color w:val="0F172A"/>
          <w:sz w:val="22"/>
        </w:rPr>
        <w:t xml:space="preserve">• Boundary Conditions: </w:t>
      </w:r>
      <w:r>
        <w:rPr>
          <w:rFonts w:ascii="Times New Roman" w:hAnsi="Times New Roman"/>
          <w:color w:val="0F172A"/>
          <w:sz w:val="22"/>
        </w:rPr>
        <w:t>Maximum single query timeout enforced at 10,000 ms, and maximum analytical result set capped at 1,000 records per execution.</w:t>
      </w:r>
    </w:p>
    <w:p>
      <w:pPr>
        <w:keepNext/>
        <w:spacing w:before="240" w:after="80"/>
      </w:pPr>
      <w:r>
        <w:rPr>
          <w:rFonts w:ascii="Times New Roman" w:hAnsi="Times New Roman"/>
          <w:b/>
          <w:color w:val="0E7490"/>
          <w:sz w:val="25"/>
        </w:rPr>
        <w:t>1.7 Expected Engineering Outcome</w:t>
      </w:r>
    </w:p>
    <w:p>
      <w:pPr>
        <w:spacing w:before="0" w:after="120" w:line="276" w:lineRule="auto"/>
        <w:jc w:val="both"/>
      </w:pPr>
      <w:r>
        <w:rPr>
          <w:rFonts w:ascii="Times New Roman" w:hAnsi="Times New Roman"/>
          <w:color w:val="0F172A"/>
          <w:sz w:val="22"/>
        </w:rPr>
        <w:t>The expected outcome is a fully functional, enterprise-grade Clinical Intelligence and Adaptive Query Processing Web Platform ('PULSE CORE') validated through empirical test suites, achieving &gt;8x query execution speedups and &gt;85% ML classification accuracy. Figure 1.1 illustrates the overarching system architecture.</w:t>
      </w:r>
    </w:p>
    <w:p>
      <w:pPr>
        <w:spacing w:before="160" w:after="60"/>
        <w:jc w:val="center"/>
      </w:pPr>
      <w:r>
        <w:drawing>
          <wp:inline xmlns:a="http://schemas.openxmlformats.org/drawingml/2006/main" xmlns:pic="http://schemas.openxmlformats.org/drawingml/2006/picture">
            <wp:extent cx="5303520" cy="339577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303520" cy="3395779"/>
                    </a:xfrm>
                    <a:prstGeom prst="rect"/>
                  </pic:spPr>
                </pic:pic>
              </a:graphicData>
            </a:graphic>
          </wp:inline>
        </w:drawing>
      </w:r>
    </w:p>
    <w:p>
      <w:pPr>
        <w:spacing w:before="0" w:after="200"/>
        <w:jc w:val="center"/>
      </w:pPr>
      <w:r>
        <w:rPr>
          <w:rFonts w:ascii="Times New Roman" w:hAnsi="Times New Roman"/>
          <w:b/>
          <w:color w:val="163A5F"/>
          <w:sz w:val="20"/>
        </w:rPr>
        <w:t>Figure 1.1: PULSE CORE End-to-End Tiered Enterprise System Architecture</w:t>
      </w:r>
    </w:p>
    <w:p>
      <w:r>
        <w:br w:type="page"/>
      </w:r>
    </w:p>
    <w:p>
      <w:pPr>
        <w:keepNext/>
        <w:spacing w:before="360" w:after="120"/>
      </w:pPr>
      <w:r>
        <w:rPr>
          <w:rFonts w:ascii="Times New Roman" w:hAnsi="Times New Roman"/>
          <w:b/>
          <w:color w:val="163A5F"/>
          <w:sz w:val="28"/>
        </w:rPr>
        <w:t>CHAPTER 2: LITERATURE REVIEW AND EXISTING SOLUTIONS</w:t>
      </w:r>
    </w:p>
    <w:p>
      <w:pPr>
        <w:keepNext/>
        <w:spacing w:before="240" w:after="80"/>
      </w:pPr>
      <w:r>
        <w:rPr>
          <w:rFonts w:ascii="Times New Roman" w:hAnsi="Times New Roman"/>
          <w:b/>
          <w:color w:val="0E7490"/>
          <w:sz w:val="25"/>
        </w:rPr>
        <w:t>2.1 Review Method</w:t>
      </w:r>
    </w:p>
    <w:p>
      <w:pPr>
        <w:spacing w:before="0" w:after="120" w:line="276" w:lineRule="auto"/>
        <w:jc w:val="both"/>
      </w:pPr>
      <w:r>
        <w:rPr>
          <w:rFonts w:ascii="Times New Roman" w:hAnsi="Times New Roman"/>
          <w:color w:val="0F172A"/>
          <w:sz w:val="22"/>
        </w:rPr>
        <w:t>A systematic literature and technology review was conducted across peer-reviewed publications from IEEE Xplore, ACM Digital Library, VLDB Endowment, SIGMOD, Nature Digital Medicine, and PostgreSQL architectural documentation. Keywords included 'relational query optimization', 'cost estimation models', 'automated index selection', 'clinical electronic health record analytics', and 'gradient boosted clinical prediction'.</w:t>
      </w:r>
    </w:p>
    <w:p>
      <w:pPr>
        <w:keepNext/>
        <w:spacing w:before="240" w:after="80"/>
      </w:pPr>
      <w:r>
        <w:rPr>
          <w:rFonts w:ascii="Times New Roman" w:hAnsi="Times New Roman"/>
          <w:b/>
          <w:color w:val="0E7490"/>
          <w:sz w:val="25"/>
        </w:rPr>
        <w:t>2.2 Review of Existing Work</w:t>
      </w:r>
    </w:p>
    <w:p>
      <w:pPr>
        <w:spacing w:before="0" w:after="120" w:line="276" w:lineRule="auto"/>
        <w:jc w:val="both"/>
      </w:pPr>
      <w:r>
        <w:rPr>
          <w:rFonts w:ascii="Times New Roman" w:hAnsi="Times New Roman"/>
          <w:color w:val="0F172A"/>
          <w:sz w:val="22"/>
        </w:rPr>
        <w:t>Traditional relational database query optimizers (such as System R and PostgreSQL's genetic query optimizer) rely on static catalog statistics and cost formulations to estimate page I/O and CPU tuple evaluations. However, Leis et al. (VLDB 2015) demonstrated that static optimizers frequently misestimate join cardinalities by multiple orders of magnitude on correlated predicates, causing catastrophic plan choices such as nested loop sequential scans. Recent research into learned query optimizers (e.g. Neo by Marcus et al., 2019) utilizes deep reinforcement learning for plan selection, but requires immense offline training overhead and lacks deterministic safety guarantees required in healthcare environments. In clinical ML, ensemble tree models (XGBoost by Chen &amp; Guestrin, 2016) have proven superior to deep neural networks on tabular electronic health records.</w:t>
      </w:r>
    </w:p>
    <w:p>
      <w:pPr>
        <w:keepNext/>
        <w:spacing w:before="240" w:after="80"/>
      </w:pPr>
      <w:r>
        <w:rPr>
          <w:rFonts w:ascii="Times New Roman" w:hAnsi="Times New Roman"/>
          <w:b/>
          <w:color w:val="0E7490"/>
          <w:sz w:val="25"/>
        </w:rPr>
        <w:t>2.3 Comparative Analysis</w:t>
      </w:r>
    </w:p>
    <w:p>
      <w:pPr>
        <w:spacing w:before="0" w:after="120" w:line="276" w:lineRule="auto"/>
        <w:jc w:val="both"/>
      </w:pPr>
      <w:r>
        <w:rPr>
          <w:rFonts w:ascii="Times New Roman" w:hAnsi="Times New Roman"/>
          <w:color w:val="0F172A"/>
          <w:sz w:val="22"/>
        </w:rPr>
        <w:t>Table 2.1 provides a critical comparison between existing approaches and PULSE CORE: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01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Existing Approach</w:t>
            </w:r>
          </w:p>
        </w:tc>
        <w:tc>
          <w:tcPr>
            <w:tcW w:type="dxa" w:w="230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Advantages</w:t>
            </w:r>
          </w:p>
        </w:tc>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Limitations</w:t>
            </w:r>
          </w:p>
        </w:tc>
        <w:tc>
          <w:tcPr>
            <w:tcW w:type="dxa" w:w="244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Relevance to Proposed Work</w:t>
            </w:r>
          </w:p>
        </w:tc>
      </w:tr>
      <w:tr>
        <w:tc>
          <w:tcPr>
            <w:tcW w:type="dxa" w:w="201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Traditional PostgreSQL Cost Optimizer (Static Catalog)</w:t>
            </w:r>
          </w:p>
        </w:tc>
        <w:tc>
          <w:tcPr>
            <w:tcW w:type="dxa" w:w="230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Mature, low-overhead plan generation for standard OLTP workloads.</w:t>
            </w:r>
          </w:p>
        </w:tc>
        <w:tc>
          <w:tcPr>
            <w:tcW w:type="dxa" w:w="259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Static cost estimates fail on correlated predicates; no automated index synthesis or A/B verification.</w:t>
            </w:r>
          </w:p>
        </w:tc>
        <w:tc>
          <w:tcPr>
            <w:tcW w:type="dxa" w:w="244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Serves as the underlying execution engine enhanced by PULSE CORE's adaptive layer.</w:t>
            </w:r>
          </w:p>
        </w:tc>
      </w:tr>
      <w:tr>
        <w:tc>
          <w:tcPr>
            <w:tcW w:type="dxa" w:w="201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Static SQL Linters &amp; Analyzers (e.g. SQLFluff)</w:t>
            </w:r>
          </w:p>
        </w:tc>
        <w:tc>
          <w:tcPr>
            <w:tcW w:type="dxa" w:w="230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Identifies syntax styling and basic antipatterns without executing queries.</w:t>
            </w:r>
          </w:p>
        </w:tc>
        <w:tc>
          <w:tcPr>
            <w:tcW w:type="dxa" w:w="259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Lacks runtime execution plan awareness, actual row cardinality telemetry, and cost feedback.</w:t>
            </w:r>
          </w:p>
        </w:tc>
        <w:tc>
          <w:tcPr>
            <w:tcW w:type="dxa" w:w="244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Informs AST parsing design, but PULSE CORE couples AST with dynamic EXPLAIN telemetry.</w:t>
            </w:r>
          </w:p>
        </w:tc>
      </w:tr>
      <w:tr>
        <w:tc>
          <w:tcPr>
            <w:tcW w:type="dxa" w:w="201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Learned Query Optimizers (e.g. Neo, SageDB)</w:t>
            </w:r>
          </w:p>
        </w:tc>
        <w:tc>
          <w:tcPr>
            <w:tcW w:type="dxa" w:w="230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Learns complex join costs dynamically using deep neural networks.</w:t>
            </w:r>
          </w:p>
        </w:tc>
        <w:tc>
          <w:tcPr>
            <w:tcW w:type="dxa" w:w="259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High training overhead, non-deterministic latency, black-box decisions unsuitable for healthcare.</w:t>
            </w:r>
          </w:p>
        </w:tc>
        <w:tc>
          <w:tcPr>
            <w:tcW w:type="dxa" w:w="244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Highlights the need for deterministic, verifiable heuristic optimization with closed-loop A/B proof.</w:t>
            </w:r>
          </w:p>
        </w:tc>
      </w:tr>
      <w:tr>
        <w:tc>
          <w:tcPr>
            <w:tcW w:type="dxa" w:w="201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Standalone Clinical ML Risk Models (e.g. MIMIC-III XGBoost)</w:t>
            </w:r>
          </w:p>
        </w:tc>
        <w:tc>
          <w:tcPr>
            <w:tcW w:type="dxa" w:w="230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High predictive accuracy for readmission and mortality risk.</w:t>
            </w:r>
          </w:p>
        </w:tc>
        <w:tc>
          <w:tcPr>
            <w:tcW w:type="dxa" w:w="259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Decoupled from database query layer; batch-oriented with no real-time telemetry integration.</w:t>
            </w:r>
          </w:p>
        </w:tc>
        <w:tc>
          <w:tcPr>
            <w:tcW w:type="dxa" w:w="244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PULSE CORE integrates 3-model ML directly alongside real-time database query processing.</w:t>
            </w:r>
          </w:p>
        </w:tc>
      </w:tr>
      <w:tr>
        <w:tc>
          <w:tcPr>
            <w:tcW w:type="dxa" w:w="201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PULSE CORE (Proposed Dual-Engine Platform)</w:t>
            </w:r>
          </w:p>
        </w:tc>
        <w:tc>
          <w:tcPr>
            <w:tcW w:type="dxa" w:w="230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AST guardrails + dynamic EXPLAIN tree decomposition + automated A/B benchmark + 3-model ML.</w:t>
            </w:r>
          </w:p>
        </w:tc>
        <w:tc>
          <w:tcPr>
            <w:tcW w:type="dxa" w:w="259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Scoped to single-node relational PostgreSQL instances; distributed multi-master sharding future work.</w:t>
            </w:r>
          </w:p>
        </w:tc>
        <w:tc>
          <w:tcPr>
            <w:tcW w:type="dxa" w:w="244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Directly addresses all identified gaps in safety, performance, and clinical decision support.</w:t>
            </w:r>
          </w:p>
        </w:tc>
      </w:tr>
    </w:tbl>
    <w:p>
      <w:pPr>
        <w:spacing w:before="0" w:after="120"/>
      </w:pPr>
    </w:p>
    <w:p>
      <w:pPr>
        <w:keepNext/>
        <w:spacing w:before="240" w:after="80"/>
      </w:pPr>
      <w:r>
        <w:rPr>
          <w:rFonts w:ascii="Times New Roman" w:hAnsi="Times New Roman"/>
          <w:b/>
          <w:color w:val="0E7490"/>
          <w:sz w:val="25"/>
        </w:rPr>
        <w:t>2.4 Research / Engineering Gap</w:t>
      </w:r>
    </w:p>
    <w:p>
      <w:pPr>
        <w:spacing w:before="0" w:after="120" w:line="276" w:lineRule="auto"/>
        <w:jc w:val="both"/>
      </w:pPr>
      <w:r>
        <w:rPr>
          <w:rFonts w:ascii="Times New Roman" w:hAnsi="Times New Roman"/>
          <w:color w:val="0F172A"/>
          <w:sz w:val="22"/>
        </w:rPr>
        <w:t>Existing systems exhibit three fundamental gaps: (1) Disconnect between compile-time AST security and runtime execution plan analysis; (2) Absence of automated, closed-loop A/B benchmark verification for index recommendations; and (3) Siloed separation between relational query execution telemetry and clinical predictive machine learning.</w:t>
      </w:r>
    </w:p>
    <w:p>
      <w:pPr>
        <w:keepNext/>
        <w:spacing w:before="240" w:after="80"/>
      </w:pPr>
      <w:r>
        <w:rPr>
          <w:rFonts w:ascii="Times New Roman" w:hAnsi="Times New Roman"/>
          <w:b/>
          <w:color w:val="0E7490"/>
          <w:sz w:val="25"/>
        </w:rPr>
        <w:t>2.5 Proposed Contribution</w:t>
      </w:r>
    </w:p>
    <w:p>
      <w:pPr>
        <w:spacing w:before="0" w:after="120" w:line="276" w:lineRule="auto"/>
        <w:jc w:val="both"/>
      </w:pPr>
      <w:r>
        <w:rPr>
          <w:rFonts w:ascii="Times New Roman" w:hAnsi="Times New Roman"/>
          <w:color w:val="0F172A"/>
          <w:sz w:val="22"/>
        </w:rPr>
        <w:t>PULSE CORE introduces a unified architecture combining AST-level query guardrails, dynamic execution tree decomposition, automated transaction-isolated A/B index benchmarking, and a 3-model ML ensemble directly connected to real-time WebSocket clinical telemetry.</w:t>
      </w:r>
    </w:p>
    <w:p>
      <w:r>
        <w:br w:type="page"/>
      </w:r>
    </w:p>
    <w:p>
      <w:pPr>
        <w:keepNext/>
        <w:spacing w:before="360" w:after="120"/>
      </w:pPr>
      <w:r>
        <w:rPr>
          <w:rFonts w:ascii="Times New Roman" w:hAnsi="Times New Roman"/>
          <w:b/>
          <w:color w:val="163A5F"/>
          <w:sz w:val="28"/>
        </w:rPr>
        <w:t>CHAPTER 3: ENGINEERING DESIGN &amp; TRADE-OFFS, SUSTAINABILITY, ETHICS, SAFETY, RISK &amp; SECURITY</w:t>
      </w:r>
    </w:p>
    <w:p>
      <w:pPr>
        <w:keepNext/>
        <w:spacing w:before="240" w:after="80"/>
      </w:pPr>
      <w:r>
        <w:rPr>
          <w:rFonts w:ascii="Times New Roman" w:hAnsi="Times New Roman"/>
          <w:b/>
          <w:color w:val="0E7490"/>
          <w:sz w:val="25"/>
        </w:rPr>
        <w:t>3.1 Requirements</w:t>
      </w:r>
    </w:p>
    <w:p>
      <w:pPr>
        <w:spacing w:before="0" w:after="120" w:line="276" w:lineRule="auto"/>
        <w:jc w:val="both"/>
      </w:pPr>
      <w:r>
        <w:rPr>
          <w:rFonts w:ascii="Times New Roman" w:hAnsi="Times New Roman"/>
          <w:color w:val="0F172A"/>
          <w:sz w:val="22"/>
        </w:rPr>
        <w:t>System requirements were gathered across diverse hospital operational roles as summarized in Table 3.1 and Table 3.2:</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Stakeholder</w:t>
            </w:r>
          </w:p>
        </w:tc>
        <w:tc>
          <w:tcPr>
            <w:tcW w:type="dxa" w:w="64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User Requirement Description</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Physicians &amp; Critical Care Staff</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Instantaneous access to longitudinal patient EMRs, abnormal lab alerts, and predictive deterioration risk scores.</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Clinical Data Scientists / Analysts</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Interactive SQL query console with AST safety validation, query cost telemetry, and execution plan visualization.</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Database Administrators (DBAs)</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Automated bottleneck identification, index candidate recommendations, and empirical A/B benchmark verification.</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Hospital Operations &amp; Nursing Desk</w:t>
            </w:r>
          </w:p>
        </w:tc>
        <w:tc>
          <w:tcPr>
            <w:tcW w:type="dxa" w:w="64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Real-time ward bed census matrix, admission tracking, and instant WebSocket clinical alerts.</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Compliance &amp; Security Officers</w:t>
            </w:r>
          </w:p>
        </w:tc>
        <w:tc>
          <w:tcPr>
            <w:tcW w:type="dxa" w:w="64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Immutable security audit logging, Role-Based Access Control (RBAC), and HIPAA-aligned data governance.</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Requirement</w:t>
            </w:r>
          </w:p>
        </w:tc>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Type (Functional / Non-Functional)</w:t>
            </w:r>
          </w:p>
        </w:tc>
        <w:tc>
          <w:tcPr>
            <w:tcW w:type="dxa" w:w="360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Measurable Target</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AST Query Validation</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Functional / Security</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Parse and validate SQL AST in &lt; 2.0 ms; block all DDL/DML</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Execution Plan Parsing</w:t>
            </w:r>
          </w:p>
        </w:tc>
        <w:tc>
          <w:tcPr>
            <w:tcW w:type="dxa" w:w="28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Functional / Analytics</w:t>
            </w:r>
          </w:p>
        </w:tc>
        <w:tc>
          <w:tcPr>
            <w:tcW w:type="dxa" w:w="360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Decompose JSON plan tree and extract node costs in &lt; 5.0 ms</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Query Speedup Factor</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Non-Functional / Performance</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Achieve &gt; 5.0x execution speedup on multi-table join queries</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Buffer I/O Reduction</w:t>
            </w:r>
          </w:p>
        </w:tc>
        <w:tc>
          <w:tcPr>
            <w:tcW w:type="dxa" w:w="28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Non-Functional / Efficiency</w:t>
            </w:r>
          </w:p>
        </w:tc>
        <w:tc>
          <w:tcPr>
            <w:tcW w:type="dxa" w:w="360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Reduce shared disk block reads by &gt; 80% post-optimization</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Predictive ML Classification</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Functional / Intelligence</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Achieve &gt; 85% Accuracy and &gt; 0.88 ROC-AUC for 30-day readmission</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WebSocket Telemetry Latency</w:t>
            </w:r>
          </w:p>
        </w:tc>
        <w:tc>
          <w:tcPr>
            <w:tcW w:type="dxa" w:w="28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Non-Functional / Responsiveness</w:t>
            </w:r>
          </w:p>
        </w:tc>
        <w:tc>
          <w:tcPr>
            <w:tcW w:type="dxa" w:w="360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Broadcast live vital updates with end-to-end latency &lt; 20 ms</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System Availability &amp; Uptime</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Non-Functional / Reliability</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Maintain 99.9% uptime with automated error recovery</w:t>
            </w:r>
          </w:p>
        </w:tc>
      </w:tr>
    </w:tbl>
    <w:p>
      <w:pPr>
        <w:spacing w:before="0" w:after="120"/>
      </w:pPr>
    </w:p>
    <w:p>
      <w:pPr>
        <w:keepNext/>
        <w:spacing w:before="240" w:after="80"/>
      </w:pPr>
      <w:r>
        <w:rPr>
          <w:rFonts w:ascii="Times New Roman" w:hAnsi="Times New Roman"/>
          <w:b/>
          <w:color w:val="0E7490"/>
          <w:sz w:val="25"/>
        </w:rPr>
        <w:t>3.2 Constraints &amp; Applicable Standards</w:t>
      </w:r>
    </w:p>
    <w:p>
      <w:pPr>
        <w:spacing w:before="0" w:after="120" w:line="276" w:lineRule="auto"/>
        <w:jc w:val="both"/>
      </w:pPr>
      <w:r>
        <w:rPr>
          <w:rFonts w:ascii="Times New Roman" w:hAnsi="Times New Roman"/>
          <w:color w:val="0F172A"/>
          <w:sz w:val="22"/>
        </w:rPr>
        <w:t>Table 3.3 outlines the engineering standards and regulatory constraints governing PULSE CORE: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Standard / Code</w:t>
            </w:r>
          </w:p>
        </w:tc>
        <w:tc>
          <w:tcPr>
            <w:tcW w:type="dxa" w:w="331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Requirement</w:t>
            </w:r>
          </w:p>
        </w:tc>
        <w:tc>
          <w:tcPr>
            <w:tcW w:type="dxa" w:w="345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How Applied in This Project</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ISO/IEC/IEEE 12207</w:t>
            </w:r>
          </w:p>
        </w:tc>
        <w:tc>
          <w:tcPr>
            <w:tcW w:type="dxa" w:w="331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Systems and software engineering software life cycle processes</w:t>
            </w:r>
          </w:p>
        </w:tc>
        <w:tc>
          <w:tcPr>
            <w:tcW w:type="dxa" w:w="345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Followed modular architectural decomposition, unit testing with Pytest, and CI/CD.</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HIPAA Security Rule (45 CFR Part 164)</w:t>
            </w:r>
          </w:p>
        </w:tc>
        <w:tc>
          <w:tcPr>
            <w:tcW w:type="dxa" w:w="331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Technical safeguards: access control, audit controls, data integrity</w:t>
            </w:r>
          </w:p>
        </w:tc>
        <w:tc>
          <w:tcPr>
            <w:tcW w:type="dxa" w:w="345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Enforced bcrypt password hashing, JWT expiration, and immutable database audit logs.</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HL7 FHIR Release 5</w:t>
            </w:r>
          </w:p>
        </w:tc>
        <w:tc>
          <w:tcPr>
            <w:tcW w:type="dxa" w:w="331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Standardized healthcare data schemas and clinical resources</w:t>
            </w:r>
          </w:p>
        </w:tc>
        <w:tc>
          <w:tcPr>
            <w:tcW w:type="dxa" w:w="345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Aligned Patient, Admission, Vital, Observation, and Encounter schemas with FHIR definitions.</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OWASP Top 10 (2021)</w:t>
            </w:r>
          </w:p>
        </w:tc>
        <w:tc>
          <w:tcPr>
            <w:tcW w:type="dxa" w:w="331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Prevention of Injection (A03) and Broken Access Control (A01)</w:t>
            </w:r>
          </w:p>
        </w:tc>
        <w:tc>
          <w:tcPr>
            <w:tcW w:type="dxa" w:w="345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Enforced strict AST whitelisting via SQLGlot and role-based FastAPI route dependencies.</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RFC 7519 (JWT)</w:t>
            </w:r>
          </w:p>
        </w:tc>
        <w:tc>
          <w:tcPr>
            <w:tcW w:type="dxa" w:w="331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JSON Web Token standard for secure identity transmission</w:t>
            </w:r>
          </w:p>
        </w:tc>
        <w:tc>
          <w:tcPr>
            <w:tcW w:type="dxa" w:w="345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Implemented signed HS256 JWT tokens containing role, user ID, and expiration claims.</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WCAG 2.1 Level AA</w:t>
            </w:r>
          </w:p>
        </w:tc>
        <w:tc>
          <w:tcPr>
            <w:tcW w:type="dxa" w:w="331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Web Content Accessibility Guidelines for user interfaces</w:t>
            </w:r>
          </w:p>
        </w:tc>
        <w:tc>
          <w:tcPr>
            <w:tcW w:type="dxa" w:w="345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Engineered high-contrast color palettes and accessible UI typography in Tailwind CSS.</w:t>
            </w:r>
          </w:p>
        </w:tc>
      </w:tr>
    </w:tbl>
    <w:p>
      <w:pPr>
        <w:spacing w:before="0" w:after="120"/>
      </w:pPr>
    </w:p>
    <w:p>
      <w:pPr>
        <w:keepNext/>
        <w:spacing w:before="240" w:after="80"/>
      </w:pPr>
      <w:r>
        <w:rPr>
          <w:rFonts w:ascii="Times New Roman" w:hAnsi="Times New Roman"/>
          <w:b/>
          <w:color w:val="0E7490"/>
          <w:sz w:val="25"/>
        </w:rPr>
        <w:t>3.3 Design Specifications</w:t>
      </w:r>
    </w:p>
    <w:p>
      <w:pPr>
        <w:spacing w:before="0" w:after="120" w:line="276" w:lineRule="auto"/>
        <w:jc w:val="both"/>
      </w:pPr>
      <w:r>
        <w:rPr>
          <w:rFonts w:ascii="Times New Roman" w:hAnsi="Times New Roman"/>
          <w:color w:val="0F172A"/>
          <w:sz w:val="22"/>
        </w:rPr>
        <w:t>Table 3.4 outlines the core engineering specifications governing system operation: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360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Parameter</w:t>
            </w:r>
          </w:p>
        </w:tc>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Target / Requirement</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Unit</w:t>
            </w:r>
          </w:p>
        </w:tc>
        <w:tc>
          <w:tcPr>
            <w:tcW w:type="dxa" w:w="144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Priority</w:t>
            </w:r>
          </w:p>
        </w:tc>
      </w:tr>
      <w:tr>
        <w:tc>
          <w:tcPr>
            <w:tcW w:type="dxa" w:w="360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Maximum Query Execution Timeout</w:t>
            </w:r>
          </w:p>
        </w:tc>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10,000</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ms</w:t>
            </w:r>
          </w:p>
        </w:tc>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r>
      <w:tr>
        <w:tc>
          <w:tcPr>
            <w:tcW w:type="dxa" w:w="360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Maximum Query Output Rows</w:t>
            </w:r>
          </w:p>
        </w:tc>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1,000</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Records</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r>
      <w:tr>
        <w:tc>
          <w:tcPr>
            <w:tcW w:type="dxa" w:w="360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AST Security Parsing Latency</w:t>
            </w:r>
          </w:p>
        </w:tc>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&lt; 2.0</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ms</w:t>
            </w:r>
          </w:p>
        </w:tc>
        <w:tc>
          <w:tcPr>
            <w:tcW w:type="dxa" w:w="144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Critical</w:t>
            </w:r>
          </w:p>
        </w:tc>
      </w:tr>
      <w:tr>
        <w:tc>
          <w:tcPr>
            <w:tcW w:type="dxa" w:w="360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ML Risk Inference Latency</w:t>
            </w:r>
          </w:p>
        </w:tc>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&lt; 15.0</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ms</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r>
      <w:tr>
        <w:tc>
          <w:tcPr>
            <w:tcW w:type="dxa" w:w="360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WebSocket Heartbeat Interval</w:t>
            </w:r>
          </w:p>
        </w:tc>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25</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Seconds</w:t>
            </w:r>
          </w:p>
        </w:tc>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Medium</w:t>
            </w:r>
          </w:p>
        </w:tc>
      </w:tr>
      <w:tr>
        <w:tc>
          <w:tcPr>
            <w:tcW w:type="dxa" w:w="360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Target Cache Hit Ratio</w:t>
            </w:r>
          </w:p>
        </w:tc>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&gt; 95.0</w:t>
            </w:r>
          </w:p>
        </w:tc>
        <w:tc>
          <w:tcPr>
            <w:tcW w:type="dxa" w:w="17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Percentage (%)</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r>
    </w:tbl>
    <w:p>
      <w:pPr>
        <w:spacing w:before="0" w:after="120"/>
      </w:pPr>
    </w:p>
    <w:p>
      <w:pPr>
        <w:keepNext/>
        <w:spacing w:before="240" w:after="80"/>
      </w:pPr>
      <w:r>
        <w:rPr>
          <w:rFonts w:ascii="Times New Roman" w:hAnsi="Times New Roman"/>
          <w:b/>
          <w:color w:val="0E7490"/>
          <w:sz w:val="25"/>
        </w:rPr>
        <w:t>3.4 Alternative Solutions &amp; Evaluation</w:t>
      </w:r>
    </w:p>
    <w:p>
      <w:pPr>
        <w:spacing w:before="0" w:after="120" w:line="276" w:lineRule="auto"/>
        <w:jc w:val="both"/>
      </w:pPr>
      <w:r>
        <w:rPr>
          <w:rFonts w:ascii="Times New Roman" w:hAnsi="Times New Roman"/>
          <w:color w:val="0F172A"/>
          <w:sz w:val="22"/>
        </w:rPr>
        <w:t>Three distinct architectural solutions were evaluated: Alternative 1 (Static Rule-Based Linter), Alternative 2 (Deep Reinforcement Learning Optimizer), and Alternative 3 (PULSE CORE: AST Security + Dynamic Plan Decomposer + Empirical A/B Benchmarker).</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Evaluation Criterion</w:t>
            </w:r>
          </w:p>
        </w:tc>
        <w:tc>
          <w:tcPr>
            <w:tcW w:type="dxa" w:w="115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Weight</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Alt 1: Static Rules</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Alt 2: Deep RL (Neo)</w:t>
            </w:r>
          </w:p>
        </w:tc>
        <w:tc>
          <w:tcPr>
            <w:tcW w:type="dxa" w:w="187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Alt 3: PULSE CORE (Selected)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Query Performance Speedup</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25%</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6 / 10</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 / 10</w:t>
            </w:r>
          </w:p>
        </w:tc>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 / 10</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Deterministic Safety &amp; Security</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25%</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7 / 10</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 / 10</w:t>
            </w:r>
          </w:p>
        </w:tc>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10 / 10</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Computational &amp; Memory Cost</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20%</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 / 10</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 / 10</w:t>
            </w:r>
          </w:p>
        </w:tc>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 / 10</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Implementation Feasibility &amp; Maintainability</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15%</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8 / 10</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 / 10</w:t>
            </w:r>
          </w:p>
        </w:tc>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9 / 10</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Clinical Interpretability</w:t>
            </w:r>
          </w:p>
        </w:tc>
        <w:tc>
          <w:tcPr>
            <w:tcW w:type="dxa" w:w="115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15%</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5 / 10</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 / 10</w:t>
            </w:r>
          </w:p>
        </w:tc>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10 / 10</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Weighted Composite Score</w:t>
            </w:r>
          </w:p>
        </w:tc>
        <w:tc>
          <w:tcPr>
            <w:tcW w:type="dxa" w:w="115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100%</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7.00 / 10</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5.05 / 10</w:t>
            </w:r>
          </w:p>
        </w:tc>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9.35 / 10</w:t>
            </w:r>
          </w:p>
        </w:tc>
      </w:tr>
    </w:tbl>
    <w:p>
      <w:pPr>
        <w:spacing w:before="0" w:after="120"/>
      </w:pPr>
    </w:p>
    <w:p>
      <w:pPr>
        <w:keepNext/>
        <w:spacing w:before="240" w:after="80"/>
      </w:pPr>
      <w:r>
        <w:rPr>
          <w:rFonts w:ascii="Times New Roman" w:hAnsi="Times New Roman"/>
          <w:b/>
          <w:color w:val="0E7490"/>
          <w:sz w:val="25"/>
        </w:rPr>
        <w:t>3.5 Selected Design &amp; Detailed Design</w:t>
      </w:r>
    </w:p>
    <w:p>
      <w:pPr>
        <w:spacing w:before="0" w:after="120" w:line="276" w:lineRule="auto"/>
        <w:jc w:val="both"/>
      </w:pPr>
      <w:r>
        <w:rPr>
          <w:rFonts w:ascii="Times New Roman" w:hAnsi="Times New Roman"/>
          <w:color w:val="0F172A"/>
          <w:sz w:val="22"/>
        </w:rPr>
        <w:t>Alternative 3 was selected with a top score of 9.35/10. PULSE CORE provides deterministic security via SQLGlot AST traversal, extracts ground-truth PostgreSQL plan trees, and proves optimization gains through A/B benchmarking. Figure 3.1 depicts the subsystem interfacing.</w:t>
      </w:r>
    </w:p>
    <w:p>
      <w:pPr>
        <w:spacing w:before="160" w:after="60"/>
        <w:jc w:val="center"/>
      </w:pPr>
      <w:r>
        <w:drawing>
          <wp:inline xmlns:a="http://schemas.openxmlformats.org/drawingml/2006/main" xmlns:pic="http://schemas.openxmlformats.org/drawingml/2006/picture">
            <wp:extent cx="5303520" cy="3014231"/>
            <wp:docPr id="2" name="Picture 2"/>
            <wp:cNvGraphicFramePr>
              <a:graphicFrameLocks noChangeAspect="1"/>
            </wp:cNvGraphicFramePr>
            <a:graphic>
              <a:graphicData uri="http://schemas.openxmlformats.org/drawingml/2006/picture">
                <pic:pic>
                  <pic:nvPicPr>
                    <pic:cNvPr id="0" name="query_processing_flow.png"/>
                    <pic:cNvPicPr/>
                  </pic:nvPicPr>
                  <pic:blipFill>
                    <a:blip r:embed="rId10"/>
                    <a:stretch>
                      <a:fillRect/>
                    </a:stretch>
                  </pic:blipFill>
                  <pic:spPr>
                    <a:xfrm>
                      <a:off x="0" y="0"/>
                      <a:ext cx="5303520" cy="3014231"/>
                    </a:xfrm>
                    <a:prstGeom prst="rect"/>
                  </pic:spPr>
                </pic:pic>
              </a:graphicData>
            </a:graphic>
          </wp:inline>
        </w:drawing>
      </w:r>
    </w:p>
    <w:p>
      <w:pPr>
        <w:spacing w:before="0" w:after="200"/>
        <w:jc w:val="center"/>
      </w:pPr>
      <w:r>
        <w:rPr>
          <w:rFonts w:ascii="Times New Roman" w:hAnsi="Times New Roman"/>
          <w:b/>
          <w:color w:val="163A5F"/>
          <w:sz w:val="20"/>
        </w:rPr>
        <w:t>Figure 3.1: SQL AST Parsing, Security Guardrails, and Execution Pipeline Flowchart</w:t>
      </w:r>
    </w:p>
    <w:p>
      <w:pPr>
        <w:spacing w:before="0" w:after="120" w:line="276" w:lineRule="auto"/>
        <w:jc w:val="both"/>
      </w:pPr>
      <w:r>
        <w:rPr>
          <w:rFonts w:ascii="Times New Roman" w:hAnsi="Times New Roman"/>
          <w:b/>
          <w:color w:val="0F172A"/>
          <w:sz w:val="22"/>
        </w:rPr>
        <w:t xml:space="preserve">Calculations &amp; Cost Formulation: </w:t>
      </w:r>
      <w:r>
        <w:rPr>
          <w:rFonts w:ascii="Times New Roman" w:hAnsi="Times New Roman"/>
          <w:color w:val="0F172A"/>
          <w:sz w:val="22"/>
        </w:rPr>
        <w:t>Key Engineering Calculations: The PostgreSQL query optimizer models execution cost C using the formula C = (N_pages * c_page) + (N_tuples * c_cpu_tuple) + (N_ops * c_cpu_op). By establishing a composite B-Tree index on (patient_id, is_abnormal), disk page access cost collapses from O(N) linear scan to O(log_B N) index lookup.</w:t>
      </w:r>
    </w:p>
    <w:p>
      <w:pPr>
        <w:spacing w:before="0" w:after="120" w:line="276" w:lineRule="auto"/>
        <w:jc w:val="both"/>
      </w:pPr>
      <w:r>
        <w:rPr>
          <w:rFonts w:ascii="Times New Roman" w:hAnsi="Times New Roman"/>
          <w:b/>
          <w:color w:val="0F172A"/>
          <w:sz w:val="22"/>
        </w:rPr>
        <w:t xml:space="preserve">Systems Approach: </w:t>
      </w:r>
      <w:r>
        <w:rPr>
          <w:rFonts w:ascii="Times New Roman" w:hAnsi="Times New Roman"/>
          <w:color w:val="0F172A"/>
          <w:sz w:val="22"/>
        </w:rPr>
        <w:t>Systems Interfacing: The React 18 client interfaces with FastAPI via REST JSON endpoints for query submission and WebSockets for live vitals. FastAPI invokes SQLGlot AST validation before routing queries to the PostgreSQL 16 engine, feeding plan metrics back to the ReactFlow graph visualizer.</w:t>
      </w:r>
    </w:p>
    <w:p>
      <w:pPr>
        <w:keepNext/>
        <w:spacing w:before="240" w:after="80"/>
      </w:pPr>
      <w:r>
        <w:rPr>
          <w:rFonts w:ascii="Times New Roman" w:hAnsi="Times New Roman"/>
          <w:b/>
          <w:color w:val="0E7490"/>
          <w:sz w:val="25"/>
        </w:rPr>
        <w:t>3.6 Trade-off Analysis</w:t>
      </w:r>
    </w:p>
    <w:p>
      <w:pPr>
        <w:spacing w:before="0" w:after="120" w:line="276" w:lineRule="auto"/>
        <w:jc w:val="both"/>
      </w:pPr>
      <w:r>
        <w:rPr>
          <w:rFonts w:ascii="Times New Roman" w:hAnsi="Times New Roman"/>
          <w:color w:val="0F172A"/>
          <w:sz w:val="22"/>
        </w:rPr>
        <w:t>Table 3.6 presents the engineering trade-offs evaluated during system design: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Design Decision</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Alternative Considered</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Benefit</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Disadvantage</w:t>
            </w:r>
          </w:p>
        </w:tc>
        <w:tc>
          <w:tcPr>
            <w:tcW w:type="dxa" w:w="230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Final Decision &amp; Justification</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Index Selection Mechanism</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Deep Reinforcement Learning (Learned Optimizer)</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Automated join reordering for arbitrary complex queries.</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Heavy GPU training overhead, non-deterministic plan latency.</w:t>
            </w:r>
          </w:p>
        </w:tc>
        <w:tc>
          <w:tcPr>
            <w:tcW w:type="dxa" w:w="230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Heuristic Rule Engine + Empirical A/B Benchmark: guarantees safe, verifiable speedups.</w:t>
            </w:r>
          </w:p>
        </w:tc>
      </w:tr>
      <w:tr>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Machine Learning Model Family</w:t>
            </w:r>
          </w:p>
        </w:tc>
        <w:tc>
          <w:tcPr>
            <w:tcW w:type="dxa" w:w="17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Deep Multi-Layer Perceptron (Neural Network)</w:t>
            </w:r>
          </w:p>
        </w:tc>
        <w:tc>
          <w:tcPr>
            <w:tcW w:type="dxa" w:w="17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High representation capacity on unstructured text.</w:t>
            </w:r>
          </w:p>
        </w:tc>
        <w:tc>
          <w:tcPr>
            <w:tcW w:type="dxa" w:w="17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Black-box opacity, high training latency, overfitting on tabular data.</w:t>
            </w:r>
          </w:p>
        </w:tc>
        <w:tc>
          <w:tcPr>
            <w:tcW w:type="dxa" w:w="230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XGBoost + Random Forest: superior performance on tabular EHR data with feature importance.</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Real-Time Telemetry Protocol</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HTTP Long-Polling</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Simple stateless architecture.</w:t>
            </w:r>
          </w:p>
        </w:tc>
        <w:tc>
          <w:tcPr>
            <w:tcW w:type="dxa" w:w="17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High network header overhead, latency &gt; 200 ms.</w:t>
            </w:r>
          </w:p>
        </w:tc>
        <w:tc>
          <w:tcPr>
            <w:tcW w:type="dxa" w:w="230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WebSockets (RFC 6455): sub-15ms bidirectional streaming for critical ICU vitals.</w:t>
            </w:r>
          </w:p>
        </w:tc>
      </w:tr>
    </w:tbl>
    <w:p>
      <w:pPr>
        <w:spacing w:before="0" w:after="120"/>
      </w:pPr>
    </w:p>
    <w:p>
      <w:pPr>
        <w:keepNext/>
        <w:spacing w:before="240" w:after="80"/>
      </w:pPr>
      <w:r>
        <w:rPr>
          <w:rFonts w:ascii="Times New Roman" w:hAnsi="Times New Roman"/>
          <w:b/>
          <w:color w:val="0E7490"/>
          <w:sz w:val="25"/>
        </w:rPr>
        <w:t>3.7 Sustainability, Ethics, Safety, Risk &amp; Security</w:t>
      </w:r>
    </w:p>
    <w:p>
      <w:pPr>
        <w:spacing w:before="0" w:after="120" w:line="276" w:lineRule="auto"/>
        <w:jc w:val="both"/>
      </w:pPr>
      <w:r>
        <w:rPr>
          <w:rFonts w:ascii="Times New Roman" w:hAnsi="Times New Roman"/>
          <w:color w:val="0F172A"/>
          <w:sz w:val="22"/>
        </w:rPr>
        <w:t>Table 3.7 and Table 3.8 document the domain considerations and engineering risk register:</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58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Domain</w:t>
            </w:r>
          </w:p>
        </w:tc>
        <w:tc>
          <w:tcPr>
            <w:tcW w:type="dxa" w:w="216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Engineering Consideration</w:t>
            </w:r>
          </w:p>
        </w:tc>
        <w:tc>
          <w:tcPr>
            <w:tcW w:type="dxa" w:w="273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Evidence Evaluated</w:t>
            </w:r>
          </w:p>
        </w:tc>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Impact on Final Decision</w:t>
            </w:r>
          </w:p>
        </w:tc>
      </w:tr>
      <w:tr>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Sustainability</w:t>
            </w:r>
          </w:p>
        </w:tc>
        <w:tc>
          <w:tcPr>
            <w:tcW w:type="dxa" w:w="216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Energy efficiency and server CPU load reduction</w:t>
            </w:r>
          </w:p>
        </w:tc>
        <w:tc>
          <w:tcPr>
            <w:tcW w:type="dxa" w:w="273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Profiling showed sequential scans consume 85% CPU; indexing reduced I/O by 98.4%.</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Automated indexing reduces hospital data center power consumption and compute costs.</w:t>
            </w:r>
          </w:p>
        </w:tc>
      </w:tr>
      <w:tr>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Ethics</w:t>
            </w:r>
          </w:p>
        </w:tc>
        <w:tc>
          <w:tcPr>
            <w:tcW w:type="dxa" w:w="216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Patient health data privacy and algorithmic fairness</w:t>
            </w:r>
          </w:p>
        </w:tc>
        <w:tc>
          <w:tcPr>
            <w:tcW w:type="dxa" w:w="273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Evaluated class imbalance across patient demographics in training cohorts.</w:t>
            </w:r>
          </w:p>
        </w:tc>
        <w:tc>
          <w:tcPr>
            <w:tcW w:type="dxa" w:w="28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Applied feature scaling, fairness audits, and strictly disclaimed diagnostic replaceability.</w:t>
            </w:r>
          </w:p>
        </w:tc>
      </w:tr>
      <w:tr>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Health &amp; Safety</w:t>
            </w:r>
          </w:p>
        </w:tc>
        <w:tc>
          <w:tcPr>
            <w:tcW w:type="dxa" w:w="216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Reliability of clinical early warning alerts</w:t>
            </w:r>
          </w:p>
        </w:tc>
        <w:tc>
          <w:tcPr>
            <w:tcW w:type="dxa" w:w="273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Benchmarked telemetry delivery speed under vital surge loads.</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Enforced high-priority WebSocket broadcast queues for critical SpO2 and BP alerts.</w:t>
            </w:r>
          </w:p>
        </w:tc>
      </w:tr>
      <w:tr>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Security</w:t>
            </w:r>
          </w:p>
        </w:tc>
        <w:tc>
          <w:tcPr>
            <w:tcW w:type="dxa" w:w="216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Prevention of SQL injection and privilege escalation</w:t>
            </w:r>
          </w:p>
        </w:tc>
        <w:tc>
          <w:tcPr>
            <w:tcW w:type="dxa" w:w="273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Tested against OWASP SQL injection payloads and stacked DDL commands.</w:t>
            </w:r>
          </w:p>
        </w:tc>
        <w:tc>
          <w:tcPr>
            <w:tcW w:type="dxa" w:w="28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Implemented SQLGlot AST whitelist guardrails and RBAC authorization filters.</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201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Identified Risk</w:t>
            </w:r>
          </w:p>
        </w:tc>
        <w:tc>
          <w:tcPr>
            <w:tcW w:type="dxa" w:w="100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Likelihood</w:t>
            </w:r>
          </w:p>
        </w:tc>
        <w:tc>
          <w:tcPr>
            <w:tcW w:type="dxa" w:w="100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Severity</w:t>
            </w:r>
          </w:p>
        </w:tc>
        <w:tc>
          <w:tcPr>
            <w:tcW w:type="dxa" w:w="100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Risk Level</w:t>
            </w:r>
          </w:p>
        </w:tc>
        <w:tc>
          <w:tcPr>
            <w:tcW w:type="dxa" w:w="331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Engineering Mitigation Strategy</w:t>
            </w:r>
          </w:p>
        </w:tc>
        <w:tc>
          <w:tcPr>
            <w:tcW w:type="dxa" w:w="100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Residual Risk</w:t>
            </w:r>
          </w:p>
        </w:tc>
      </w:tr>
      <w:tr>
        <w:tc>
          <w:tcPr>
            <w:tcW w:type="dxa" w:w="201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Malicious SQL Injection / DDL Drop</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c>
          <w:tcPr>
            <w:tcW w:type="dxa" w:w="100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Critical</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c>
          <w:tcPr>
            <w:tcW w:type="dxa" w:w="331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SQLGlot AST parser blocks all non-SELECT expressions and dangerous functions.</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Low</w:t>
            </w:r>
          </w:p>
        </w:tc>
      </w:tr>
      <w:tr>
        <w:tc>
          <w:tcPr>
            <w:tcW w:type="dxa" w:w="201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Table Lock during Index Creation</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Medium</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Medium</w:t>
            </w:r>
          </w:p>
        </w:tc>
        <w:tc>
          <w:tcPr>
            <w:tcW w:type="dxa" w:w="331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A/B benchmarker executes inside isolated transaction with automatic rollback.</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Low</w:t>
            </w:r>
          </w:p>
        </w:tc>
      </w:tr>
      <w:tr>
        <w:tc>
          <w:tcPr>
            <w:tcW w:type="dxa" w:w="201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Over-reliance on ML Predictions</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Medium</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Medium</w:t>
            </w:r>
          </w:p>
        </w:tc>
        <w:tc>
          <w:tcPr>
            <w:tcW w:type="dxa" w:w="331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System prominently displays clinical decision-support disclaimers and feature weights.</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Low</w:t>
            </w:r>
          </w:p>
        </w:tc>
      </w:tr>
      <w:tr>
        <w:tc>
          <w:tcPr>
            <w:tcW w:type="dxa" w:w="201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WebSocket Connection Loss during Surge</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Low</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High</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Medium</w:t>
            </w:r>
          </w:p>
        </w:tc>
        <w:tc>
          <w:tcPr>
            <w:tcW w:type="dxa" w:w="331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Client implements exponential backoff auto-reconnection and heartbeat pings.</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Low</w:t>
            </w:r>
          </w:p>
        </w:tc>
      </w:tr>
    </w:tbl>
    <w:p>
      <w:pPr>
        <w:spacing w:before="0" w:after="120"/>
      </w:pPr>
    </w:p>
    <w:p>
      <w:r>
        <w:br w:type="page"/>
      </w:r>
    </w:p>
    <w:p>
      <w:pPr>
        <w:keepNext/>
        <w:spacing w:before="360" w:after="120"/>
      </w:pPr>
      <w:r>
        <w:rPr>
          <w:rFonts w:ascii="Times New Roman" w:hAnsi="Times New Roman"/>
          <w:b/>
          <w:color w:val="163A5F"/>
          <w:sz w:val="28"/>
        </w:rPr>
        <w:t>CHAPTER 4: IMPLEMENTATION, TESTING &amp; RESULTS, PROJECT MANAGEMENT</w:t>
      </w:r>
    </w:p>
    <w:p>
      <w:pPr>
        <w:keepNext/>
        <w:spacing w:before="240" w:after="80"/>
      </w:pPr>
      <w:r>
        <w:rPr>
          <w:rFonts w:ascii="Times New Roman" w:hAnsi="Times New Roman"/>
          <w:b/>
          <w:color w:val="0E7490"/>
          <w:sz w:val="25"/>
        </w:rPr>
        <w:t>4.1 Development Approach &amp; Resources</w:t>
      </w:r>
    </w:p>
    <w:p>
      <w:pPr>
        <w:spacing w:before="0" w:after="120" w:line="276" w:lineRule="auto"/>
        <w:jc w:val="both"/>
      </w:pPr>
      <w:r>
        <w:rPr>
          <w:rFonts w:ascii="Times New Roman" w:hAnsi="Times New Roman"/>
          <w:color w:val="0F172A"/>
          <w:sz w:val="22"/>
        </w:rPr>
        <w:t>PULSE CORE was engineered following an iterative Test-Driven Development (TDD) methodology. The system utilizes a normalized PostgreSQL 16 database, FastAPI asynchronous backend, and React 18 TypeScript frontend, benchmarked on a multi-core Linux host environment.</w:t>
      </w:r>
    </w:p>
    <w:p>
      <w:pPr>
        <w:keepNext/>
        <w:spacing w:before="240" w:after="80"/>
      </w:pPr>
      <w:r>
        <w:rPr>
          <w:rFonts w:ascii="Times New Roman" w:hAnsi="Times New Roman"/>
          <w:b/>
          <w:color w:val="0E7490"/>
          <w:sz w:val="25"/>
        </w:rPr>
        <w:t>4.2 Hardware / Software Implementation &amp; Modern Tools Used</w:t>
      </w:r>
    </w:p>
    <w:p>
      <w:pPr>
        <w:spacing w:before="0" w:after="120" w:line="276" w:lineRule="auto"/>
        <w:jc w:val="both"/>
      </w:pPr>
      <w:r>
        <w:rPr>
          <w:rFonts w:ascii="Times New Roman" w:hAnsi="Times New Roman"/>
          <w:color w:val="0F172A"/>
          <w:sz w:val="22"/>
        </w:rPr>
        <w:t>Table 4.1 details the purposeful tools and frameworks deployed across the platform lifecycle: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Tool / Software / Framework</w:t>
            </w:r>
          </w:p>
        </w:tc>
        <w:tc>
          <w:tcPr>
            <w:tcW w:type="dxa" w:w="403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Purpose in Project</w:t>
            </w:r>
          </w:p>
        </w:tc>
        <w:tc>
          <w:tcPr>
            <w:tcW w:type="dxa" w:w="273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Project Stage Used</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PostgreSQL 16 Engine</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Relational storage of 21 base tables, query execution, cost-based planner</w:t>
            </w:r>
          </w:p>
        </w:tc>
        <w:tc>
          <w:tcPr>
            <w:tcW w:type="dxa" w:w="273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Storage &amp; Query Execution</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FastAPI &amp; Uvicorn (Python 3.14)</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Asynchronous REST API, dependency injection, WebSocket hub</w:t>
            </w:r>
          </w:p>
        </w:tc>
        <w:tc>
          <w:tcPr>
            <w:tcW w:type="dxa" w:w="273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Backend Engine</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SQLGlot (v23+)</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SQL lexical parsing, AST traversal, read-only security filter</w:t>
            </w:r>
          </w:p>
        </w:tc>
        <w:tc>
          <w:tcPr>
            <w:tcW w:type="dxa" w:w="273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Query Engine &amp; Guardrails</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Scikit-Learn &amp; XGBoost</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Logistic Regression, Random Forest, XGBoost clinical classification</w:t>
            </w:r>
          </w:p>
        </w:tc>
        <w:tc>
          <w:tcPr>
            <w:tcW w:type="dxa" w:w="273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Machine Learning Pipeline</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React 18 &amp; TypeScript</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Component-driven single-page web interface, responsive state management</w:t>
            </w:r>
          </w:p>
        </w:tc>
        <w:tc>
          <w:tcPr>
            <w:tcW w:type="dxa" w:w="273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Frontend Presentation</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ReactFlow (@xyflow/react)</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Interactive drag-and-drop node graph execution plan visualizer</w:t>
            </w:r>
          </w:p>
        </w:tc>
        <w:tc>
          <w:tcPr>
            <w:tcW w:type="dxa" w:w="273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Query Workspace UI</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Docker &amp; Docker Compose</w:t>
            </w:r>
          </w:p>
        </w:tc>
        <w:tc>
          <w:tcPr>
            <w:tcW w:type="dxa" w:w="403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Containerized PostgreSQL deployment and reproducible test environments</w:t>
            </w:r>
          </w:p>
        </w:tc>
        <w:tc>
          <w:tcPr>
            <w:tcW w:type="dxa" w:w="273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Infrastructure &amp; Testing</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Pytest &amp; Pytest-Asyncio</w:t>
            </w:r>
          </w:p>
        </w:tc>
        <w:tc>
          <w:tcPr>
            <w:tcW w:type="dxa" w:w="403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Automated test execution across API, AST parser, and ML inference</w:t>
            </w:r>
          </w:p>
        </w:tc>
        <w:tc>
          <w:tcPr>
            <w:tcW w:type="dxa" w:w="273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Testing &amp; Verification</w:t>
            </w:r>
          </w:p>
        </w:tc>
      </w:tr>
    </w:tbl>
    <w:p>
      <w:pPr>
        <w:spacing w:before="0" w:after="120"/>
      </w:pPr>
    </w:p>
    <w:p>
      <w:pPr>
        <w:keepNext/>
        <w:spacing w:before="240" w:after="80"/>
      </w:pPr>
      <w:r>
        <w:rPr>
          <w:rFonts w:ascii="Times New Roman" w:hAnsi="Times New Roman"/>
          <w:b/>
          <w:color w:val="0E7490"/>
          <w:sz w:val="25"/>
        </w:rPr>
        <w:t>4.3 Test Plan &amp; Verification</w:t>
      </w:r>
    </w:p>
    <w:p>
      <w:pPr>
        <w:spacing w:before="0" w:after="120" w:line="276" w:lineRule="auto"/>
        <w:jc w:val="both"/>
      </w:pPr>
      <w:r>
        <w:rPr>
          <w:rFonts w:ascii="Times New Roman" w:hAnsi="Times New Roman"/>
          <w:color w:val="0F172A"/>
          <w:sz w:val="22"/>
        </w:rPr>
        <w:t>Table 4.2 documents the structured test plan and verification results across all system specifications: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87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Requirement Specification</w:t>
            </w:r>
          </w:p>
        </w:tc>
        <w:tc>
          <w:tcPr>
            <w:tcW w:type="dxa" w:w="201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Test Method</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Required Value</w:t>
            </w:r>
          </w:p>
        </w:tc>
        <w:tc>
          <w:tcPr>
            <w:tcW w:type="dxa" w:w="158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Acceptance Criterion</w:t>
            </w:r>
          </w:p>
        </w:tc>
        <w:tc>
          <w:tcPr>
            <w:tcW w:type="dxa" w:w="158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Achieved Value</w:t>
            </w:r>
          </w:p>
        </w:tc>
        <w:tc>
          <w:tcPr>
            <w:tcW w:type="dxa" w:w="100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Status</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AST Security Guardrail</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Unit test with DROP/ALTER/INSERT payloads</w:t>
            </w:r>
          </w:p>
        </w:tc>
        <w:tc>
          <w:tcPr>
            <w:tcW w:type="dxa" w:w="129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100% Block Rate</w:t>
            </w:r>
          </w:p>
        </w:tc>
        <w:tc>
          <w:tcPr>
            <w:tcW w:type="dxa" w:w="158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HTTP 400 Bad Request</w:t>
            </w:r>
          </w:p>
        </w:tc>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100% Blocked</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r>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AST Function Trapping</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Submit queries calling pg_sleep, dblink</w:t>
            </w:r>
          </w:p>
        </w:tc>
        <w:tc>
          <w:tcPr>
            <w:tcW w:type="dxa" w:w="129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100% Block Rate</w:t>
            </w:r>
          </w:p>
        </w:tc>
        <w:tc>
          <w:tcPr>
            <w:tcW w:type="dxa" w:w="158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Forbidden Function Error</w:t>
            </w:r>
          </w:p>
        </w:tc>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100% Blocked</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Query Speedup (Q1: Vitals)</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Multi-pass EXPLAIN benchmark before/after index</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&gt; 5.0x Speedup</w:t>
            </w:r>
          </w:p>
        </w:tc>
        <w:tc>
          <w:tcPr>
            <w:tcW w:type="dxa" w:w="158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Execution time &lt; 5.0 ms</w:t>
            </w:r>
          </w:p>
        </w:tc>
        <w:tc>
          <w:tcPr>
            <w:tcW w:type="dxa" w:w="158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35.57x (1.08 ms)</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r>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Query Speedup (Q4: 5-Table)</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Multi-pass EXPLAIN benchmark on 5-table join</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&gt; 3.0x Speedup</w:t>
            </w:r>
          </w:p>
        </w:tc>
        <w:tc>
          <w:tcPr>
            <w:tcW w:type="dxa" w:w="158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Execution time &lt; 50.0 ms</w:t>
            </w:r>
          </w:p>
        </w:tc>
        <w:tc>
          <w:tcPr>
            <w:tcW w:type="dxa" w:w="158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8.40x (37.2 ms)</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Buffer Disk Read Reduction</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EXPLAIN (BUFFERS) disk read block count</w:t>
            </w:r>
          </w:p>
        </w:tc>
        <w:tc>
          <w:tcPr>
            <w:tcW w:type="dxa" w:w="129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&gt; 80.0% Reduction</w:t>
            </w:r>
          </w:p>
        </w:tc>
        <w:tc>
          <w:tcPr>
            <w:tcW w:type="dxa" w:w="158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Shared reads &lt; 100 blocks</w:t>
            </w:r>
          </w:p>
        </w:tc>
        <w:tc>
          <w:tcPr>
            <w:tcW w:type="dxa" w:w="158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98.4% (22 blocks)</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r>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ML Predictive Accuracy</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80/20 train/test evaluation on 2,500 records</w:t>
            </w:r>
          </w:p>
        </w:tc>
        <w:tc>
          <w:tcPr>
            <w:tcW w:type="dxa" w:w="129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&gt; 85.0% Accuracy</w:t>
            </w:r>
          </w:p>
        </w:tc>
        <w:tc>
          <w:tcPr>
            <w:tcW w:type="dxa" w:w="158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XGBoost F1-score &gt; 0.85</w:t>
            </w:r>
          </w:p>
        </w:tc>
        <w:tc>
          <w:tcPr>
            <w:tcW w:type="dxa" w:w="158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89.8% (0.887 F1)</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r>
        <w:tc>
          <w:tcPr>
            <w:tcW w:type="dxa" w:w="187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WebSocket Telemetry Latency</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Network timestamp delta on vital broadcast</w:t>
            </w:r>
          </w:p>
        </w:tc>
        <w:tc>
          <w:tcPr>
            <w:tcW w:type="dxa" w:w="129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&lt; 20.0 ms Latency</w:t>
            </w:r>
          </w:p>
        </w:tc>
        <w:tc>
          <w:tcPr>
            <w:tcW w:type="dxa" w:w="158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Dashboard update &lt; 50 ms</w:t>
            </w:r>
          </w:p>
        </w:tc>
        <w:tc>
          <w:tcPr>
            <w:tcW w:type="dxa" w:w="1584"/>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11.4 ms Latency</w:t>
            </w:r>
          </w:p>
        </w:tc>
        <w:tc>
          <w:tcPr>
            <w:tcW w:type="dxa" w:w="10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r>
        <w:tc>
          <w:tcPr>
            <w:tcW w:type="dxa" w:w="187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RBAC Authorization Security</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API request with invalid/unauthorized role</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100% Rejection</w:t>
            </w:r>
          </w:p>
        </w:tc>
        <w:tc>
          <w:tcPr>
            <w:tcW w:type="dxa" w:w="1584"/>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HTTP 403 Forbidden</w:t>
            </w:r>
          </w:p>
        </w:tc>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100% Enforced</w:t>
            </w:r>
          </w:p>
        </w:tc>
        <w:tc>
          <w:tcPr>
            <w:tcW w:type="dxa" w:w="10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PASS</w:t>
            </w:r>
          </w:p>
        </w:tc>
      </w:tr>
    </w:tbl>
    <w:p>
      <w:pPr>
        <w:spacing w:before="0" w:after="120"/>
      </w:pPr>
    </w:p>
    <w:p>
      <w:pPr>
        <w:keepNext/>
        <w:spacing w:before="240" w:after="80"/>
      </w:pPr>
      <w:r>
        <w:rPr>
          <w:rFonts w:ascii="Times New Roman" w:hAnsi="Times New Roman"/>
          <w:b/>
          <w:color w:val="0E7490"/>
          <w:sz w:val="25"/>
        </w:rPr>
        <w:t>4.4 Results</w:t>
      </w:r>
    </w:p>
    <w:p>
      <w:pPr>
        <w:spacing w:before="0" w:after="120" w:line="276" w:lineRule="auto"/>
        <w:jc w:val="both"/>
      </w:pPr>
      <w:r>
        <w:rPr>
          <w:rFonts w:ascii="Times New Roman" w:hAnsi="Times New Roman"/>
          <w:color w:val="0F172A"/>
          <w:sz w:val="22"/>
        </w:rPr>
        <w:t>Empirical benchmark results across query execution, buffer telemetry, and machine learning are detailed in Tables 4.3, 4.4, 4.5, and 4.6:</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8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Workload ID</w:t>
            </w:r>
          </w:p>
        </w:tc>
        <w:tc>
          <w:tcPr>
            <w:tcW w:type="dxa" w:w="331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Query Description</w:t>
            </w:r>
          </w:p>
        </w:tc>
        <w:tc>
          <w:tcPr>
            <w:tcW w:type="dxa" w:w="158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Unindexed (ms)</w:t>
            </w:r>
          </w:p>
        </w:tc>
        <w:tc>
          <w:tcPr>
            <w:tcW w:type="dxa" w:w="158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Optimized (ms)</w:t>
            </w:r>
          </w:p>
        </w:tc>
        <w:tc>
          <w:tcPr>
            <w:tcW w:type="dxa" w:w="144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Speedup Factor</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Cost Reduction</w:t>
            </w:r>
          </w:p>
        </w:tc>
      </w:tr>
      <w:tr>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Q1: Vitals Filter</w:t>
            </w:r>
          </w:p>
        </w:tc>
        <w:tc>
          <w:tcPr>
            <w:tcW w:type="dxa" w:w="331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SELECT abnormal vitals for hypertensive cohort</w:t>
            </w:r>
          </w:p>
        </w:tc>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38.42 ms</w:t>
            </w:r>
          </w:p>
        </w:tc>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1.08 ms</w:t>
            </w:r>
          </w:p>
        </w:tc>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35.57x</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97.1%</w:t>
            </w:r>
          </w:p>
        </w:tc>
      </w:tr>
      <w:tr>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Q2: Patient-Admission</w:t>
            </w:r>
          </w:p>
        </w:tc>
        <w:tc>
          <w:tcPr>
            <w:tcW w:type="dxa" w:w="331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JOIN patients + admissions on status='admitted'</w:t>
            </w:r>
          </w:p>
        </w:tc>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64.15 ms</w:t>
            </w:r>
          </w:p>
        </w:tc>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4.21 ms</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15.24x</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93.4%</w:t>
            </w:r>
          </w:p>
        </w:tc>
      </w:tr>
      <w:tr>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Q3: Multi-Table Lab</w:t>
            </w:r>
          </w:p>
        </w:tc>
        <w:tc>
          <w:tcPr>
            <w:tcW w:type="dxa" w:w="331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JOIN patients + labs + vitals on cardiac tests</w:t>
            </w:r>
          </w:p>
        </w:tc>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148.80 ms</w:t>
            </w:r>
          </w:p>
        </w:tc>
        <w:tc>
          <w:tcPr>
            <w:tcW w:type="dxa" w:w="158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12.60 ms</w:t>
            </w:r>
          </w:p>
        </w:tc>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11.81x</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91.5%</w:t>
            </w:r>
          </w:p>
        </w:tc>
      </w:tr>
      <w:tr>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Q4: Clinical Aggregate</w:t>
            </w:r>
          </w:p>
        </w:tc>
        <w:tc>
          <w:tcPr>
            <w:tcW w:type="dxa" w:w="331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5-Table Join: Patients, Adm, Vitals, Labs, Dx</w:t>
            </w:r>
          </w:p>
        </w:tc>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312.50 ms</w:t>
            </w:r>
          </w:p>
        </w:tc>
        <w:tc>
          <w:tcPr>
            <w:tcW w:type="dxa" w:w="158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37.20 ms</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8.40x</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88.1%</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Buffer Telemetry Metric</w:t>
            </w:r>
          </w:p>
        </w:tc>
        <w:tc>
          <w:tcPr>
            <w:tcW w:type="dxa" w:w="230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Unindexed Baseline</w:t>
            </w:r>
          </w:p>
        </w:tc>
        <w:tc>
          <w:tcPr>
            <w:tcW w:type="dxa" w:w="230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Optimized Structure</w:t>
            </w:r>
          </w:p>
        </w:tc>
        <w:tc>
          <w:tcPr>
            <w:tcW w:type="dxa" w:w="216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Efficiency Improvement</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Shared Buffer Hits</w:t>
            </w:r>
          </w:p>
        </w:tc>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248 blocks</w:t>
            </w:r>
          </w:p>
        </w:tc>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1,890 blocks</w:t>
            </w:r>
          </w:p>
        </w:tc>
        <w:tc>
          <w:tcPr>
            <w:tcW w:type="dxa" w:w="216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+662.1% (In-Memory Access)</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Shared Disk Reads</w:t>
            </w:r>
          </w:p>
        </w:tc>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1,420 blocks</w:t>
            </w:r>
          </w:p>
        </w:tc>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22 blocks</w:t>
            </w:r>
          </w:p>
        </w:tc>
        <w:tc>
          <w:tcPr>
            <w:tcW w:type="dxa" w:w="216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-98.4% (Disk I/O Reduction)</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Dirty Blocks Written</w:t>
            </w:r>
          </w:p>
        </w:tc>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38 blocks</w:t>
            </w:r>
          </w:p>
        </w:tc>
        <w:tc>
          <w:tcPr>
            <w:tcW w:type="dxa" w:w="230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 blocks</w:t>
            </w:r>
          </w:p>
        </w:tc>
        <w:tc>
          <w:tcPr>
            <w:tcW w:type="dxa" w:w="216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-100.0% (Zero Churn)</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Planning Time</w:t>
            </w:r>
          </w:p>
        </w:tc>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1.42 ms</w:t>
            </w:r>
          </w:p>
        </w:tc>
        <w:tc>
          <w:tcPr>
            <w:tcW w:type="dxa" w:w="230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0.85 ms</w:t>
            </w:r>
          </w:p>
        </w:tc>
        <w:tc>
          <w:tcPr>
            <w:tcW w:type="dxa" w:w="216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-40.1% (Faster Plan Resolution)</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316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Machine Learning Model</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Accuracy</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Precision</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Recall</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F1-Score</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ROC-AUC</w:t>
            </w:r>
          </w:p>
        </w:tc>
      </w:tr>
      <w:tr>
        <w:tc>
          <w:tcPr>
            <w:tcW w:type="dxa" w:w="316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Logistic Regression (Baseline)</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78.4%</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0.762</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0.741</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0.752</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0.821</w:t>
            </w:r>
          </w:p>
        </w:tc>
      </w:tr>
      <w:tr>
        <w:tc>
          <w:tcPr>
            <w:tcW w:type="dxa" w:w="316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Random Forest (100 Trees)</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86.2%</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0.854</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0.844</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0.849</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0.895</w:t>
            </w:r>
          </w:p>
        </w:tc>
      </w:tr>
      <w:tr>
        <w:tc>
          <w:tcPr>
            <w:tcW w:type="dxa" w:w="316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XGBoost Classifier (Best)</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89.8%</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0.891</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0.883</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0.887</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0.932</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864"/>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Rank</w:t>
            </w:r>
          </w:p>
        </w:tc>
        <w:tc>
          <w:tcPr>
            <w:tcW w:type="dxa" w:w="316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Clinical Feature Name</w:t>
            </w:r>
          </w:p>
        </w:tc>
        <w:tc>
          <w:tcPr>
            <w:tcW w:type="dxa" w:w="17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Weight (%)</w:t>
            </w:r>
          </w:p>
        </w:tc>
        <w:tc>
          <w:tcPr>
            <w:tcW w:type="dxa" w:w="360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Clinical Relevance</w:t>
            </w:r>
          </w:p>
        </w:tc>
      </w:tr>
      <w:tr>
        <w:tc>
          <w:tcPr>
            <w:tcW w:type="dxa" w:w="86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Current Length of Stay (LOS)</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24.2%</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Indicator of inpatient disease complexity</w:t>
            </w:r>
          </w:p>
        </w:tc>
      </w:tr>
      <w:tr>
        <w:tc>
          <w:tcPr>
            <w:tcW w:type="dxa" w:w="86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Prior Hospital Admissions</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21.5%</w:t>
            </w:r>
          </w:p>
        </w:tc>
        <w:tc>
          <w:tcPr>
            <w:tcW w:type="dxa" w:w="360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History of chronic disease exacerbation</w:t>
            </w:r>
          </w:p>
        </w:tc>
      </w:tr>
      <w:tr>
        <w:tc>
          <w:tcPr>
            <w:tcW w:type="dxa" w:w="86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3</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Abnormal Lab Results Count</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18.1%</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Active organ system dysfunction</w:t>
            </w:r>
          </w:p>
        </w:tc>
      </w:tr>
      <w:tr>
        <w:tc>
          <w:tcPr>
            <w:tcW w:type="dxa" w:w="86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4</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Active Diagnoses Count</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12.4%</w:t>
            </w:r>
          </w:p>
        </w:tc>
        <w:tc>
          <w:tcPr>
            <w:tcW w:type="dxa" w:w="360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Multimorbidity index &amp; polypharmacy risk</w:t>
            </w:r>
          </w:p>
        </w:tc>
      </w:tr>
      <w:tr>
        <w:tc>
          <w:tcPr>
            <w:tcW w:type="dxa" w:w="86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5</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Oxygen Saturation (SpO2)</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9.8%</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Immediate respiratory hypoxia indicator</w:t>
            </w:r>
          </w:p>
        </w:tc>
      </w:tr>
      <w:tr>
        <w:tc>
          <w:tcPr>
            <w:tcW w:type="dxa" w:w="864"/>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6</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Patient Age</w:t>
            </w:r>
          </w:p>
        </w:tc>
        <w:tc>
          <w:tcPr>
            <w:tcW w:type="dxa" w:w="172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7.3%</w:t>
            </w:r>
          </w:p>
        </w:tc>
        <w:tc>
          <w:tcPr>
            <w:tcW w:type="dxa" w:w="360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Geriatric vulnerability factor</w:t>
            </w:r>
          </w:p>
        </w:tc>
      </w:tr>
      <w:tr>
        <w:tc>
          <w:tcPr>
            <w:tcW w:type="dxa" w:w="864"/>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7</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Heart Rate &amp; Blood Pressure</w:t>
            </w:r>
          </w:p>
        </w:tc>
        <w:tc>
          <w:tcPr>
            <w:tcW w:type="dxa" w:w="172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6.7%</w:t>
            </w:r>
          </w:p>
        </w:tc>
        <w:tc>
          <w:tcPr>
            <w:tcW w:type="dxa" w:w="360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Hemodynamic instability markers</w:t>
            </w:r>
          </w:p>
        </w:tc>
      </w:tr>
    </w:tbl>
    <w:p>
      <w:pPr>
        <w:spacing w:before="0" w:after="120"/>
      </w:pPr>
    </w:p>
    <w:p>
      <w:pPr>
        <w:keepNext/>
        <w:spacing w:before="240" w:after="80"/>
      </w:pPr>
      <w:r>
        <w:rPr>
          <w:rFonts w:ascii="Times New Roman" w:hAnsi="Times New Roman"/>
          <w:b/>
          <w:color w:val="0E7490"/>
          <w:sz w:val="25"/>
        </w:rPr>
        <w:t>4.5 Data Analysis &amp; Engineering Judgment</w:t>
      </w:r>
    </w:p>
    <w:p>
      <w:pPr>
        <w:spacing w:before="0" w:after="120" w:line="276" w:lineRule="auto"/>
        <w:jc w:val="both"/>
      </w:pPr>
      <w:r>
        <w:rPr>
          <w:rFonts w:ascii="Times New Roman" w:hAnsi="Times New Roman"/>
          <w:color w:val="0F172A"/>
          <w:sz w:val="22"/>
        </w:rPr>
        <w:t>The empirical findings demonstrate that replacing sequential table scans with composite B-Tree indexes transforms disk I/O from linear search to logarithmic tree navigation, achieving a 98.4% reduction in shared disk reads. In the ML domain, XGBoost achieved superior discrimination (0.932 ROC-AUC) over Logistic Regression (0.821 ROC-AUC) due to its ability to capture non-linear interactions between abnormal lab counts and prolonged lengths of stay.</w:t>
      </w:r>
    </w:p>
    <w:p>
      <w:pPr>
        <w:keepNext/>
        <w:spacing w:before="240" w:after="80"/>
      </w:pPr>
      <w:r>
        <w:rPr>
          <w:rFonts w:ascii="Times New Roman" w:hAnsi="Times New Roman"/>
          <w:b/>
          <w:color w:val="0E7490"/>
          <w:sz w:val="25"/>
        </w:rPr>
        <w:t>4.6 Comparison with Existing Solutions &amp; Achievement of Objectives</w:t>
      </w:r>
    </w:p>
    <w:p>
      <w:pPr>
        <w:spacing w:before="0" w:after="120" w:line="276" w:lineRule="auto"/>
        <w:jc w:val="both"/>
      </w:pPr>
      <w:r>
        <w:rPr>
          <w:rFonts w:ascii="Times New Roman" w:hAnsi="Times New Roman"/>
          <w:color w:val="0F172A"/>
          <w:sz w:val="22"/>
        </w:rPr>
        <w:t>Table 4.7 summarizes the achievement of all target engineering objectives: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Objective</w:t>
            </w:r>
          </w:p>
        </w:tc>
        <w:tc>
          <w:tcPr>
            <w:tcW w:type="dxa" w:w="504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Demonstrated Evidence</w:t>
            </w:r>
          </w:p>
        </w:tc>
        <w:tc>
          <w:tcPr>
            <w:tcW w:type="dxa" w:w="216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Achievement Status</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AST Security Guardrail</w:t>
            </w:r>
          </w:p>
        </w:tc>
        <w:tc>
          <w:tcPr>
            <w:tcW w:type="dxa" w:w="504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100% block rate on DDL/DML and unsafe pg_* function calls</w:t>
            </w:r>
          </w:p>
        </w:tc>
        <w:tc>
          <w:tcPr>
            <w:tcW w:type="dxa" w:w="216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Fully Achieved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Contextual Plan Decomposition</w:t>
            </w:r>
          </w:p>
        </w:tc>
        <w:tc>
          <w:tcPr>
            <w:tcW w:type="dxa" w:w="504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Recursive parsing of EXPLAIN JSON trees with visual ReactFlow graphs</w:t>
            </w:r>
          </w:p>
        </w:tc>
        <w:tc>
          <w:tcPr>
            <w:tcW w:type="dxa" w:w="216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Fully Achieved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Automated A/B Index Benchmarking</w:t>
            </w:r>
          </w:p>
        </w:tc>
        <w:tc>
          <w:tcPr>
            <w:tcW w:type="dxa" w:w="504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Empirically verified 8.4x to 35.6x query speedups across workloads</w:t>
            </w:r>
          </w:p>
        </w:tc>
        <w:tc>
          <w:tcPr>
            <w:tcW w:type="dxa" w:w="216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Fully Achieved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3-Model Predictive ML Pipeline</w:t>
            </w:r>
          </w:p>
        </w:tc>
        <w:tc>
          <w:tcPr>
            <w:tcW w:type="dxa" w:w="504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89.8% accuracy and 0.932 ROC-AUC achieved via XGBoost ensemble</w:t>
            </w:r>
          </w:p>
        </w:tc>
        <w:tc>
          <w:tcPr>
            <w:tcW w:type="dxa" w:w="216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Fully Achieved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Real-Time Telemetry Interface</w:t>
            </w:r>
          </w:p>
        </w:tc>
        <w:tc>
          <w:tcPr>
            <w:tcW w:type="dxa" w:w="504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Live WebSocket vital updates with sub-15ms broadcast latency</w:t>
            </w:r>
          </w:p>
        </w:tc>
        <w:tc>
          <w:tcPr>
            <w:tcW w:type="dxa" w:w="216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Fully Achieved</w:t>
            </w:r>
          </w:p>
        </w:tc>
      </w:tr>
    </w:tbl>
    <w:p>
      <w:pPr>
        <w:spacing w:before="0" w:after="120"/>
      </w:pPr>
    </w:p>
    <w:p>
      <w:pPr>
        <w:keepNext/>
        <w:spacing w:before="240" w:after="80"/>
      </w:pPr>
      <w:r>
        <w:rPr>
          <w:rFonts w:ascii="Times New Roman" w:hAnsi="Times New Roman"/>
          <w:b/>
          <w:color w:val="0E7490"/>
          <w:sz w:val="25"/>
        </w:rPr>
        <w:t>4.7 Strengths &amp; Limitations</w:t>
      </w:r>
    </w:p>
    <w:p>
      <w:pPr>
        <w:pStyle w:val="ListBullet"/>
        <w:spacing w:before="20" w:after="60" w:line="276" w:lineRule="auto"/>
        <w:jc w:val="both"/>
      </w:pPr>
      <w:r>
        <w:rPr>
          <w:rFonts w:ascii="Times New Roman" w:hAnsi="Times New Roman"/>
          <w:b/>
          <w:color w:val="0F172A"/>
          <w:sz w:val="22"/>
        </w:rPr>
        <w:t xml:space="preserve">• Strengths: </w:t>
      </w:r>
      <w:r>
        <w:rPr>
          <w:rFonts w:ascii="Times New Roman" w:hAnsi="Times New Roman"/>
          <w:color w:val="0F172A"/>
          <w:sz w:val="22"/>
        </w:rPr>
        <w:t>Deterministic AST security, automated A/B empirical proof before index application, 3-model comparative ML transparency, and visual ReactFlow plan trees.</w:t>
      </w:r>
    </w:p>
    <w:p>
      <w:pPr>
        <w:pStyle w:val="ListBullet"/>
        <w:spacing w:before="20" w:after="60" w:line="276" w:lineRule="auto"/>
        <w:jc w:val="both"/>
      </w:pPr>
      <w:r>
        <w:rPr>
          <w:rFonts w:ascii="Times New Roman" w:hAnsi="Times New Roman"/>
          <w:b/>
          <w:color w:val="0F172A"/>
          <w:sz w:val="22"/>
        </w:rPr>
        <w:t xml:space="preserve">• Limitations: </w:t>
      </w:r>
      <w:r>
        <w:rPr>
          <w:rFonts w:ascii="Times New Roman" w:hAnsi="Times New Roman"/>
          <w:color w:val="0F172A"/>
          <w:sz w:val="22"/>
        </w:rPr>
        <w:t>Scoped to single-node PostgreSQL deployments; does not currently support distributed multi-region TimescaleDB sharding or automated index tuning for write-heavy OLTP workloads.</w:t>
      </w:r>
    </w:p>
    <w:p>
      <w:pPr>
        <w:keepNext/>
        <w:spacing w:before="240" w:after="80"/>
      </w:pPr>
      <w:r>
        <w:rPr>
          <w:rFonts w:ascii="Times New Roman" w:hAnsi="Times New Roman"/>
          <w:b/>
          <w:color w:val="0E7490"/>
          <w:sz w:val="25"/>
        </w:rPr>
        <w:t>4.8 Project Planning, Roles &amp; Budget</w:t>
      </w:r>
    </w:p>
    <w:p>
      <w:pPr>
        <w:spacing w:before="0" w:after="120" w:line="276" w:lineRule="auto"/>
        <w:jc w:val="both"/>
      </w:pPr>
      <w:r>
        <w:rPr>
          <w:rFonts w:ascii="Times New Roman" w:hAnsi="Times New Roman"/>
          <w:color w:val="0F172A"/>
          <w:sz w:val="22"/>
        </w:rPr>
        <w:t>Tables 4.8, 4.9, and 4.10 detail the project schedule, team role breakdown, and budget: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Milestone / Sprint</w:t>
            </w:r>
          </w:p>
        </w:tc>
        <w:tc>
          <w:tcPr>
            <w:tcW w:type="dxa" w:w="144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Duration</w:t>
            </w:r>
          </w:p>
        </w:tc>
        <w:tc>
          <w:tcPr>
            <w:tcW w:type="dxa" w:w="532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Core Deliverables &amp; Outcomes</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Sprint 1: Architecture &amp; Data Modeling</w:t>
            </w:r>
          </w:p>
        </w:tc>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Weeks 1–3</w:t>
            </w:r>
          </w:p>
        </w:tc>
        <w:tc>
          <w:tcPr>
            <w:tcW w:type="dxa" w:w="53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Relational schema design (21 tables), synthetic clinical data generator</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Sprint 2: AST Parser &amp; Security Engine</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Weeks 4–6</w:t>
            </w:r>
          </w:p>
        </w:tc>
        <w:tc>
          <w:tcPr>
            <w:tcW w:type="dxa" w:w="53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SQLGlot lexer, AST validation rules, dangerous function traps</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Sprint 3: Plan Decomposer &amp; A/B Benchmarker</w:t>
            </w:r>
          </w:p>
        </w:tc>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Weeks 7–9</w:t>
            </w:r>
          </w:p>
        </w:tc>
        <w:tc>
          <w:tcPr>
            <w:tcW w:type="dxa" w:w="53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EXPLAIN ANALYZE parser, bottleneck classifier, index A/B benchmarking</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Sprint 4: Predictive ML &amp; Telemetry Pipeline</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Weeks 10–12</w:t>
            </w:r>
          </w:p>
        </w:tc>
        <w:tc>
          <w:tcPr>
            <w:tcW w:type="dxa" w:w="53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3-model ensemble training (XGBoost/RF/LR), WebSocket gateway</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Sprint 5: Frontend UI &amp; Plan Visualizer</w:t>
            </w:r>
          </w:p>
        </w:tc>
        <w:tc>
          <w:tcPr>
            <w:tcW w:type="dxa" w:w="144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Weeks 13–15</w:t>
            </w:r>
          </w:p>
        </w:tc>
        <w:tc>
          <w:tcPr>
            <w:tcW w:type="dxa" w:w="532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React 18 single-page application, ReactFlow execution graph visualizer</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Sprint 6: Integration Testing &amp; Verification</w:t>
            </w:r>
          </w:p>
        </w:tc>
        <w:tc>
          <w:tcPr>
            <w:tcW w:type="dxa" w:w="144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Weeks 16–18</w:t>
            </w:r>
          </w:p>
        </w:tc>
        <w:tc>
          <w:tcPr>
            <w:tcW w:type="dxa" w:w="532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Automated Pytest suites, performance benchmarking, final report documentation</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Student Name</w:t>
            </w:r>
          </w:p>
        </w:tc>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Assigned Responsibility</w:t>
            </w:r>
          </w:p>
        </w:tc>
        <w:tc>
          <w:tcPr>
            <w:tcW w:type="dxa" w:w="388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Actual Verified Contribution</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G.Md. Muzammil (192424279)</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Backend Architecture &amp; AST Security</w:t>
            </w:r>
          </w:p>
        </w:tc>
        <w:tc>
          <w:tcPr>
            <w:tcW w:type="dxa" w:w="388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Engineered SQLGlot AST guardrails, FastAPI routing, security test suites</w:t>
            </w:r>
          </w:p>
        </w:tc>
      </w:tr>
      <w:tr>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Sai Teja (192424034)</w:t>
            </w:r>
          </w:p>
        </w:tc>
        <w:tc>
          <w:tcPr>
            <w:tcW w:type="dxa" w:w="2880"/>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Query Optimizer &amp; A/B Benchmarking</w:t>
            </w:r>
          </w:p>
        </w:tc>
        <w:tc>
          <w:tcPr>
            <w:tcW w:type="dxa" w:w="388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Developed EXPLAIN plan decomposer, index DDL synthesizer, A/B benchmark engine</w:t>
            </w:r>
          </w:p>
        </w:tc>
      </w:tr>
      <w:tr>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Navadeep (192424565)</w:t>
            </w:r>
          </w:p>
        </w:tc>
        <w:tc>
          <w:tcPr>
            <w:tcW w:type="dxa" w:w="2880"/>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Machine Learning &amp; React Frontend</w:t>
            </w:r>
          </w:p>
        </w:tc>
        <w:tc>
          <w:tcPr>
            <w:tcW w:type="dxa" w:w="388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Trained 3-model ML pipeline, built ReactFlow plan visualizer and UI dashboards</w:t>
            </w:r>
          </w:p>
        </w:tc>
      </w:tr>
    </w:tbl>
    <w:p>
      <w:pPr>
        <w:spacing w:before="0" w:after="120"/>
      </w:pP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460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Resource / Item Description</w:t>
            </w:r>
          </w:p>
        </w:tc>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Estimated Cost (INR)</w:t>
            </w:r>
          </w:p>
        </w:tc>
        <w:tc>
          <w:tcPr>
            <w:tcW w:type="dxa" w:w="2592"/>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Actual Cost (INR)</w:t>
            </w:r>
          </w:p>
        </w:tc>
      </w:tr>
      <w:tr>
        <w:tc>
          <w:tcPr>
            <w:tcW w:type="dxa" w:w="46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Open-Source Frameworks (PostgreSQL, FastAPI, React, SQLGlot)</w:t>
            </w:r>
          </w:p>
        </w:tc>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₹0</w:t>
            </w:r>
          </w:p>
        </w:tc>
        <w:tc>
          <w:tcPr>
            <w:tcW w:type="dxa" w:w="259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₹0 (Free / Open Source)</w:t>
            </w:r>
          </w:p>
        </w:tc>
      </w:tr>
      <w:tr>
        <w:tc>
          <w:tcPr>
            <w:tcW w:type="dxa" w:w="46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Development &amp; Test Workstations (SIMATS High-Performance Cluster)</w:t>
            </w:r>
          </w:p>
        </w:tc>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₹15,000</w:t>
            </w:r>
          </w:p>
        </w:tc>
        <w:tc>
          <w:tcPr>
            <w:tcW w:type="dxa" w:w="259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₹0 (Institutional Compute Facility)</w:t>
            </w:r>
          </w:p>
        </w:tc>
      </w:tr>
      <w:tr>
        <w:tc>
          <w:tcPr>
            <w:tcW w:type="dxa" w:w="4608"/>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Container Infrastructure &amp; Development Tools</w:t>
            </w:r>
          </w:p>
        </w:tc>
        <w:tc>
          <w:tcPr>
            <w:tcW w:type="dxa" w:w="2592"/>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₹5,000</w:t>
            </w:r>
          </w:p>
        </w:tc>
        <w:tc>
          <w:tcPr>
            <w:tcW w:type="dxa" w:w="2592"/>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₹0 (Docker Engine / Open Source)</w:t>
            </w:r>
          </w:p>
        </w:tc>
      </w:tr>
      <w:tr>
        <w:tc>
          <w:tcPr>
            <w:tcW w:type="dxa" w:w="4608"/>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Total Project Budget</w:t>
            </w:r>
          </w:p>
        </w:tc>
        <w:tc>
          <w:tcPr>
            <w:tcW w:type="dxa" w:w="2592"/>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₹20,000</w:t>
            </w:r>
          </w:p>
        </w:tc>
        <w:tc>
          <w:tcPr>
            <w:tcW w:type="dxa" w:w="2592"/>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₹0 (Zero Software License Cost)</w:t>
            </w:r>
          </w:p>
        </w:tc>
      </w:tr>
    </w:tbl>
    <w:p>
      <w:pPr>
        <w:spacing w:before="0" w:after="120"/>
      </w:pPr>
    </w:p>
    <w:p>
      <w:r>
        <w:br w:type="page"/>
      </w:r>
    </w:p>
    <w:p>
      <w:pPr>
        <w:keepNext/>
        <w:spacing w:before="360" w:after="120"/>
      </w:pPr>
      <w:r>
        <w:rPr>
          <w:rFonts w:ascii="Times New Roman" w:hAnsi="Times New Roman"/>
          <w:b/>
          <w:color w:val="163A5F"/>
          <w:sz w:val="28"/>
        </w:rPr>
        <w:t>CHAPTER 5: CONCLUSION, FUTURE WORK AND REFLECTION</w:t>
      </w:r>
    </w:p>
    <w:p>
      <w:pPr>
        <w:keepNext/>
        <w:spacing w:before="240" w:after="80"/>
      </w:pPr>
      <w:r>
        <w:rPr>
          <w:rFonts w:ascii="Times New Roman" w:hAnsi="Times New Roman"/>
          <w:b/>
          <w:color w:val="0E7490"/>
          <w:sz w:val="25"/>
        </w:rPr>
        <w:t>5.1 Conclusion</w:t>
      </w:r>
    </w:p>
    <w:p>
      <w:pPr>
        <w:spacing w:before="0" w:after="120" w:line="276" w:lineRule="auto"/>
        <w:jc w:val="both"/>
      </w:pPr>
      <w:r>
        <w:rPr>
          <w:rFonts w:ascii="Times New Roman" w:hAnsi="Times New Roman"/>
          <w:color w:val="0F172A"/>
          <w:sz w:val="22"/>
        </w:rPr>
        <w:t>PULSE CORE successfully addresses the computational and security challenges of healthcare relational data analytics. By uniting compile-time AST security validation with dynamic execution plan decomposition, automated A/B index benchmarking, and 3-model machine learning risk prediction, the platform achieves 8.4x to 35.6x query speedups, 98.4% disk buffer read reductions, and 89.8% clinical classification accuracy. The platform proves the practical effectiveness of advanced query processing algorithms in mission-critical healthcare environments.</w:t>
      </w:r>
    </w:p>
    <w:p>
      <w:pPr>
        <w:keepNext/>
        <w:spacing w:before="240" w:after="80"/>
      </w:pPr>
      <w:r>
        <w:rPr>
          <w:rFonts w:ascii="Times New Roman" w:hAnsi="Times New Roman"/>
          <w:b/>
          <w:color w:val="0E7490"/>
          <w:sz w:val="25"/>
        </w:rPr>
        <w:t>5.2 Future Work</w:t>
      </w:r>
    </w:p>
    <w:p>
      <w:pPr>
        <w:pStyle w:val="ListBullet"/>
        <w:spacing w:before="20" w:after="60" w:line="276" w:lineRule="auto"/>
        <w:jc w:val="both"/>
      </w:pPr>
      <w:r>
        <w:rPr>
          <w:rFonts w:ascii="Times New Roman" w:hAnsi="Times New Roman"/>
          <w:b/>
          <w:color w:val="0F172A"/>
          <w:sz w:val="22"/>
        </w:rPr>
        <w:t xml:space="preserve">• Distributed Time-Series Partitioning: </w:t>
      </w:r>
      <w:r>
        <w:rPr>
          <w:rFonts w:ascii="Times New Roman" w:hAnsi="Times New Roman"/>
          <w:color w:val="0F172A"/>
          <w:sz w:val="22"/>
        </w:rPr>
        <w:t>Continuous partitioning of multi-year vital telemetry using TimescaleDB hypertables.</w:t>
      </w:r>
    </w:p>
    <w:p>
      <w:pPr>
        <w:pStyle w:val="ListBullet"/>
        <w:spacing w:before="20" w:after="60" w:line="276" w:lineRule="auto"/>
        <w:jc w:val="both"/>
      </w:pPr>
      <w:r>
        <w:rPr>
          <w:rFonts w:ascii="Times New Roman" w:hAnsi="Times New Roman"/>
          <w:b/>
          <w:color w:val="0F172A"/>
          <w:sz w:val="22"/>
        </w:rPr>
        <w:t xml:space="preserve">• Materialized View Management: </w:t>
      </w:r>
      <w:r>
        <w:rPr>
          <w:rFonts w:ascii="Times New Roman" w:hAnsi="Times New Roman"/>
          <w:color w:val="0F172A"/>
          <w:sz w:val="22"/>
        </w:rPr>
        <w:t>Automated materialized view synthesis with incremental refresh for operational census reports.</w:t>
      </w:r>
    </w:p>
    <w:p>
      <w:pPr>
        <w:pStyle w:val="ListBullet"/>
        <w:spacing w:before="20" w:after="60" w:line="276" w:lineRule="auto"/>
        <w:jc w:val="both"/>
      </w:pPr>
      <w:r>
        <w:rPr>
          <w:rFonts w:ascii="Times New Roman" w:hAnsi="Times New Roman"/>
          <w:b/>
          <w:color w:val="0F172A"/>
          <w:sz w:val="22"/>
        </w:rPr>
        <w:t xml:space="preserve">• Learned Query Optimization: </w:t>
      </w:r>
      <w:r>
        <w:rPr>
          <w:rFonts w:ascii="Times New Roman" w:hAnsi="Times New Roman"/>
          <w:color w:val="0F172A"/>
          <w:sz w:val="22"/>
        </w:rPr>
        <w:t>Deep reinforcement learning query rewriters to optimize complex multi-predicate join permutations dynamically.</w:t>
      </w:r>
    </w:p>
    <w:p>
      <w:pPr>
        <w:keepNext/>
        <w:spacing w:before="240" w:after="80"/>
      </w:pPr>
      <w:r>
        <w:rPr>
          <w:rFonts w:ascii="Times New Roman" w:hAnsi="Times New Roman"/>
          <w:b/>
          <w:color w:val="0E7490"/>
          <w:sz w:val="25"/>
        </w:rPr>
        <w:t>5.3 Professional Learning &amp; Individual Reflection</w:t>
      </w:r>
    </w:p>
    <w:p>
      <w:pPr>
        <w:spacing w:before="0" w:after="120" w:line="276" w:lineRule="auto"/>
        <w:jc w:val="both"/>
      </w:pPr>
      <w:r>
        <w:rPr>
          <w:rFonts w:ascii="Times New Roman" w:hAnsi="Times New Roman"/>
          <w:b/>
          <w:color w:val="0F172A"/>
          <w:sz w:val="22"/>
        </w:rPr>
        <w:t xml:space="preserve">• </w:t>
      </w:r>
      <w:r>
        <w:rPr>
          <w:rFonts w:ascii="Times New Roman" w:hAnsi="Times New Roman"/>
          <w:color w:val="0F172A"/>
          <w:sz w:val="22"/>
        </w:rPr>
        <w:t>New Knowledge Acquired:</w:t>
      </w:r>
    </w:p>
    <w:p>
      <w:pPr>
        <w:pStyle w:val="ListBullet"/>
        <w:spacing w:before="20" w:after="60" w:line="276" w:lineRule="auto"/>
        <w:jc w:val="both"/>
      </w:pPr>
      <w:r>
        <w:rPr>
          <w:rFonts w:ascii="Times New Roman" w:hAnsi="Times New Roman"/>
          <w:color w:val="0F172A"/>
          <w:sz w:val="22"/>
        </w:rPr>
        <w:t>Relational algebra execution tree mechanics, join operator selections (Hash Join, Merge Join, Nested Loop), and PostgreSQL cost formulation equations.</w:t>
      </w:r>
    </w:p>
    <w:p>
      <w:pPr>
        <w:pStyle w:val="ListBullet"/>
        <w:spacing w:before="20" w:after="60" w:line="276" w:lineRule="auto"/>
        <w:jc w:val="both"/>
      </w:pPr>
      <w:r>
        <w:rPr>
          <w:rFonts w:ascii="Times New Roman" w:hAnsi="Times New Roman"/>
          <w:color w:val="0F172A"/>
          <w:sz w:val="22"/>
        </w:rPr>
        <w:t>Compiler-level Abstract Syntax Tree manipulation and SQL validation using SQLGlot.</w:t>
      </w:r>
    </w:p>
    <w:p>
      <w:pPr>
        <w:pStyle w:val="ListBullet"/>
        <w:spacing w:before="20" w:after="60" w:line="276" w:lineRule="auto"/>
        <w:jc w:val="both"/>
      </w:pPr>
      <w:r>
        <w:rPr>
          <w:rFonts w:ascii="Times New Roman" w:hAnsi="Times New Roman"/>
          <w:color w:val="0F172A"/>
          <w:sz w:val="22"/>
        </w:rPr>
        <w:t>Ensemble machine learning techniques (XGBoost, Random Forest) for clinical electronic health records.</w:t>
      </w:r>
    </w:p>
    <w:p>
      <w:pPr>
        <w:spacing w:before="0" w:after="120" w:line="276" w:lineRule="auto"/>
        <w:jc w:val="both"/>
      </w:pPr>
      <w:r>
        <w:rPr>
          <w:rFonts w:ascii="Times New Roman" w:hAnsi="Times New Roman"/>
          <w:b/>
          <w:color w:val="0F172A"/>
          <w:sz w:val="22"/>
        </w:rPr>
        <w:t xml:space="preserve">• </w:t>
      </w:r>
      <w:r>
        <w:rPr>
          <w:rFonts w:ascii="Times New Roman" w:hAnsi="Times New Roman"/>
          <w:color w:val="0F172A"/>
          <w:sz w:val="22"/>
        </w:rPr>
        <w:t>Engineering &amp; Professional Skills Developed:</w:t>
      </w:r>
    </w:p>
    <w:p>
      <w:pPr>
        <w:pStyle w:val="ListBullet"/>
        <w:spacing w:before="20" w:after="60" w:line="276" w:lineRule="auto"/>
        <w:jc w:val="both"/>
      </w:pPr>
      <w:r>
        <w:rPr>
          <w:rFonts w:ascii="Times New Roman" w:hAnsi="Times New Roman"/>
          <w:color w:val="0F172A"/>
          <w:sz w:val="22"/>
        </w:rPr>
        <w:t>Asynchronous API architecture in Python/FastAPI and full-duplex WebSocket streaming.</w:t>
      </w:r>
    </w:p>
    <w:p>
      <w:pPr>
        <w:pStyle w:val="ListBullet"/>
        <w:spacing w:before="20" w:after="60" w:line="276" w:lineRule="auto"/>
        <w:jc w:val="both"/>
      </w:pPr>
      <w:r>
        <w:rPr>
          <w:rFonts w:ascii="Times New Roman" w:hAnsi="Times New Roman"/>
          <w:color w:val="0F172A"/>
          <w:sz w:val="22"/>
        </w:rPr>
        <w:t>Full-stack reactive web engineering with React 18, TypeScript, and ReactFlow.</w:t>
      </w:r>
    </w:p>
    <w:p>
      <w:pPr>
        <w:pStyle w:val="ListBullet"/>
        <w:spacing w:before="20" w:after="60" w:line="276" w:lineRule="auto"/>
        <w:jc w:val="both"/>
      </w:pPr>
      <w:r>
        <w:rPr>
          <w:rFonts w:ascii="Times New Roman" w:hAnsi="Times New Roman"/>
          <w:color w:val="0F172A"/>
          <w:sz w:val="22"/>
        </w:rPr>
        <w:t>Test-driven development (TDD), Git version control, and collaborative agile engineering.</w:t>
      </w:r>
    </w:p>
    <w:p>
      <w:pPr>
        <w:keepNext/>
        <w:spacing w:before="160" w:after="40"/>
      </w:pPr>
      <w:r>
        <w:rPr>
          <w:rFonts w:ascii="Times New Roman" w:hAnsi="Times New Roman"/>
          <w:b/>
          <w:i/>
          <w:color w:val="0F172A"/>
          <w:sz w:val="23"/>
        </w:rPr>
        <w:t>Individual Student Reflections</w:t>
      </w:r>
    </w:p>
    <w:p>
      <w:pPr>
        <w:spacing w:before="0" w:after="120" w:line="276" w:lineRule="auto"/>
        <w:jc w:val="both"/>
      </w:pPr>
      <w:r>
        <w:rPr>
          <w:rFonts w:ascii="Times New Roman" w:hAnsi="Times New Roman"/>
          <w:b/>
          <w:color w:val="0F172A"/>
          <w:sz w:val="22"/>
        </w:rPr>
        <w:t xml:space="preserve">1. Reflection — G.Md. Muzammil: </w:t>
      </w:r>
      <w:r>
        <w:rPr>
          <w:rFonts w:ascii="Times New Roman" w:hAnsi="Times New Roman"/>
          <w:color w:val="0F172A"/>
          <w:sz w:val="22"/>
        </w:rPr>
        <w:t>G.Md. Muzammil (192424279): The most challenging problem was designing AST validation rules that permit complex analytical Common Table Expressions (CTEs) while blocking all forms of DML/DDL injection. I personally decided to implement SQLGlot recursive AST traversal rather than regex string filtering based on empirical security bypass tests. In the future, I would implement dynamic query cost-budget throttles at the API gateway layer.</w:t>
      </w:r>
    </w:p>
    <w:p>
      <w:pPr>
        <w:spacing w:before="0" w:after="120" w:line="276" w:lineRule="auto"/>
        <w:jc w:val="both"/>
      </w:pPr>
      <w:r>
        <w:rPr>
          <w:rFonts w:ascii="Times New Roman" w:hAnsi="Times New Roman"/>
          <w:b/>
          <w:color w:val="0F172A"/>
          <w:sz w:val="22"/>
        </w:rPr>
        <w:t xml:space="preserve">2. Reflection — Sai Teja: </w:t>
      </w:r>
      <w:r>
        <w:rPr>
          <w:rFonts w:ascii="Times New Roman" w:hAnsi="Times New Roman"/>
          <w:color w:val="0F172A"/>
          <w:sz w:val="22"/>
        </w:rPr>
        <w:t>Sai Teja (192424034): Parsing recursive PostgreSQL EXPLAIN JSON trees to extract node-level costs and buffer hits was the most complex technical task. I personally decided to enforce multi-pass warm-up benchmarks before index verification to eliminate cold cache skew. If redesigned, I would integrate automated index pruning to drop redundant historical indexes periodically.</w:t>
      </w:r>
    </w:p>
    <w:p>
      <w:pPr>
        <w:spacing w:before="0" w:after="120" w:line="276" w:lineRule="auto"/>
        <w:jc w:val="both"/>
      </w:pPr>
      <w:r>
        <w:rPr>
          <w:rFonts w:ascii="Times New Roman" w:hAnsi="Times New Roman"/>
          <w:b/>
          <w:color w:val="0F172A"/>
          <w:sz w:val="22"/>
        </w:rPr>
        <w:t xml:space="preserve">3. Reflection — Navadeep: </w:t>
      </w:r>
      <w:r>
        <w:rPr>
          <w:rFonts w:ascii="Times New Roman" w:hAnsi="Times New Roman"/>
          <w:color w:val="0F172A"/>
          <w:sz w:val="22"/>
        </w:rPr>
        <w:t>Navadeep (192424565): Managing class imbalance in synthetic clinical readmission cohorts required extensive feature engineering and standard scaling. I chose XGBoost over deep neural networks based on superior ROC-AUC scores (0.932 vs 0.821) and clear feature importance transparency. In future iterations, I would add SHAP force plots to the bedside clinical UI.</w:t>
      </w:r>
    </w:p>
    <w:p>
      <w:r>
        <w:br w:type="page"/>
      </w:r>
    </w:p>
    <w:p>
      <w:pPr>
        <w:keepNext/>
        <w:spacing w:before="360" w:after="120"/>
      </w:pPr>
      <w:r>
        <w:rPr>
          <w:rFonts w:ascii="Times New Roman" w:hAnsi="Times New Roman"/>
          <w:b/>
          <w:color w:val="163A5F"/>
          <w:sz w:val="28"/>
        </w:rPr>
        <w:t>REFERENCES</w:t>
      </w:r>
    </w:p>
    <w:p>
      <w:pPr>
        <w:spacing w:before="0" w:after="100" w:line="276" w:lineRule="auto"/>
        <w:jc w:val="both"/>
      </w:pPr>
      <w:r>
        <w:rPr>
          <w:rFonts w:ascii="Times New Roman" w:hAnsi="Times New Roman"/>
          <w:color w:val="0F172A"/>
          <w:sz w:val="22"/>
        </w:rPr>
        <w:t>[1] H. Garcia-Molina, J. D. Ullman, and J. Widom, Database Systems: The Complete Book, 2nd ed. Upper Saddle River, NJ: Prentice Hall, 2008.</w:t>
      </w:r>
    </w:p>
    <w:p>
      <w:pPr>
        <w:spacing w:before="0" w:after="100" w:line="276" w:lineRule="auto"/>
        <w:jc w:val="both"/>
      </w:pPr>
      <w:r>
        <w:rPr>
          <w:rFonts w:ascii="Times New Roman" w:hAnsi="Times New Roman"/>
          <w:color w:val="0F172A"/>
          <w:sz w:val="22"/>
        </w:rPr>
        <w:t>[2] PostgreSQL Global Development Group, "PostgreSQL 16 Documentation: Using EXPLAIN and Cost Estimation," 2024. [Online]. Available: https://www.postgresql.org/docs/16/using-explain.html.</w:t>
      </w:r>
    </w:p>
    <w:p>
      <w:pPr>
        <w:spacing w:before="0" w:after="100" w:line="276" w:lineRule="auto"/>
        <w:jc w:val="both"/>
      </w:pPr>
      <w:r>
        <w:rPr>
          <w:rFonts w:ascii="Times New Roman" w:hAnsi="Times New Roman"/>
          <w:color w:val="0F172A"/>
          <w:sz w:val="22"/>
        </w:rPr>
        <w:t>[3] T. Chen and C. Guestrin, "XGBoost: A Scalable Tree Boosting System," in Proc. 22nd ACM SIGKDD Int. Conf. Knowledge Discovery and Data Mining (KDD), 2016, pp. 785–794. doi: 10.1145/2939672.2939785.</w:t>
      </w:r>
    </w:p>
    <w:p>
      <w:pPr>
        <w:spacing w:before="0" w:after="100" w:line="276" w:lineRule="auto"/>
        <w:jc w:val="both"/>
      </w:pPr>
      <w:r>
        <w:rPr>
          <w:rFonts w:ascii="Times New Roman" w:hAnsi="Times New Roman"/>
          <w:color w:val="0F172A"/>
          <w:sz w:val="22"/>
        </w:rPr>
        <w:t>[4] S. Chaudhuri, "An Overview of Query Optimization in Relational Systems," in Proc. 17th ACM SIGACT-SIGMOD-SIGART Symp. Principles of Database Systems (PODS), 1998, pp. 34–43.</w:t>
      </w:r>
    </w:p>
    <w:p>
      <w:pPr>
        <w:spacing w:before="0" w:after="100" w:line="276" w:lineRule="auto"/>
        <w:jc w:val="both"/>
      </w:pPr>
      <w:r>
        <w:rPr>
          <w:rFonts w:ascii="Times New Roman" w:hAnsi="Times New Roman"/>
          <w:color w:val="0F172A"/>
          <w:sz w:val="22"/>
        </w:rPr>
        <w:t>[5] L. Breiman, "Random Forests," Machine Learning, vol. 45, no. 1, pp. 5–32, 2001. doi: 10.1023/A:1010933404324.</w:t>
      </w:r>
    </w:p>
    <w:p>
      <w:pPr>
        <w:spacing w:before="0" w:after="100" w:line="276" w:lineRule="auto"/>
        <w:jc w:val="both"/>
      </w:pPr>
      <w:r>
        <w:rPr>
          <w:rFonts w:ascii="Times New Roman" w:hAnsi="Times New Roman"/>
          <w:color w:val="0F172A"/>
          <w:sz w:val="22"/>
        </w:rPr>
        <w:t>[6] V. Leis, A. Radke, A. Kemper, and T. Neumann, "How Good Are Query Optimizers, Really?" Proc. VLDB Endowment, vol. 9, no. 3, pp. 204–215, 2015. doi: 10.14778/2850583.2850594.</w:t>
      </w:r>
    </w:p>
    <w:p>
      <w:pPr>
        <w:spacing w:before="0" w:after="100" w:line="276" w:lineRule="auto"/>
        <w:jc w:val="both"/>
      </w:pPr>
      <w:r>
        <w:rPr>
          <w:rFonts w:ascii="Times New Roman" w:hAnsi="Times New Roman"/>
          <w:color w:val="0F172A"/>
          <w:sz w:val="22"/>
        </w:rPr>
        <w:t>[7] A. E. W. Johnson et al., "MIMIC-III, a Freely Accessible Critical Care Database," Scientific Data, vol. 3, p. 160035, 2016. doi: 10.1038/sdata.2016.35.</w:t>
      </w:r>
    </w:p>
    <w:p>
      <w:pPr>
        <w:spacing w:before="0" w:after="100" w:line="276" w:lineRule="auto"/>
        <w:jc w:val="both"/>
      </w:pPr>
      <w:r>
        <w:rPr>
          <w:rFonts w:ascii="Times New Roman" w:hAnsi="Times New Roman"/>
          <w:color w:val="0F172A"/>
          <w:sz w:val="22"/>
        </w:rPr>
        <w:t>[8] A. Rajkomar et al., "Scalable and Accurate Deep Learning with Electronic Health Records," NPJ Digital Medicine, vol. 1, no. 1, p. 18, 2018. doi: 10.1038/s41746-018-0029-1.</w:t>
      </w:r>
    </w:p>
    <w:p>
      <w:pPr>
        <w:spacing w:before="0" w:after="100" w:line="276" w:lineRule="auto"/>
        <w:jc w:val="both"/>
      </w:pPr>
      <w:r>
        <w:rPr>
          <w:rFonts w:ascii="Times New Roman" w:hAnsi="Times New Roman"/>
          <w:color w:val="0F172A"/>
          <w:sz w:val="22"/>
        </w:rPr>
        <w:t>[9] R. Ramakrishnan and J. Gehrke, Database Management Systems, 3rd ed. New York, NY: McGraw-Hill, 2003.</w:t>
      </w:r>
    </w:p>
    <w:p>
      <w:pPr>
        <w:spacing w:before="0" w:after="100" w:line="276" w:lineRule="auto"/>
        <w:jc w:val="both"/>
      </w:pPr>
      <w:r>
        <w:rPr>
          <w:rFonts w:ascii="Times New Roman" w:hAnsi="Times New Roman"/>
          <w:color w:val="0F172A"/>
          <w:sz w:val="22"/>
        </w:rPr>
        <w:t>[10] U.S. Department of Health and Human Services, "Health Insurance Portability and Accountability Act (HIPAA) Security Rule," 45 CFR Part 160 and Part 164, 2003.</w:t>
      </w:r>
    </w:p>
    <w:p>
      <w:pPr>
        <w:spacing w:before="0" w:after="100" w:line="276" w:lineRule="auto"/>
        <w:jc w:val="both"/>
      </w:pPr>
      <w:r>
        <w:rPr>
          <w:rFonts w:ascii="Times New Roman" w:hAnsi="Times New Roman"/>
          <w:color w:val="0F172A"/>
          <w:sz w:val="22"/>
        </w:rPr>
        <w:t>[11] HL7 International, "HL7 Fast Healthcare Interoperability Resources (FHIR) Release 5," 2023. [Online]. Available: https://hl7.org/fhir/.</w:t>
      </w:r>
    </w:p>
    <w:p>
      <w:pPr>
        <w:spacing w:before="0" w:after="100" w:line="276" w:lineRule="auto"/>
        <w:jc w:val="both"/>
      </w:pPr>
      <w:r>
        <w:rPr>
          <w:rFonts w:ascii="Times New Roman" w:hAnsi="Times New Roman"/>
          <w:color w:val="0F172A"/>
          <w:sz w:val="22"/>
        </w:rPr>
        <w:t>[12] R. Marcus et al., "Neo: A Learned Query Optimizer," Proc. VLDB Endowment, vol. 12, no. 11, pp. 1705–1718, 2019. doi: 10.14778/3342263.3342644.</w:t>
      </w:r>
    </w:p>
    <w:p>
      <w:pPr>
        <w:spacing w:before="0" w:after="100" w:line="276" w:lineRule="auto"/>
        <w:jc w:val="both"/>
      </w:pPr>
      <w:r>
        <w:rPr>
          <w:rFonts w:ascii="Times New Roman" w:hAnsi="Times New Roman"/>
          <w:color w:val="0F172A"/>
          <w:sz w:val="22"/>
        </w:rPr>
        <w:t>[13] F. Pedregosa et al., "Scikit-learn: Machine Learning in Python," Journal of Machine Learning Research, vol. 12, pp. 2825–2830, 2011.</w:t>
      </w:r>
    </w:p>
    <w:p>
      <w:pPr>
        <w:spacing w:before="0" w:after="100" w:line="276" w:lineRule="auto"/>
        <w:jc w:val="both"/>
      </w:pPr>
      <w:r>
        <w:rPr>
          <w:rFonts w:ascii="Times New Roman" w:hAnsi="Times New Roman"/>
          <w:color w:val="0F172A"/>
          <w:sz w:val="22"/>
        </w:rPr>
        <w:t>[14] S. Tiangolo, "FastAPI: Modern, High-Performance Web Framework for Python," 2024. [Online]. Available: https://fastapi.tiangolo.com/.</w:t>
      </w:r>
    </w:p>
    <w:p>
      <w:pPr>
        <w:spacing w:before="0" w:after="100" w:line="276" w:lineRule="auto"/>
        <w:jc w:val="both"/>
      </w:pPr>
      <w:r>
        <w:rPr>
          <w:rFonts w:ascii="Times New Roman" w:hAnsi="Times New Roman"/>
          <w:color w:val="0F172A"/>
          <w:sz w:val="22"/>
        </w:rPr>
        <w:t>[15] SQLGlot Development Team, "SQLGlot: An Extensible SQL Parser, Transpiler, Optimizer, and Engine," 2024. [Online]. Available: https://github.com/tobymao/sqlglot.</w:t>
      </w:r>
    </w:p>
    <w:p>
      <w:pPr>
        <w:spacing w:before="0" w:after="100" w:line="276" w:lineRule="auto"/>
        <w:jc w:val="both"/>
      </w:pPr>
      <w:r>
        <w:rPr>
          <w:rFonts w:ascii="Times New Roman" w:hAnsi="Times New Roman"/>
          <w:color w:val="0F172A"/>
          <w:sz w:val="22"/>
        </w:rPr>
        <w:t>[16] World Wide Web Consortium (W3C), "Web Content Accessibility Guidelines (WCAG) 2.1," W3C Recommendation, 2018.</w:t>
      </w:r>
    </w:p>
    <w:p>
      <w:r>
        <w:br w:type="page"/>
      </w:r>
    </w:p>
    <w:p>
      <w:pPr>
        <w:keepNext/>
        <w:spacing w:before="360" w:after="120"/>
      </w:pPr>
      <w:r>
        <w:rPr>
          <w:rFonts w:ascii="Times New Roman" w:hAnsi="Times New Roman"/>
          <w:b/>
          <w:color w:val="163A5F"/>
          <w:sz w:val="28"/>
        </w:rPr>
        <w:t>APPENDICES</w:t>
      </w:r>
    </w:p>
    <w:p>
      <w:pPr>
        <w:keepNext/>
        <w:spacing w:before="240" w:after="80"/>
      </w:pPr>
      <w:r>
        <w:rPr>
          <w:rFonts w:ascii="Times New Roman" w:hAnsi="Times New Roman"/>
          <w:b/>
          <w:color w:val="0E7490"/>
          <w:sz w:val="25"/>
        </w:rPr>
        <w:t>Appendix A – Detailed Engineering Calculations</w:t>
      </w:r>
    </w:p>
    <w:p>
      <w:pPr>
        <w:spacing w:before="0" w:after="120" w:line="276" w:lineRule="auto"/>
        <w:jc w:val="both"/>
      </w:pPr>
      <w:r>
        <w:rPr>
          <w:rFonts w:ascii="Times New Roman" w:hAnsi="Times New Roman"/>
          <w:b/>
          <w:color w:val="0F172A"/>
          <w:sz w:val="22"/>
        </w:rPr>
        <w:t xml:space="preserve">A.1 Query Cost Derivation: </w:t>
      </w:r>
      <w:r>
        <w:rPr>
          <w:rFonts w:ascii="Times New Roman" w:hAnsi="Times New Roman"/>
          <w:color w:val="0F172A"/>
          <w:sz w:val="22"/>
        </w:rPr>
        <w:t>PostgreSQL Cost Formula Derivation: Cost = (N_pages * c_page) + (N_tuples * c_cpu_tuple) + (N_ops * c_cpu_op). For unindexed vitals query scanning 1,420 pages and 2,231 tuples: Cost = (1420 * 1.0) + (2231 * 0.01) + (2231 * 0.0025) = 1447.88 cost units. After B-Tree indexing on (patient_id, is_abnormal), pages fetched drop to 3 tree pages + 2 heap pages = 5 pages: Cost = (5 * 4.0) + (14 * 0.01) + (14 * 0.0025) = 20.18 cost units (98.6% cost reduction).</w:t>
      </w:r>
    </w:p>
    <w:p>
      <w:pPr>
        <w:spacing w:before="0" w:after="120" w:line="276" w:lineRule="auto"/>
        <w:jc w:val="both"/>
      </w:pPr>
      <w:r>
        <w:rPr>
          <w:rFonts w:ascii="Times New Roman" w:hAnsi="Times New Roman"/>
          <w:b/>
          <w:color w:val="0F172A"/>
          <w:sz w:val="22"/>
        </w:rPr>
        <w:t xml:space="preserve">A.2 ML Metric Derivation: </w:t>
      </w:r>
      <w:r>
        <w:rPr>
          <w:rFonts w:ascii="Times New Roman" w:hAnsi="Times New Roman"/>
          <w:color w:val="0F172A"/>
          <w:sz w:val="22"/>
        </w:rPr>
        <w:t>Classification Metrics Derivation: Precision = TP/(TP+FP) = 0.891, Recall = TP/(TP+FN) = 0.883, F1 = 2*(0.891*0.883)/(0.891+0.883) = 0.887, ROC-AUC = 0.932.</w:t>
      </w:r>
    </w:p>
    <w:p>
      <w:pPr>
        <w:keepNext/>
        <w:spacing w:before="240" w:after="80"/>
      </w:pPr>
      <w:r>
        <w:rPr>
          <w:rFonts w:ascii="Times New Roman" w:hAnsi="Times New Roman"/>
          <w:b/>
          <w:color w:val="0E7490"/>
          <w:sz w:val="25"/>
        </w:rPr>
        <w:t>Appendix B – Engineering Drawings &amp; Schematics</w:t>
      </w:r>
    </w:p>
    <w:p>
      <w:pPr>
        <w:spacing w:before="0" w:after="120" w:line="276" w:lineRule="auto"/>
        <w:jc w:val="both"/>
      </w:pPr>
      <w:r>
        <w:rPr>
          <w:rFonts w:ascii="Times New Roman" w:hAnsi="Times New Roman"/>
          <w:color w:val="0F172A"/>
          <w:sz w:val="22"/>
        </w:rPr>
        <w:t>Figure B.1 presents the PostgreSQL 16 relational Entity-Relationship Diagram (21 Entities):</w:t>
      </w:r>
    </w:p>
    <w:p>
      <w:pPr>
        <w:spacing w:before="160" w:after="60"/>
        <w:jc w:val="center"/>
      </w:pPr>
      <w:r>
        <w:drawing>
          <wp:inline xmlns:a="http://schemas.openxmlformats.org/drawingml/2006/main" xmlns:pic="http://schemas.openxmlformats.org/drawingml/2006/picture">
            <wp:extent cx="5303520" cy="3014231"/>
            <wp:docPr id="3" name="Picture 3"/>
            <wp:cNvGraphicFramePr>
              <a:graphicFrameLocks noChangeAspect="1"/>
            </wp:cNvGraphicFramePr>
            <a:graphic>
              <a:graphicData uri="http://schemas.openxmlformats.org/drawingml/2006/picture">
                <pic:pic>
                  <pic:nvPicPr>
                    <pic:cNvPr id="0" name="db_schema_erd.png"/>
                    <pic:cNvPicPr/>
                  </pic:nvPicPr>
                  <pic:blipFill>
                    <a:blip r:embed="rId11"/>
                    <a:stretch>
                      <a:fillRect/>
                    </a:stretch>
                  </pic:blipFill>
                  <pic:spPr>
                    <a:xfrm>
                      <a:off x="0" y="0"/>
                      <a:ext cx="5303520" cy="3014231"/>
                    </a:xfrm>
                    <a:prstGeom prst="rect"/>
                  </pic:spPr>
                </pic:pic>
              </a:graphicData>
            </a:graphic>
          </wp:inline>
        </w:drawing>
      </w:r>
    </w:p>
    <w:p>
      <w:pPr>
        <w:spacing w:before="0" w:after="200"/>
        <w:jc w:val="center"/>
      </w:pPr>
      <w:r>
        <w:rPr>
          <w:rFonts w:ascii="Times New Roman" w:hAnsi="Times New Roman"/>
          <w:b/>
          <w:color w:val="163A5F"/>
          <w:sz w:val="20"/>
        </w:rPr>
        <w:t>Figure B.1: Relational Entity-Relationship Diagram (ERD) of PULSE CORE Database</w:t>
      </w:r>
    </w:p>
    <w:p>
      <w:pPr>
        <w:spacing w:before="0" w:after="120" w:line="276" w:lineRule="auto"/>
        <w:jc w:val="both"/>
      </w:pPr>
      <w:r>
        <w:rPr>
          <w:rFonts w:ascii="Times New Roman" w:hAnsi="Times New Roman"/>
          <w:color w:val="0F172A"/>
          <w:sz w:val="22"/>
        </w:rPr>
        <w:t>Figure B.2 illustrates the complete 3-Model Clinical Predictive ML Pipeline:</w:t>
      </w:r>
    </w:p>
    <w:p>
      <w:pPr>
        <w:spacing w:before="160" w:after="60"/>
        <w:jc w:val="center"/>
      </w:pPr>
      <w:r>
        <w:drawing>
          <wp:inline xmlns:a="http://schemas.openxmlformats.org/drawingml/2006/main" xmlns:pic="http://schemas.openxmlformats.org/drawingml/2006/picture">
            <wp:extent cx="5303520" cy="2251134"/>
            <wp:docPr id="4" name="Picture 4"/>
            <wp:cNvGraphicFramePr>
              <a:graphicFrameLocks noChangeAspect="1"/>
            </wp:cNvGraphicFramePr>
            <a:graphic>
              <a:graphicData uri="http://schemas.openxmlformats.org/drawingml/2006/picture">
                <pic:pic>
                  <pic:nvPicPr>
                    <pic:cNvPr id="0" name="ml_pipeline_flow.png"/>
                    <pic:cNvPicPr/>
                  </pic:nvPicPr>
                  <pic:blipFill>
                    <a:blip r:embed="rId12"/>
                    <a:stretch>
                      <a:fillRect/>
                    </a:stretch>
                  </pic:blipFill>
                  <pic:spPr>
                    <a:xfrm>
                      <a:off x="0" y="0"/>
                      <a:ext cx="5303520" cy="2251134"/>
                    </a:xfrm>
                    <a:prstGeom prst="rect"/>
                  </pic:spPr>
                </pic:pic>
              </a:graphicData>
            </a:graphic>
          </wp:inline>
        </w:drawing>
      </w:r>
    </w:p>
    <w:p>
      <w:pPr>
        <w:spacing w:before="0" w:after="200"/>
        <w:jc w:val="center"/>
      </w:pPr>
      <w:r>
        <w:rPr>
          <w:rFonts w:ascii="Times New Roman" w:hAnsi="Times New Roman"/>
          <w:b/>
          <w:color w:val="163A5F"/>
          <w:sz w:val="20"/>
        </w:rPr>
        <w:t>Figure B.2: 3-Model Predictive ML Pipeline and Performance Comparison</w:t>
      </w:r>
    </w:p>
    <w:p>
      <w:pPr>
        <w:keepNext/>
        <w:spacing w:before="240" w:after="80"/>
      </w:pPr>
      <w:r>
        <w:rPr>
          <w:rFonts w:ascii="Times New Roman" w:hAnsi="Times New Roman"/>
          <w:b/>
          <w:color w:val="0E7490"/>
          <w:sz w:val="25"/>
        </w:rPr>
        <w:t>Appendix C – Source Code &amp; Code Repository Information</w:t>
      </w:r>
    </w:p>
    <w:p>
      <w:pPr>
        <w:spacing w:before="0" w:after="120" w:line="276" w:lineRule="auto"/>
        <w:jc w:val="both"/>
      </w:pPr>
      <w:r>
        <w:rPr>
          <w:rFonts w:ascii="Times New Roman" w:hAnsi="Times New Roman"/>
          <w:color w:val="0F172A"/>
          <w:sz w:val="22"/>
        </w:rPr>
        <w:t>Repository URL: https://github.com/Muzzu077/Healthcare_analytics_platform (Private/Academic Repository)</w:t>
      </w:r>
    </w:p>
    <w:p>
      <w:pPr>
        <w:spacing w:before="120" w:after="40"/>
      </w:pPr>
      <w:r>
        <w:rPr>
          <w:rFonts w:ascii="Courier New" w:hAnsi="Courier New"/>
          <w:b/>
          <w:color w:val="0E7490"/>
          <w:sz w:val="19"/>
        </w:rPr>
        <w:t>Listing C.1: AST Security Guardrail Validator (query_engine.py)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20" w:type="dxa"/>
              <w:bottom w:w="120" w:type="dxa"/>
              <w:left w:w="150" w:type="dxa"/>
              <w:right w:w="150" w:type="dxa"/>
            </w:tcMar>
          </w:tcPr>
          <w:p>
            <w:pPr>
              <w:spacing w:before="0" w:after="0" w:line="252" w:lineRule="auto"/>
            </w:pPr>
            <w:r>
              <w:rPr>
                <w:rFonts w:ascii="Consolas" w:hAnsi="Consolas"/>
                <w:color w:val="1E293B"/>
                <w:sz w:val="17"/>
              </w:rPr>
              <w:t># backend/app/services/query_engine.py - AST Security Guardrails</w:t>
              <w:br/>
              <w:t>def validate_safe_readonly_sql(sql_string: str) -&gt; Tuple[bool, Optional[str], Optional[exp.Expression]]:</w:t>
              <w:br/>
              <w:t xml:space="preserve">    clean_sql = sql_string.strip()</w:t>
              <w:br/>
              <w:t xml:space="preserve">    if not clean_sql: return False, "Query cannot be empty.", None</w:t>
              <w:br/>
              <w:t xml:space="preserve">    try:</w:t>
              <w:br/>
              <w:t xml:space="preserve">        parsed_statements = sqlglot.parse(clean_sql)</w:t>
              <w:br/>
              <w:t xml:space="preserve">        if not parsed_statements or len(parsed_statements) &gt; 1:</w:t>
              <w:br/>
              <w:t xml:space="preserve">            return False, "Single-statement read-only SELECT queries required.", None</w:t>
              <w:br/>
              <w:t xml:space="preserve">        parsed = parsed_statements[0]</w:t>
              <w:br/>
              <w:t xml:space="preserve">        if not isinstance(parsed, (exp.Select, exp.Union)):</w:t>
              <w:br/>
              <w:t xml:space="preserve">            return False, f"Statement type '{parsed.key.upper()}' is not permitted.", None</w:t>
              <w:br/>
              <w:t xml:space="preserve">        for forbidden in (exp.Insert, exp.Update, exp.Delete, exp.Drop, exp.Create, exp.Alter, exp.TruncateTable):</w:t>
              <w:br/>
              <w:t xml:space="preserve">            if parsed.find(forbidden) is not None:</w:t>
              <w:br/>
              <w:t xml:space="preserve">                return False, f"Forbidden operation '{forbidden.__name__.upper()}' blocked.", None</w:t>
              <w:br/>
              <w:t xml:space="preserve">        for func in parsed.find_all(exp.Anonymous):</w:t>
              <w:br/>
              <w:t xml:space="preserve">            if func.name.lower() in {"pg_sleep", "pg_read_file", "dblink", "pg_terminate_backend"}:</w:t>
              <w:br/>
              <w:t xml:space="preserve">                return False, f"Dangerous built-in function '{func.name}()' blocked.", None</w:t>
              <w:br/>
              <w:t xml:space="preserve">        return True, None, parsed</w:t>
              <w:br/>
              <w:t xml:space="preserve">    except Exception as e:</w:t>
              <w:br/>
              <w:t xml:space="preserve">        return False, f"SQL Syntax error: {str(e)}", None</w:t>
            </w:r>
          </w:p>
        </w:tc>
      </w:tr>
    </w:tbl>
    <w:p>
      <w:pPr>
        <w:spacing w:before="0" w:after="80"/>
      </w:pPr>
    </w:p>
    <w:p>
      <w:pPr>
        <w:keepNext/>
        <w:spacing w:before="240" w:after="80"/>
      </w:pPr>
      <w:r>
        <w:rPr>
          <w:rFonts w:ascii="Times New Roman" w:hAnsi="Times New Roman"/>
          <w:b/>
          <w:color w:val="0E7490"/>
          <w:sz w:val="25"/>
        </w:rPr>
        <w:t>Appendix D – Datasheets &amp; System Environment</w:t>
      </w:r>
    </w:p>
    <w:p>
      <w:pPr>
        <w:spacing w:before="0" w:after="120" w:line="276" w:lineRule="auto"/>
        <w:jc w:val="both"/>
      </w:pPr>
      <w:r>
        <w:rPr>
          <w:rFonts w:ascii="Times New Roman" w:hAnsi="Times New Roman"/>
          <w:color w:val="0F172A"/>
          <w:sz w:val="22"/>
        </w:rPr>
        <w:t>Database Engine: PostgreSQL 16.13 on x86_64 Alpine Linux, shared_buffers = 128MB, work_mem = 4MB, random_page_cost = 4.0, seq_page_cost = 1.0. Backend Container: Python 3.14 on Linux 6.6 kernel, 8 CPU cores, 16 GB RAM.</w:t>
      </w:r>
    </w:p>
    <w:p>
      <w:pPr>
        <w:keepNext/>
        <w:spacing w:before="240" w:after="80"/>
      </w:pPr>
      <w:r>
        <w:rPr>
          <w:rFonts w:ascii="Times New Roman" w:hAnsi="Times New Roman"/>
          <w:b/>
          <w:color w:val="0E7490"/>
          <w:sz w:val="25"/>
        </w:rPr>
        <w:t>Appendix E – Experimental / Raw Data &amp; Full-Color Operational Screenshots</w:t>
      </w:r>
    </w:p>
    <w:p>
      <w:pPr>
        <w:spacing w:before="0" w:after="120" w:line="276" w:lineRule="auto"/>
        <w:jc w:val="both"/>
      </w:pPr>
      <w:r>
        <w:rPr>
          <w:rFonts w:ascii="Times New Roman" w:hAnsi="Times New Roman"/>
          <w:color w:val="0F172A"/>
          <w:sz w:val="22"/>
        </w:rPr>
        <w:t>This appendix compiles the complete suite of full-color operational interface screenshots captured directly from the live PULSE CORE healthcare platform:</w:t>
      </w:r>
    </w:p>
    <w:p>
      <w:pPr>
        <w:spacing w:before="160" w:after="60"/>
        <w:jc w:val="center"/>
      </w:pPr>
      <w:r>
        <w:drawing>
          <wp:inline xmlns:a="http://schemas.openxmlformats.org/drawingml/2006/main" xmlns:pic="http://schemas.openxmlformats.org/drawingml/2006/picture">
            <wp:extent cx="5303520" cy="3480435"/>
            <wp:docPr id="5" name="Picture 5"/>
            <wp:cNvGraphicFramePr>
              <a:graphicFrameLocks noChangeAspect="1"/>
            </wp:cNvGraphicFramePr>
            <a:graphic>
              <a:graphicData uri="http://schemas.openxmlformats.org/drawingml/2006/picture">
                <pic:pic>
                  <pic:nvPicPr>
                    <pic:cNvPr id="0" name="01_executive_dashboard.png"/>
                    <pic:cNvPicPr/>
                  </pic:nvPicPr>
                  <pic:blipFill>
                    <a:blip r:embed="rId13"/>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E.1: Executive Clinical Operations &amp; Database KPI Dashboard</w:t>
      </w:r>
    </w:p>
    <w:p>
      <w:pPr>
        <w:spacing w:before="160" w:after="60"/>
        <w:jc w:val="center"/>
      </w:pPr>
      <w:r>
        <w:drawing>
          <wp:inline xmlns:a="http://schemas.openxmlformats.org/drawingml/2006/main" xmlns:pic="http://schemas.openxmlformats.org/drawingml/2006/picture">
            <wp:extent cx="5303520" cy="3480435"/>
            <wp:docPr id="6" name="Picture 6"/>
            <wp:cNvGraphicFramePr>
              <a:graphicFrameLocks noChangeAspect="1"/>
            </wp:cNvGraphicFramePr>
            <a:graphic>
              <a:graphicData uri="http://schemas.openxmlformats.org/drawingml/2006/picture">
                <pic:pic>
                  <pic:nvPicPr>
                    <pic:cNvPr id="0" name="02_query_workspace.png"/>
                    <pic:cNvPicPr/>
                  </pic:nvPicPr>
                  <pic:blipFill>
                    <a:blip r:embed="rId14"/>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E.2: Interactive SQL Query Workspace with ReactFlow Plan Visualizer</w:t>
      </w:r>
    </w:p>
    <w:p>
      <w:pPr>
        <w:spacing w:before="160" w:after="60"/>
        <w:jc w:val="center"/>
      </w:pPr>
      <w:r>
        <w:drawing>
          <wp:inline xmlns:a="http://schemas.openxmlformats.org/drawingml/2006/main" xmlns:pic="http://schemas.openxmlformats.org/drawingml/2006/picture">
            <wp:extent cx="5303520" cy="3480435"/>
            <wp:docPr id="7" name="Picture 7"/>
            <wp:cNvGraphicFramePr>
              <a:graphicFrameLocks noChangeAspect="1"/>
            </wp:cNvGraphicFramePr>
            <a:graphic>
              <a:graphicData uri="http://schemas.openxmlformats.org/drawingml/2006/picture">
                <pic:pic>
                  <pic:nvPicPr>
                    <pic:cNvPr id="0" name="03_adaptive_optimizer.png"/>
                    <pic:cNvPicPr/>
                  </pic:nvPicPr>
                  <pic:blipFill>
                    <a:blip r:embed="rId15"/>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E.3: Adaptive Query Optimizer with Automated A/B Performance Benchmark</w:t>
      </w:r>
    </w:p>
    <w:p>
      <w:pPr>
        <w:spacing w:before="160" w:after="60"/>
        <w:jc w:val="center"/>
      </w:pPr>
      <w:r>
        <w:drawing>
          <wp:inline xmlns:a="http://schemas.openxmlformats.org/drawingml/2006/main" xmlns:pic="http://schemas.openxmlformats.org/drawingml/2006/picture">
            <wp:extent cx="5303520" cy="3480435"/>
            <wp:docPr id="8" name="Picture 8"/>
            <wp:cNvGraphicFramePr>
              <a:graphicFrameLocks noChangeAspect="1"/>
            </wp:cNvGraphicFramePr>
            <a:graphic>
              <a:graphicData uri="http://schemas.openxmlformats.org/drawingml/2006/picture">
                <pic:pic>
                  <pic:nvPicPr>
                    <pic:cNvPr id="0" name="04_predictive_analytics.png"/>
                    <pic:cNvPicPr/>
                  </pic:nvPicPr>
                  <pic:blipFill>
                    <a:blip r:embed="rId16"/>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E.4: 3-Model Machine Learning Predictive Risk Analytics Dashboard</w:t>
      </w:r>
    </w:p>
    <w:p>
      <w:pPr>
        <w:spacing w:before="160" w:after="60"/>
        <w:jc w:val="center"/>
      </w:pPr>
      <w:r>
        <w:drawing>
          <wp:inline xmlns:a="http://schemas.openxmlformats.org/drawingml/2006/main" xmlns:pic="http://schemas.openxmlformats.org/drawingml/2006/picture">
            <wp:extent cx="5303520" cy="3480435"/>
            <wp:docPr id="9" name="Picture 9"/>
            <wp:cNvGraphicFramePr>
              <a:graphicFrameLocks noChangeAspect="1"/>
            </wp:cNvGraphicFramePr>
            <a:graphic>
              <a:graphicData uri="http://schemas.openxmlformats.org/drawingml/2006/picture">
                <pic:pic>
                  <pic:nvPicPr>
                    <pic:cNvPr id="0" name="05_live_monitoring.png"/>
                    <pic:cNvPicPr/>
                  </pic:nvPicPr>
                  <pic:blipFill>
                    <a:blip r:embed="rId17"/>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E.5: Live Ward &amp; ICU Vital Signs Telemetry Stream Interface</w:t>
      </w:r>
    </w:p>
    <w:p>
      <w:pPr>
        <w:spacing w:before="160" w:after="60"/>
        <w:jc w:val="center"/>
      </w:pPr>
      <w:r>
        <w:drawing>
          <wp:inline xmlns:a="http://schemas.openxmlformats.org/drawingml/2006/main" xmlns:pic="http://schemas.openxmlformats.org/drawingml/2006/picture">
            <wp:extent cx="5303520" cy="3480435"/>
            <wp:docPr id="10" name="Picture 10"/>
            <wp:cNvGraphicFramePr>
              <a:graphicFrameLocks noChangeAspect="1"/>
            </wp:cNvGraphicFramePr>
            <a:graphic>
              <a:graphicData uri="http://schemas.openxmlformats.org/drawingml/2006/picture">
                <pic:pic>
                  <pic:nvPicPr>
                    <pic:cNvPr id="0" name="06_patient_registry.png"/>
                    <pic:cNvPicPr/>
                  </pic:nvPicPr>
                  <pic:blipFill>
                    <a:blip r:embed="rId18"/>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E.6: Longitudinal Patient Clinical Registry &amp; Medical Profile View</w:t>
      </w:r>
    </w:p>
    <w:p>
      <w:pPr>
        <w:spacing w:before="160" w:after="60"/>
        <w:jc w:val="center"/>
      </w:pPr>
      <w:r>
        <w:drawing>
          <wp:inline xmlns:a="http://schemas.openxmlformats.org/drawingml/2006/main" xmlns:pic="http://schemas.openxmlformats.org/drawingml/2006/picture">
            <wp:extent cx="5303520" cy="3480435"/>
            <wp:docPr id="11" name="Picture 11"/>
            <wp:cNvGraphicFramePr>
              <a:graphicFrameLocks noChangeAspect="1"/>
            </wp:cNvGraphicFramePr>
            <a:graphic>
              <a:graphicData uri="http://schemas.openxmlformats.org/drawingml/2006/picture">
                <pic:pic>
                  <pic:nvPicPr>
                    <pic:cNvPr id="0" name="07_admissions_bed_management.png"/>
                    <pic:cNvPicPr/>
                  </pic:nvPicPr>
                  <pic:blipFill>
                    <a:blip r:embed="rId19"/>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E.7: Hospital Inpatient Admissions &amp; Ward Bed Census Management</w:t>
      </w:r>
    </w:p>
    <w:p>
      <w:pPr>
        <w:spacing w:before="160" w:after="60"/>
        <w:jc w:val="center"/>
      </w:pPr>
      <w:r>
        <w:drawing>
          <wp:inline xmlns:a="http://schemas.openxmlformats.org/drawingml/2006/main" xmlns:pic="http://schemas.openxmlformats.org/drawingml/2006/picture">
            <wp:extent cx="5303520" cy="3480435"/>
            <wp:docPr id="12" name="Picture 12"/>
            <wp:cNvGraphicFramePr>
              <a:graphicFrameLocks noChangeAspect="1"/>
            </wp:cNvGraphicFramePr>
            <a:graphic>
              <a:graphicData uri="http://schemas.openxmlformats.org/drawingml/2006/picture">
                <pic:pic>
                  <pic:nvPicPr>
                    <pic:cNvPr id="0" name="08_clinical_alerts.png"/>
                    <pic:cNvPicPr/>
                  </pic:nvPicPr>
                  <pic:blipFill>
                    <a:blip r:embed="rId20"/>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E.8: Clinical Early Warning Alerts &amp; Diagnostic Escalation Center</w:t>
      </w:r>
    </w:p>
    <w:p>
      <w:pPr>
        <w:spacing w:before="160" w:after="60"/>
        <w:jc w:val="center"/>
      </w:pPr>
      <w:r>
        <w:drawing>
          <wp:inline xmlns:a="http://schemas.openxmlformats.org/drawingml/2006/main" xmlns:pic="http://schemas.openxmlformats.org/drawingml/2006/picture">
            <wp:extent cx="5303520" cy="3480435"/>
            <wp:docPr id="13" name="Picture 13"/>
            <wp:cNvGraphicFramePr>
              <a:graphicFrameLocks noChangeAspect="1"/>
            </wp:cNvGraphicFramePr>
            <a:graphic>
              <a:graphicData uri="http://schemas.openxmlformats.org/drawingml/2006/picture">
                <pic:pic>
                  <pic:nvPicPr>
                    <pic:cNvPr id="0" name="09_audit_logs.png"/>
                    <pic:cNvPicPr/>
                  </pic:nvPicPr>
                  <pic:blipFill>
                    <a:blip r:embed="rId21"/>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E.9: Immutable Security Audit Trail &amp; Access Governance Log</w:t>
      </w:r>
    </w:p>
    <w:p>
      <w:pPr>
        <w:spacing w:before="160" w:after="60"/>
        <w:jc w:val="center"/>
      </w:pPr>
      <w:r>
        <w:drawing>
          <wp:inline xmlns:a="http://schemas.openxmlformats.org/drawingml/2006/main" xmlns:pic="http://schemas.openxmlformats.org/drawingml/2006/picture">
            <wp:extent cx="5303520" cy="3480435"/>
            <wp:docPr id="14" name="Picture 14"/>
            <wp:cNvGraphicFramePr>
              <a:graphicFrameLocks noChangeAspect="1"/>
            </wp:cNvGraphicFramePr>
            <a:graphic>
              <a:graphicData uri="http://schemas.openxmlformats.org/drawingml/2006/picture">
                <pic:pic>
                  <pic:nvPicPr>
                    <pic:cNvPr id="0" name="10_system_admin.png"/>
                    <pic:cNvPicPr/>
                  </pic:nvPicPr>
                  <pic:blipFill>
                    <a:blip r:embed="rId22"/>
                    <a:stretch>
                      <a:fillRect/>
                    </a:stretch>
                  </pic:blipFill>
                  <pic:spPr>
                    <a:xfrm>
                      <a:off x="0" y="0"/>
                      <a:ext cx="5303520" cy="3480435"/>
                    </a:xfrm>
                    <a:prstGeom prst="rect"/>
                  </pic:spPr>
                </pic:pic>
              </a:graphicData>
            </a:graphic>
          </wp:inline>
        </w:drawing>
      </w:r>
    </w:p>
    <w:p>
      <w:pPr>
        <w:spacing w:before="0" w:after="200"/>
        <w:jc w:val="center"/>
      </w:pPr>
      <w:r>
        <w:rPr>
          <w:rFonts w:ascii="Times New Roman" w:hAnsi="Times New Roman"/>
          <w:b/>
          <w:color w:val="163A5F"/>
          <w:sz w:val="20"/>
        </w:rPr>
        <w:t>Figure E.10: System Infrastructure Health &amp; Database Connection Telemetry</w:t>
      </w:r>
    </w:p>
    <w:p>
      <w:pPr>
        <w:keepNext/>
        <w:spacing w:before="240" w:after="80"/>
      </w:pPr>
      <w:r>
        <w:rPr>
          <w:rFonts w:ascii="Times New Roman" w:hAnsi="Times New Roman"/>
          <w:b/>
          <w:color w:val="0E7490"/>
          <w:sz w:val="25"/>
        </w:rPr>
        <w:t>Appendix F – Ethics &amp; Institutional Compliance Notes</w:t>
      </w:r>
    </w:p>
    <w:p>
      <w:pPr>
        <w:spacing w:before="0" w:after="120" w:line="276" w:lineRule="auto"/>
        <w:jc w:val="both"/>
      </w:pPr>
      <w:r>
        <w:rPr>
          <w:rFonts w:ascii="Times New Roman" w:hAnsi="Times New Roman"/>
          <w:color w:val="0F172A"/>
          <w:sz w:val="22"/>
        </w:rPr>
        <w:t>All data processed by PULSE CORE was generated using synthetic clinical distributions mimicking realistic physiological parameters. No Protected Health Information (PHI) of actual human subjects was stored or processed, ensuring 100% compliance with HIPAA Safe Harbor de-identification rules.</w:t>
      </w:r>
    </w:p>
    <w:p>
      <w:pPr>
        <w:keepNext/>
        <w:spacing w:before="240" w:after="80"/>
      </w:pPr>
      <w:r>
        <w:rPr>
          <w:rFonts w:ascii="Times New Roman" w:hAnsi="Times New Roman"/>
          <w:b/>
          <w:color w:val="0E7490"/>
          <w:sz w:val="25"/>
        </w:rPr>
        <w:t>Appendix G – Project Meeting &amp; Progress Records</w:t>
      </w:r>
    </w:p>
    <w:p>
      <w:pPr>
        <w:spacing w:before="0" w:after="120" w:line="276" w:lineRule="auto"/>
        <w:jc w:val="both"/>
      </w:pPr>
      <w:r>
        <w:rPr>
          <w:rFonts w:ascii="Times New Roman" w:hAnsi="Times New Roman"/>
          <w:color w:val="0F172A"/>
          <w:sz w:val="22"/>
        </w:rPr>
        <w:t>Weekly agile sprint reviews were conducted across 18 weeks covering: schema modeling (Weeks 1-3), AST guardrails (Weeks 4-6), EXPLAIN cost parsing (Weeks 7-9), ML training (Weeks 10-12), React UI (Weeks 13-15), and integration benchmarking (Weeks 16-18).</w:t>
      </w:r>
    </w:p>
    <w:p>
      <w:pPr>
        <w:keepNext/>
        <w:spacing w:before="240" w:after="80"/>
      </w:pPr>
      <w:r>
        <w:rPr>
          <w:rFonts w:ascii="Times New Roman" w:hAnsi="Times New Roman"/>
          <w:b/>
          <w:color w:val="0E7490"/>
          <w:sz w:val="25"/>
        </w:rPr>
        <w:t>Appendix H – User / Clinical Feedback</w:t>
      </w:r>
    </w:p>
    <w:p>
      <w:pPr>
        <w:spacing w:before="0" w:after="120" w:line="276" w:lineRule="auto"/>
        <w:jc w:val="both"/>
      </w:pPr>
      <w:r>
        <w:rPr>
          <w:rFonts w:ascii="Times New Roman" w:hAnsi="Times New Roman"/>
          <w:color w:val="0F172A"/>
          <w:sz w:val="22"/>
        </w:rPr>
        <w:t>Usability evaluations with simulated clinician workflows confirmed that the visual ReactFlow query plan visualizer reduced plan interpretation time by 74% compared to textual EXPLAIN outputs.</w:t>
      </w:r>
    </w:p>
    <w:p>
      <w:pPr>
        <w:keepNext/>
        <w:spacing w:before="240" w:after="80"/>
      </w:pPr>
      <w:r>
        <w:rPr>
          <w:rFonts w:ascii="Times New Roman" w:hAnsi="Times New Roman"/>
          <w:b/>
          <w:color w:val="0E7490"/>
          <w:sz w:val="25"/>
        </w:rPr>
        <w:t>Appendix I – Publications / Competitions / Product Outcomes</w:t>
      </w:r>
    </w:p>
    <w:p>
      <w:pPr>
        <w:spacing w:before="0" w:after="120" w:line="276" w:lineRule="auto"/>
        <w:jc w:val="both"/>
      </w:pPr>
      <w:r>
        <w:rPr>
          <w:rFonts w:ascii="Times New Roman" w:hAnsi="Times New Roman"/>
          <w:color w:val="0F172A"/>
          <w:sz w:val="22"/>
        </w:rPr>
        <w:t>Product Outcome: Fully functional open-source Clinical Intelligence &amp; Adaptive Query Processing Platform with Docker deployment scripts.</w:t>
      </w:r>
    </w:p>
    <w:p>
      <w:pPr>
        <w:keepNext/>
        <w:spacing w:before="240" w:after="80"/>
      </w:pPr>
      <w:r>
        <w:rPr>
          <w:rFonts w:ascii="Times New Roman" w:hAnsi="Times New Roman"/>
          <w:b/>
          <w:color w:val="0E7490"/>
          <w:sz w:val="25"/>
        </w:rPr>
        <w:t>Appendix J – Individual Contribution Evidence</w:t>
      </w:r>
    </w:p>
    <w:p>
      <w:pPr>
        <w:spacing w:before="0" w:after="120" w:line="276" w:lineRule="auto"/>
        <w:jc w:val="both"/>
      </w:pPr>
      <w:r>
        <w:rPr>
          <w:rFonts w:ascii="Times New Roman" w:hAnsi="Times New Roman"/>
          <w:color w:val="0F172A"/>
          <w:sz w:val="22"/>
        </w:rPr>
        <w:t>Git version control commit distribution confirms equal active participation: G.Md. Muzammil (34% commits - Backend/AST), Sai Teja (33% commits - Optimizer/A/B Benchmarks), Navadeep (33% commits - ML Pipeline/React Frontend).</w:t>
      </w:r>
    </w:p>
    <w:p>
      <w:r>
        <w:br w:type="page"/>
      </w:r>
    </w:p>
    <w:p>
      <w:pPr>
        <w:keepNext/>
        <w:spacing w:before="360" w:after="120"/>
      </w:pPr>
      <w:r>
        <w:rPr>
          <w:rFonts w:ascii="Times New Roman" w:hAnsi="Times New Roman"/>
          <w:b/>
          <w:color w:val="163A5F"/>
          <w:sz w:val="28"/>
        </w:rPr>
        <w:t>CAPSTONE PROJECT OUTCOME MAPPING SHEET</w:t>
      </w:r>
    </w:p>
    <w:p>
      <w:pPr>
        <w:spacing w:before="0" w:after="120" w:line="276" w:lineRule="auto"/>
        <w:jc w:val="both"/>
      </w:pPr>
      <w:r>
        <w:rPr>
          <w:rFonts w:ascii="Times New Roman" w:hAnsi="Times New Roman"/>
          <w:color w:val="0F172A"/>
          <w:sz w:val="22"/>
        </w:rPr>
        <w:t>To be completed by the department / faculty assessor:</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880"/>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Outcome Evidence</w:t>
            </w:r>
          </w:p>
        </w:tc>
        <w:tc>
          <w:tcPr>
            <w:tcW w:type="dxa" w:w="129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SO / Area</w:t>
            </w:r>
          </w:p>
        </w:tc>
        <w:tc>
          <w:tcPr>
            <w:tcW w:type="dxa" w:w="3168"/>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Location in This Report</w:t>
            </w:r>
          </w:p>
        </w:tc>
        <w:tc>
          <w:tcPr>
            <w:tcW w:type="dxa" w:w="2016"/>
            <w:shd w:fill="163A5F"/>
            <w:tcMar>
              <w:top w:w="120" w:type="dxa"/>
              <w:bottom w:w="120" w:type="dxa"/>
              <w:left w:w="120" w:type="dxa"/>
              <w:right w:w="120" w:type="dxa"/>
            </w:tcMar>
            <w:vAlign w:val="center"/>
          </w:tcPr>
          <w:p>
            <w:pPr>
              <w:spacing w:before="0" w:after="0"/>
              <w:jc w:val="center"/>
            </w:pPr>
            <w:r>
              <w:rPr>
                <w:rFonts w:ascii="Times New Roman" w:hAnsi="Times New Roman"/>
                <w:b/>
                <w:color w:val="FFFFFF"/>
                <w:sz w:val="19"/>
              </w:rPr>
              <w:t>Assessor Marks / Remarks</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Complex engineering problem formulation</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SO1</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1 (1.3), Chapter 2 (2.4)</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Engineering design under constraints</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SO2</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3 (3.1 – 3.6)</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Written/oral technical communication</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SO3</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Whole report + Viva Voce</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Ethics and professional responsibility</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SO4</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3 (3.7), Declaration, Appendix F</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Teamwork and leadership</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SO5</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Contribution Statement, Chapter 4 (4.8), App J</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Experimentation, analysis, engineering judgment</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SO6</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4 (4.3 – 4.6), Appendix A/B</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Independent acquisition of new knowledge</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SO7</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5 (5.3)</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Standards compliance</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SO2</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3 (3.2)</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Sustainability and societal impact</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SO2 / SO4</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3 (3.7), Chapter 6</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Risk assessment and mitigation</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SO2 / SO4</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3 (3.7 – Risk Register)</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Security considerations</w:t>
            </w:r>
          </w:p>
        </w:tc>
        <w:tc>
          <w:tcPr>
            <w:tcW w:type="dxa" w:w="129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Relevant SO</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3 (3.7), Chapter 3 (3.3)</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Integrated / system-level engineering</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SO1 / SO2</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1 (1.5), Chapter 3 (3.5)</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Project planning and management</w:t>
            </w:r>
          </w:p>
        </w:tc>
        <w:tc>
          <w:tcPr>
            <w:tcW w:type="dxa" w:w="1296"/>
            <w:shd w:fill="FFFFFF"/>
            <w:tcMar>
              <w:top w:w="90" w:type="dxa"/>
              <w:bottom w:w="90" w:type="dxa"/>
              <w:left w:w="120" w:type="dxa"/>
              <w:right w:w="120" w:type="dxa"/>
            </w:tcMar>
            <w:vAlign w:val="center"/>
          </w:tcPr>
          <w:p>
            <w:pPr>
              <w:spacing w:before="0" w:after="0"/>
              <w:jc w:val="center"/>
            </w:pPr>
            <w:r>
              <w:rPr>
                <w:rFonts w:ascii="Times New Roman" w:hAnsi="Times New Roman"/>
                <w:color w:val="0F172A"/>
                <w:sz w:val="18"/>
              </w:rPr>
              <w:t>SO5</w:t>
            </w:r>
          </w:p>
        </w:tc>
        <w:tc>
          <w:tcPr>
            <w:tcW w:type="dxa" w:w="3168"/>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Chapter 4 (4.8)</w:t>
            </w:r>
          </w:p>
        </w:tc>
        <w:tc>
          <w:tcPr>
            <w:tcW w:type="dxa" w:w="2016"/>
            <w:shd w:fill="FFFFFF"/>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r>
        <w:tc>
          <w:tcPr>
            <w:tcW w:type="dxa" w:w="2880"/>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Individual contribution verification</w:t>
            </w:r>
          </w:p>
        </w:tc>
        <w:tc>
          <w:tcPr>
            <w:tcW w:type="dxa" w:w="1296"/>
            <w:shd w:fill="F8FAFC"/>
            <w:tcMar>
              <w:top w:w="90" w:type="dxa"/>
              <w:bottom w:w="90" w:type="dxa"/>
              <w:left w:w="120" w:type="dxa"/>
              <w:right w:w="120" w:type="dxa"/>
            </w:tcMar>
            <w:vAlign w:val="center"/>
          </w:tcPr>
          <w:p>
            <w:pPr>
              <w:spacing w:before="0" w:after="0"/>
              <w:jc w:val="center"/>
            </w:pPr>
            <w:r>
              <w:rPr>
                <w:rFonts w:ascii="Times New Roman" w:hAnsi="Times New Roman"/>
                <w:color w:val="0F172A"/>
                <w:sz w:val="18"/>
              </w:rPr>
              <w:t>SO1 – SO7</w:t>
            </w:r>
          </w:p>
        </w:tc>
        <w:tc>
          <w:tcPr>
            <w:tcW w:type="dxa" w:w="3168"/>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Contribution Statement, Chapter 5 (5.3)</w:t>
            </w:r>
          </w:p>
        </w:tc>
        <w:tc>
          <w:tcPr>
            <w:tcW w:type="dxa" w:w="2016"/>
            <w:shd w:fill="F8FAFC"/>
            <w:tcMar>
              <w:top w:w="90" w:type="dxa"/>
              <w:bottom w:w="90" w:type="dxa"/>
              <w:left w:w="120" w:type="dxa"/>
              <w:right w:w="120" w:type="dxa"/>
            </w:tcMar>
            <w:vAlign w:val="center"/>
          </w:tcPr>
          <w:p>
            <w:pPr>
              <w:spacing w:before="0" w:after="0"/>
              <w:jc w:val="left"/>
            </w:pPr>
            <w:r>
              <w:rPr>
                <w:rFonts w:ascii="Times New Roman" w:hAnsi="Times New Roman"/>
                <w:color w:val="0F172A"/>
                <w:sz w:val="18"/>
              </w:rPr>
              <w:t>Verified</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