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A1B2E"/>
          <w:spacing w:val="300"/>
          <w:sz w:val="72"/>
          <w:szCs w:val="72"/>
        </w:rPr>
        <w:t xml:space="preserve">TIMETRAVEL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C8A040"/>
          <w:spacing w:val="300"/>
          <w:sz w:val="72"/>
          <w:szCs w:val="72"/>
        </w:rPr>
        <w:t xml:space="preserve">AGENCY</w:t>
      </w:r>
    </w:p>
    <w:p>
      <w:pPr>
        <w:spacing w:before="100" w:after="0"/>
      </w:pP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8A040" w:sz="4"/>
              <w:right w:val="none" w:color="FFFFFF" w:sz="0"/>
            </w:tcBorders>
          </w:tcPr>
          <w:p/>
        </w:tc>
      </w:tr>
    </w:tbl>
    <w:p>
      <w:pPr>
        <w:spacing w:before="300" w:after="0"/>
      </w:pP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4A4A5A"/>
          <w:sz w:val="32"/>
          <w:szCs w:val="32"/>
        </w:rPr>
        <w:t xml:space="preserve">Webapp Interactive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A8A9A"/>
          <w:sz w:val="24"/>
          <w:szCs w:val="24"/>
        </w:rPr>
        <w:t xml:space="preserve">Documentation technique &amp; fonctionnelle</w:t>
      </w:r>
    </w:p>
    <w:p>
      <w:pPr>
        <w:spacing w:before="1600" w:after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8A8A9A"/>
          <w:sz w:val="22"/>
          <w:szCs w:val="22"/>
        </w:rPr>
        <w:t xml:space="preserve">Projet Académique — MVP</w:t>
      </w:r>
    </w:p>
    <w:p>
      <w:pPr>
        <w:jc w:val="center"/>
      </w:pPr>
      <w:r>
        <w:rPr>
          <w:rFonts w:ascii="Calibri" w:cs="Calibri" w:eastAsia="Calibri" w:hAnsi="Calibri"/>
          <w:color w:val="8A8A9A"/>
          <w:sz w:val="22"/>
          <w:szCs w:val="22"/>
        </w:rPr>
        <w:t xml:space="preserve">Février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1. Description du projet</w:t>
      </w: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TimeTravel Agency est une webapp interactive de voyage dans le temps, conçue comme un MVP (Minimum Viable Product) pour un projet académique évalué.</w:t>
      </w: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L’application propose une expérience immersive et moderne permettant à l’utilisateur de :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 w:val="false"/>
          <w:bCs w:val="false"/>
          <w:color w:val="1A1B2E"/>
          <w:sz w:val="22"/>
          <w:szCs w:val="22"/>
        </w:rPr>
        <w:t xml:space="preserve">Découvrir </w:t>
      </w: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3 destinations temporelles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 richement documentées (Paris 1889, le Crétacé, Florence 1504)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 w:val="false"/>
          <w:bCs w:val="false"/>
          <w:color w:val="1A1B2E"/>
          <w:sz w:val="22"/>
          <w:szCs w:val="22"/>
        </w:rPr>
        <w:t xml:space="preserve">Interagir avec un </w:t>
      </w: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agent conversationnel IA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 capable de recommander des destinations et proposer des actions contextuelles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Personnaliser un voyage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 selon ses préférences (centres d’intérêt, budget, tolérance au risque)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Planifier une réservation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 via un wizard guidé en 3 étapes</w:t>
      </w:r>
    </w:p>
    <w:p>
      <w:pPr>
        <w:spacing w:before="100" w:after="0"/>
      </w:pP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Le projet est entièrement en français, mobile-first, responsive et accessible. Aucun backend n’est requis : toutes les données sont mockées localement.</w:t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2. Technologies utilisées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le projet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18.x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Framework frontend — composants fonctionnels, hooks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JavaScript (JSX)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ES2022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Logique applicative, service IA, routage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Design system complet (thème sombre premium, 25+ variables)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Hash-based Routing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Natif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Navigation SPA via window.location.hash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Typographies : Cormorant Garamond + Outfit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Données mock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3 destinations, 10 FAQ, réponses conversationnelles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Architecture technique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Design pattern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composants fonctionnels React avec hooks (useState, useEffect, useRef, useCallback)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Routage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hash-based (#/destinations, #/planifier, etc.) — léger, sans dépendance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Service IA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classe ChatService avec machine à états pour le flow conversationnel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Styling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CSS-in-JS via balise &lt;style&gt; injectée — design system cohérent avec variables CSS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Responsive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mobile-first avec breakpoints @media (max-width: 768px)</w:t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3. Features implémentées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3.1 Pages (5 pages complètes)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Accueil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#/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Hero animé (shimmer), étapes, aperçu destinations, bandeau confiance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#/destinations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Galerie filtrable (6 filtres), 3 cards interactives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Détail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#/destinations/:id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Hero immersif, incontournables, timeline, précautions, avis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Planification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#/planifier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Wizard 3 étapes : Préférences → IA → Validation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FAQ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#/faq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10 questions en accordéon, suggestions, lien agent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3.2 Agent conversationnel IA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Widget persistant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bulle flottante (desktop) / bottom sheet (mobile)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Recommandation guidée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flow en 2 questions (intérêts → risque) puis recommandation personnalisée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Contexte de page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l’agent détecte la destination consultée et adapte ses réponses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FAQ intégrée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détection par mots-clés, réponse depuis la base locale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Actions interactives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boutons cliquables pour naviguer ou pré-remplir le planificateur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Garde-fous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ne jamais inventer, rediriger vers FAQ ou options si hors périmètre</w:t>
      </w:r>
    </w:p>
    <w:p>
      <w:pPr>
        <w:spacing w:before="2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3.3 UX / UI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Design premium sombre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palette midnight (#0a0b14) avec accents dorés (#d4a853)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Animations subtiles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fadeInUp, shimmer, hover lift, pulse sur le bouton chat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États UI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loading (typing indicator), confirmation (succès), vide (filtres sans résultat)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Accessibilité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aria-labels, contrastes WCAG, navigation clavier</w:t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4. Outils IA utilisés (transparence)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4.1 Dans le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Éditeur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Génération du code, architecture, design system, contenu mock, documentation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Anthropic</w:t>
            </w:r>
          </w:p>
        </w:tc>
      </w:tr>
    </w:tbl>
    <w:p>
      <w:pPr>
        <w:spacing w:before="100" w:after="0"/>
      </w:pP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L’intégralité du code a été générée avec l’assistance de Claude (Anthropic). Le prompt initial décrivait les spécifications complètes du projet. Le code a été produit avec assistance IA puis revu et validé.</w:t>
      </w:r>
    </w:p>
    <w:p>
      <w:pPr>
        <w:spacing w:before="2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4.2 Dans l’application (côté utilisateur)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 d’IA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Agent conversationnel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Simulateur local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Pattern matching par regex + machine à états. Aucun modèle de langage appelé.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Proposition IA (wizard)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Logique conditionnelle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Pack recommandé par règles simples. Pas de modèle prédictif.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4.3 Mention de transparence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040" w:sz="2"/>
              <w:left w:val="single" w:color="C8A040" w:sz="6"/>
              <w:bottom w:val="single" w:color="C8A040" w:sz="2"/>
              <w:right w:val="single" w:color="C8A040" w:sz="2"/>
            </w:tcBorders>
            <w:shd w:fill="FB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i/>
                <w:iCs/>
                <w:color w:val="1A1B2E"/>
                <w:sz w:val="22"/>
                <w:szCs w:val="22"/>
              </w:rPr>
              <w:t xml:space="preserve">« Certaines recommandations sont générées par une intelligence artificielle » — bandeau affiché dans le footer sur toutes les pages de l’application.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4.4 Limites du simulateur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Pas de NLP réel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L’agent utilise du pattern matching (regex) pour détecter les intentions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Pas de mémoire longue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L’état conversationnel est réinitialisé au rechargement de la page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Vocabulaire limité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Seuls certains mots-clés déclenchent des réponses contextuelles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Pas de génération de texte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Toutes les réponses sont pré-écrites ou assemblées depuis les données mock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Pas d’apprentissage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L’agent ne s’améliore pas avec l’usage</w:t>
            </w:r>
          </w:p>
        </w:tc>
      </w:tr>
    </w:tbl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5. Instructions d’installation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Prérequis</w:t>
      </w: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Aucun prérequis lourd. Le fichier .jsx est un composant React autonome.</w:t>
      </w:r>
    </w:p>
    <w:p>
      <w:pPr>
        <w:spacing w:before="1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Option A — Utilisation directe (Claude Artifacts)</w:t>
      </w: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Le fichier time-travel-agency.jsx est directement exécutable comme artifact React dans Claude.ai. Il suffit de l’ouvrir pour voir l’application fonctionner.</w:t>
      </w:r>
    </w:p>
    <w:p>
      <w:pPr>
        <w:spacing w:before="1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Option B — Projet Vite (développement local)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Créer un projet React : npm create vite@latest time-travel-agency -- --template react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Remplacer le contenu de src/App.jsx par le fichier time-travel-agency.jsx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Installer et lancer : npm install &amp;&amp; npm run dev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L’application sera accessible sur http://localhost:5173</w:t>
      </w:r>
    </w:p>
    <w:p>
      <w:pPr>
        <w:spacing w:before="1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Option C — CodeSandbox / StackBlitz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Créer un nouveau projet React sur codesandbox.io ou stackblitz.com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Remplacer le contenu de App.jsx par le fichier fourni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L’application se lance automatiquement</w:t>
      </w:r>
    </w:p>
    <w:p>
      <w:pPr>
        <w:spacing w:before="10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Notes importantes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Aucun backend requis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toutes les données sont embarquées dans le fichier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Aucune dépendance externe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hors React : pas de React Router, pas de librairie CSS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Connexion internet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requise uniquement pour charger les Google Fonts (dégradation gracieuse si offline)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Navigateurs supportés :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Chrome, Firefox, Safari, Edge (versions récentes)</w:t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6. Branchement d’une vraie API IA</w:t>
      </w: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Le ChatService est architecturé pour être facilement remplaçable par une API externe. La méthode sendMessage() renvoie un objet { text, actions } qui constitue l’interface unique à modifier.</w:t>
      </w:r>
    </w:p>
    <w:p>
      <w:pPr>
        <w:spacing w:before="100" w:after="0"/>
      </w:pPr>
    </w:p>
    <w:p>
      <w:pPr>
        <w:spacing w:before="60" w:after="6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Étape 1 —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Remplacer le corps de sendMessage() par un appel fetch vers l’API Anthropic (ou OpenAI, Mistral, etc.)</w:t>
      </w:r>
    </w:p>
    <w:p>
      <w:pPr>
        <w:spacing w:before="60" w:after="6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Étape 2 —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Rendre le composant ChatWidget asynchrone (remplacer setTimeout par async/await)</w:t>
      </w:r>
    </w:p>
    <w:p>
      <w:pPr>
        <w:spacing w:before="60" w:after="6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Étape 3 —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Maintenir l’historique conversationnel au format API [{ role, content }] et l’envoyer à chaque appel</w:t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7. Crédits</w:t>
      </w: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APIs et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60"/>
        <w:gridCol w:w="220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Typographies Cormorant Garamond &amp; Outfit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SIL Open Font License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Aucune API externe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L’application fonctionne entièrement en local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5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Modèles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Éditeur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B2E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Assistance à la génération du code, de l’architecture, du contenu et de la documentation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Anthropic</w:t>
            </w:r>
          </w:p>
        </w:tc>
      </w:tr>
    </w:tbl>
    <w:p>
      <w:pPr>
        <w:spacing w:before="15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Assets visuels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Emojis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Visuels des destinations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Unicode standard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Icônes SVG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Navigation, actions, états (12 icônes)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Créées inline (inspirées Lucide, MIT)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Arrière-plans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Dégradés CSS + patterns SVG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B2E"/>
                <w:sz w:val="20"/>
                <w:szCs w:val="20"/>
              </w:rPr>
              <w:t xml:space="preserve">Générés par code</w:t>
            </w:r>
          </w:p>
        </w:tc>
      </w:tr>
    </w:tbl>
    <w:p>
      <w:pPr>
        <w:spacing w:before="150" w:after="0"/>
      </w:pPr>
    </w:p>
    <w:p>
      <w:pPr>
        <w:spacing w:before="300" w:after="150"/>
      </w:pPr>
      <w:r>
        <w:rPr>
          <w:rFonts w:ascii="Georgia" w:cs="Georgia" w:eastAsia="Georgia" w:hAnsi="Georgia"/>
          <w:b/>
          <w:bCs/>
          <w:color w:val="1A1B2E"/>
          <w:sz w:val="28"/>
          <w:szCs w:val="28"/>
        </w:rPr>
        <w:t xml:space="preserve">Contenu</w:t>
      </w:r>
    </w:p>
    <w:p>
      <w:pPr>
        <w:spacing w:before="60" w:after="60" w:line="320"/>
      </w:pPr>
      <w:r>
        <w:rPr>
          <w:rFonts w:ascii="Calibri" w:cs="Calibri" w:eastAsia="Calibri" w:hAnsi="Calibri"/>
          <w:color w:val="1A1B2E"/>
          <w:sz w:val="22"/>
          <w:szCs w:val="22"/>
        </w:rPr>
        <w:t xml:space="preserve">Toutes les données sont fictives et créées pour ce projet académique : descriptions de destinations, itinéraires, précautions, témoignages de voyageurs, questions/réponses FAQ, réponses de l’agent conversationnel. Aucune donnée réelle n’est utilisée.</w:t>
      </w:r>
    </w:p>
    <w:p>
      <w:pPr>
        <w:spacing w:before="400" w:after="200"/>
      </w:pPr>
      <w:r>
        <w:rPr>
          <w:rFonts w:ascii="Georgia" w:cs="Georgia" w:eastAsia="Georgia" w:hAnsi="Georgia"/>
          <w:b/>
          <w:bCs/>
          <w:color w:val="1A1B2E"/>
          <w:sz w:val="36"/>
          <w:szCs w:val="36"/>
        </w:rPr>
        <w:t xml:space="preserve">8. Réflexion sur le processus</w:t>
      </w:r>
    </w:p>
    <w:p>
      <w:pPr>
        <w:spacing w:before="60" w:after="6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Approche MVP —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3 destinations seulement, mais avec un contenu riche et complet. Un agent IA simple mais couvrant les cas d’usage principaux. Un wizard de planification épuré mais fonctionnel dans son flow complet.</w:t>
      </w:r>
    </w:p>
    <w:p>
      <w:pPr>
        <w:spacing w:before="100" w:after="0"/>
      </w:pPr>
    </w:p>
    <w:p>
      <w:pPr>
        <w:spacing w:before="60" w:after="6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Modularité IA —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L’architecture du ChatService en classe séparée avec une interface claire (sendMessage → { text, actions }) permet de passer d’un simulateur local à une vraie API IA en modifiant une seule méthode.</w:t>
      </w:r>
    </w:p>
    <w:p>
      <w:pPr>
        <w:spacing w:before="100" w:after="0"/>
      </w:pPr>
    </w:p>
    <w:p>
      <w:pPr>
        <w:spacing w:before="60" w:after="60" w:line="320"/>
      </w:pPr>
      <w:r>
        <w:rPr>
          <w:rFonts w:ascii="Calibri" w:cs="Calibri" w:eastAsia="Calibri" w:hAnsi="Calibri"/>
          <w:b/>
          <w:bCs/>
          <w:color w:val="1A1B2E"/>
          <w:sz w:val="22"/>
          <w:szCs w:val="22"/>
        </w:rPr>
        <w:t xml:space="preserve">Éthique et transparence — </w:t>
      </w:r>
      <w:r>
        <w:rPr>
          <w:rFonts w:ascii="Calibri" w:cs="Calibri" w:eastAsia="Calibri" w:hAnsi="Calibri"/>
          <w:color w:val="1A1B2E"/>
          <w:sz w:val="22"/>
          <w:szCs w:val="22"/>
        </w:rPr>
        <w:t xml:space="preserve">La mention IA en footer et les garde-fous du chatbot (pas d’invention, redirection si hors périmètre) illustrent une approche responsable de l’intégration d’IA dans un produit utilisateur.</w:t>
      </w:r>
    </w:p>
    <w:p>
      <w:pPr>
        <w:spacing w:before="600" w:after="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8A8A9A"/>
          <w:sz w:val="20"/>
          <w:szCs w:val="20"/>
        </w:rPr>
        <w:t xml:space="preserve">— Fin du document —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8A8A9A"/>
          <w:sz w:val="18"/>
          <w:szCs w:val="18"/>
        </w:rPr>
        <w:t xml:space="preserve">Projet académique — Février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A9A"/>
        <w:sz w:val="18"/>
        <w:szCs w:val="18"/>
      </w:rPr>
      <w:t xml:space="preserve">Page </w:t>
    </w:r>
    <w:r>
      <w:rPr>
        <w:rFonts w:ascii="Calibri" w:cs="Calibri" w:eastAsia="Calibri" w:hAnsi="Calibri"/>
        <w:color w:val="8A8A9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8A8A9A"/>
        <w:sz w:val="18"/>
        <w:szCs w:val="18"/>
      </w:rPr>
      <w:t xml:space="preserve">TimeTravel Agency</w:t>
    </w:r>
    <w:r>
      <w:rPr>
        <w:rFonts w:ascii="Calibri" w:cs="Calibri" w:eastAsia="Calibri" w:hAnsi="Calibri"/>
        <w:color w:val="8A8A9A"/>
        <w:sz w:val="18"/>
        <w:szCs w:val="18"/>
      </w:rPr>
      <w:t xml:space="preserve">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2026-02-05T09:08:24.009Z</dcterms:created>
  <dcterms:modified xsi:type="dcterms:W3CDTF">2026-02-05T09:08:24.010Z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