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r>
        <w:t xml:space="preserve"/>
      </w:r>
    </w:p>
    <w:p>
      <w:pPr>
        <w:spacing w:before="0" w:after="200"/>
        <w:jc w:val="center"/>
      </w:pPr>
      <w:r>
        <w:rPr>
          <w:rFonts w:ascii="Arial" w:cs="Arial" w:eastAsia="Arial" w:hAnsi="Arial"/>
          <w:sz w:val="120"/>
          <w:szCs w:val="120"/>
        </w:rPr>
        <w:t xml:space="preserve">⚖</w:t>
      </w:r>
    </w:p>
    <w:p>
      <w:pPr>
        <w:spacing w:before="0" w:after="160"/>
        <w:jc w:val="center"/>
      </w:pPr>
      <w:r>
        <w:rPr>
          <w:rFonts w:ascii="Arial" w:cs="Arial" w:eastAsia="Arial" w:hAnsi="Arial"/>
          <w:b/>
          <w:bCs/>
          <w:color w:val="1a3a6b"/>
          <w:sz w:val="72"/>
          <w:szCs w:val="72"/>
        </w:rPr>
        <w:t xml:space="preserve">ClearCase</w:t>
      </w:r>
    </w:p>
    <w:p>
      <w:pPr>
        <w:spacing w:before="0" w:after="400"/>
        <w:jc w:val="center"/>
      </w:pPr>
      <w:r>
        <w:rPr>
          <w:rFonts w:ascii="Arial" w:cs="Arial" w:eastAsia="Arial" w:hAnsi="Arial"/>
          <w:color w:val="4B5563"/>
          <w:sz w:val="28"/>
          <w:szCs w:val="28"/>
        </w:rPr>
        <w:t xml:space="preserve">Sistema Integral de Gestión Documental para Despachos de Abogados</w:t>
      </w:r>
    </w:p>
    <w:p>
      <w:pPr>
        <w:pBdr>
          <w:top w:val="single" w:color="2563EB" w:sz="4" w:space="1"/>
          <w:bottom w:val="single" w:color="2563EB" w:sz="4" w:space="1"/>
        </w:pBdr>
        <w:spacing w:before="200" w:after="200"/>
        <w:jc w:val="center"/>
      </w:pPr>
      <w:r>
        <w:rPr>
          <w:rFonts w:ascii="Arial" w:cs="Arial" w:eastAsia="Arial" w:hAnsi="Arial"/>
          <w:b/>
          <w:bCs/>
          <w:color w:val="1a3a6b"/>
          <w:sz w:val="24"/>
          <w:szCs w:val="24"/>
        </w:rPr>
        <w:t xml:space="preserve">Documento de Requerimientos, Arquitectura y Cotización</w:t>
      </w:r>
    </w:p>
    <w:p>
      <w:pPr>
        <w:spacing w:before="400" w:after="100"/>
        <w:jc w:val="center"/>
      </w:pPr>
      <w:r>
        <w:rPr>
          <w:rFonts w:ascii="Arial" w:cs="Arial" w:eastAsia="Arial" w:hAnsi="Arial"/>
          <w:color w:val="374151"/>
          <w:sz w:val="22"/>
          <w:szCs w:val="22"/>
        </w:rPr>
        <w:t xml:space="preserve">Empresa: García y Gallegos</w:t>
      </w:r>
    </w:p>
    <w:p>
      <w:pPr>
        <w:spacing w:before="80" w:after="100"/>
        <w:jc w:val="center"/>
      </w:pPr>
      <w:r>
        <w:rPr>
          <w:rFonts w:ascii="Arial" w:cs="Arial" w:eastAsia="Arial" w:hAnsi="Arial"/>
          <w:color w:val="374151"/>
          <w:sz w:val="22"/>
          <w:szCs w:val="22"/>
        </w:rPr>
        <w:t xml:space="preserve">Proyecto de Estadía Profesional  |  2026</w:t>
      </w:r>
    </w:p>
    <w:p>
      <w:pPr>
        <w:spacing w:before="80" w:after="100"/>
        <w:jc w:val="center"/>
      </w:pPr>
      <w:r>
        <w:rPr>
          <w:rFonts w:ascii="Arial" w:cs="Arial" w:eastAsia="Arial" w:hAnsi="Arial"/>
          <w:color w:val="6B7280"/>
          <w:sz w:val="22"/>
          <w:szCs w:val="22"/>
        </w:rPr>
        <w:t xml:space="preserve">Versión 1.0  |  Marzo 2026</w:t>
      </w:r>
    </w:p>
    <w:p>
      <w:r>
        <w:br w:type="page"/>
      </w:r>
    </w:p>
    <w:p>
      <w:pPr>
        <w:pStyle w:val="Heading1"/>
        <w:pBdr>
          <w:bottom w:val="single" w:color="2563EB" w:sz="6" w:space="1"/>
        </w:pBdr>
        <w:spacing w:before="400" w:after="200"/>
      </w:pPr>
      <w:r>
        <w:rPr>
          <w:rFonts w:ascii="Arial" w:cs="Arial" w:eastAsia="Arial" w:hAnsi="Arial"/>
          <w:b/>
          <w:bCs/>
          <w:color w:val="1a3a6b"/>
          <w:sz w:val="32"/>
          <w:szCs w:val="32"/>
        </w:rPr>
        <w:t xml:space="preserve">1. Descripción General del Proyecto</w:t>
      </w:r>
    </w:p>
    <w:p>
      <w:pPr>
        <w:pStyle w:val="Heading2"/>
        <w:spacing w:before="300" w:after="160"/>
      </w:pPr>
      <w:r>
        <w:rPr>
          <w:rFonts w:ascii="Arial" w:cs="Arial" w:eastAsia="Arial" w:hAnsi="Arial"/>
          <w:b/>
          <w:bCs/>
          <w:color w:val="2563EB"/>
          <w:sz w:val="26"/>
          <w:szCs w:val="26"/>
        </w:rPr>
        <w:t xml:space="preserve">1.1 Contexto y Problemática</w:t>
      </w:r>
    </w:p>
    <w:p>
      <w:pPr>
        <w:spacing w:before="80" w:after="80"/>
      </w:pPr>
      <w:r>
        <w:rPr>
          <w:rFonts w:ascii="Arial" w:cs="Arial" w:eastAsia="Arial" w:hAnsi="Arial"/>
          <w:color w:val="1F2937"/>
          <w:sz w:val="22"/>
          <w:szCs w:val="22"/>
        </w:rPr>
        <w:t xml:space="preserve">El despacho García y Gallegos opera actualmente con un sistema completamente basado en papel. Los expedientes de sus clientes se almacenan en cajas físicas, lo que genera los siguientes problemas críticos:</w:t>
      </w:r>
    </w:p>
    <w:p>
      <w:pPr>
        <w:spacing w:before="80" w:after="80"/>
      </w:pPr>
      <w:r>
        <w:t xml:space="preserve"/>
      </w:r>
    </w:p>
    <w:p>
      <w:pPr>
        <w:pStyle w:val="ListParagraph"/>
        <w:numPr>
          <w:ilvl w:val="0"/>
          <w:numId w:val="2"/>
        </w:numPr>
        <w:spacing w:before="60" w:after="60"/>
      </w:pPr>
      <w:r>
        <w:rPr>
          <w:rFonts w:ascii="Arial" w:cs="Arial" w:eastAsia="Arial" w:hAnsi="Arial"/>
          <w:color w:val="1F2937"/>
          <w:sz w:val="22"/>
          <w:szCs w:val="22"/>
        </w:rPr>
        <w:t xml:space="preserve">Pérdida de tiempo considerable en la búsqueda de documentos físicos</w:t>
      </w:r>
    </w:p>
    <w:p>
      <w:pPr>
        <w:pStyle w:val="ListParagraph"/>
        <w:numPr>
          <w:ilvl w:val="0"/>
          <w:numId w:val="2"/>
        </w:numPr>
        <w:spacing w:before="60" w:after="60"/>
      </w:pPr>
      <w:r>
        <w:rPr>
          <w:rFonts w:ascii="Arial" w:cs="Arial" w:eastAsia="Arial" w:hAnsi="Arial"/>
          <w:color w:val="1F2937"/>
          <w:sz w:val="22"/>
          <w:szCs w:val="22"/>
        </w:rPr>
        <w:t xml:space="preserve">Riesgo de pérdida, daño o destrucción de documentos legales irreemplazables</w:t>
      </w:r>
    </w:p>
    <w:p>
      <w:pPr>
        <w:pStyle w:val="ListParagraph"/>
        <w:numPr>
          <w:ilvl w:val="0"/>
          <w:numId w:val="2"/>
        </w:numPr>
        <w:spacing w:before="60" w:after="60"/>
      </w:pPr>
      <w:r>
        <w:rPr>
          <w:rFonts w:ascii="Arial" w:cs="Arial" w:eastAsia="Arial" w:hAnsi="Arial"/>
          <w:color w:val="1F2937"/>
          <w:sz w:val="22"/>
          <w:szCs w:val="22"/>
        </w:rPr>
        <w:t xml:space="preserve">Imposibilidad de acceso remoto a expedientes</w:t>
      </w:r>
    </w:p>
    <w:p>
      <w:pPr>
        <w:pStyle w:val="ListParagraph"/>
        <w:numPr>
          <w:ilvl w:val="0"/>
          <w:numId w:val="2"/>
        </w:numPr>
        <w:spacing w:before="60" w:after="60"/>
      </w:pPr>
      <w:r>
        <w:rPr>
          <w:rFonts w:ascii="Arial" w:cs="Arial" w:eastAsia="Arial" w:hAnsi="Arial"/>
          <w:color w:val="1F2937"/>
          <w:sz w:val="22"/>
          <w:szCs w:val="22"/>
        </w:rPr>
        <w:t xml:space="preserve">Clientes sin visibilidad del avance de sus casos</w:t>
      </w:r>
    </w:p>
    <w:p>
      <w:pPr>
        <w:pStyle w:val="ListParagraph"/>
        <w:numPr>
          <w:ilvl w:val="0"/>
          <w:numId w:val="2"/>
        </w:numPr>
        <w:spacing w:before="60" w:after="60"/>
      </w:pPr>
      <w:r>
        <w:rPr>
          <w:rFonts w:ascii="Arial" w:cs="Arial" w:eastAsia="Arial" w:hAnsi="Arial"/>
          <w:color w:val="1F2937"/>
          <w:sz w:val="22"/>
          <w:szCs w:val="22"/>
        </w:rPr>
        <w:t xml:space="preserve">Gestión de citas deficiente — recordatorios únicos que se ignoran fácilmente</w:t>
      </w:r>
    </w:p>
    <w:p>
      <w:pPr>
        <w:pStyle w:val="ListParagraph"/>
        <w:numPr>
          <w:ilvl w:val="0"/>
          <w:numId w:val="2"/>
        </w:numPr>
        <w:spacing w:before="60" w:after="60"/>
      </w:pPr>
      <w:r>
        <w:rPr>
          <w:rFonts w:ascii="Arial" w:cs="Arial" w:eastAsia="Arial" w:hAnsi="Arial"/>
          <w:color w:val="1F2937"/>
          <w:sz w:val="22"/>
          <w:szCs w:val="22"/>
        </w:rPr>
        <w:t xml:space="preserve">Sin control de versiones en documentos que se modifican durante el proceso legal</w:t>
      </w:r>
    </w:p>
    <w:p>
      <w:pPr>
        <w:spacing w:before="80" w:after="80"/>
      </w:pPr>
      <w:r>
        <w:t xml:space="preserve"/>
      </w:r>
    </w:p>
    <w:p>
      <w:pPr>
        <w:pStyle w:val="Heading2"/>
        <w:spacing w:before="300" w:after="160"/>
      </w:pPr>
      <w:r>
        <w:rPr>
          <w:rFonts w:ascii="Arial" w:cs="Arial" w:eastAsia="Arial" w:hAnsi="Arial"/>
          <w:b/>
          <w:bCs/>
          <w:color w:val="2563EB"/>
          <w:sz w:val="26"/>
          <w:szCs w:val="26"/>
        </w:rPr>
        <w:t xml:space="preserve">1.2 Solución Propuesta</w:t>
      </w:r>
    </w:p>
    <w:p>
      <w:pPr>
        <w:spacing w:before="80" w:after="80"/>
      </w:pPr>
      <w:r>
        <w:rPr>
          <w:rFonts w:ascii="Arial" w:cs="Arial" w:eastAsia="Arial" w:hAnsi="Arial"/>
          <w:color w:val="1F2937"/>
          <w:sz w:val="22"/>
          <w:szCs w:val="22"/>
        </w:rPr>
        <w:t xml:space="preserve">ClearCase es un sistema web integral que digitaliza y moderniza todos los procesos documentales del despacho. Elimina el uso de expedientes físicos mediante la digitalización, organización y seguimiento de casos por cliente, incorporando actualizaciones en tiempo real y un portal de seguimiento para los clientes finales.</w:t>
      </w:r>
    </w:p>
    <w:p>
      <w:pPr>
        <w:spacing w:before="80" w:after="80"/>
      </w:pPr>
      <w:r>
        <w:t xml:space="preserve"/>
      </w:r>
    </w:p>
    <w:p>
      <w:pPr>
        <w:pStyle w:val="Heading2"/>
        <w:spacing w:before="300" w:after="160"/>
      </w:pPr>
      <w:r>
        <w:rPr>
          <w:rFonts w:ascii="Arial" w:cs="Arial" w:eastAsia="Arial" w:hAnsi="Arial"/>
          <w:b/>
          <w:bCs/>
          <w:color w:val="2563EB"/>
          <w:sz w:val="26"/>
          <w:szCs w:val="26"/>
        </w:rPr>
        <w:t xml:space="preserve">1.3 Alcance del Proyecto</w:t>
      </w:r>
    </w:p>
    <w:p>
      <w:pPr>
        <w:pStyle w:val="ListParagraph"/>
        <w:numPr>
          <w:ilvl w:val="0"/>
          <w:numId w:val="2"/>
        </w:numPr>
        <w:spacing w:before="60" w:after="60"/>
      </w:pPr>
      <w:r>
        <w:rPr>
          <w:rFonts w:ascii="Arial" w:cs="Arial" w:eastAsia="Arial" w:hAnsi="Arial"/>
          <w:color w:val="1F2937"/>
          <w:sz w:val="22"/>
          <w:szCs w:val="22"/>
        </w:rPr>
        <w:t xml:space="preserve">Sistema web responsivo accesible desde cualquier dispositivo con navegador</w:t>
      </w:r>
    </w:p>
    <w:p>
      <w:pPr>
        <w:pStyle w:val="ListParagraph"/>
        <w:numPr>
          <w:ilvl w:val="0"/>
          <w:numId w:val="2"/>
        </w:numPr>
        <w:spacing w:before="60" w:after="60"/>
      </w:pPr>
      <w:r>
        <w:rPr>
          <w:rFonts w:ascii="Arial" w:cs="Arial" w:eastAsia="Arial" w:hAnsi="Arial"/>
          <w:color w:val="1F2937"/>
          <w:sz w:val="22"/>
          <w:szCs w:val="22"/>
        </w:rPr>
        <w:t xml:space="preserve">Módulo interno para el despacho (ClearCase) — gestión completa de expedientes y documentos</w:t>
      </w:r>
    </w:p>
    <w:p>
      <w:pPr>
        <w:pStyle w:val="ListParagraph"/>
        <w:numPr>
          <w:ilvl w:val="0"/>
          <w:numId w:val="2"/>
        </w:numPr>
        <w:spacing w:before="60" w:after="60"/>
      </w:pPr>
      <w:r>
        <w:rPr>
          <w:rFonts w:ascii="Arial" w:cs="Arial" w:eastAsia="Arial" w:hAnsi="Arial"/>
          <w:color w:val="1F2937"/>
          <w:sz w:val="22"/>
          <w:szCs w:val="22"/>
        </w:rPr>
        <w:t xml:space="preserve">Portal para clientes (LegalHub) — seguimiento del avance de su caso en tiempo real</w:t>
      </w:r>
    </w:p>
    <w:p>
      <w:pPr>
        <w:pStyle w:val="ListParagraph"/>
        <w:numPr>
          <w:ilvl w:val="0"/>
          <w:numId w:val="2"/>
        </w:numPr>
        <w:spacing w:before="60" w:after="60"/>
      </w:pPr>
      <w:r>
        <w:rPr>
          <w:rFonts w:ascii="Arial" w:cs="Arial" w:eastAsia="Arial" w:hAnsi="Arial"/>
          <w:color w:val="1F2937"/>
          <w:sz w:val="22"/>
          <w:szCs w:val="22"/>
        </w:rPr>
        <w:t xml:space="preserve">Integración con Microsoft Word para edición de documentos desde el sistema</w:t>
      </w:r>
    </w:p>
    <w:p>
      <w:pPr>
        <w:pStyle w:val="ListParagraph"/>
        <w:numPr>
          <w:ilvl w:val="0"/>
          <w:numId w:val="2"/>
        </w:numPr>
        <w:spacing w:before="60" w:after="60"/>
      </w:pPr>
      <w:r>
        <w:rPr>
          <w:rFonts w:ascii="Arial" w:cs="Arial" w:eastAsia="Arial" w:hAnsi="Arial"/>
          <w:color w:val="1F2937"/>
          <w:sz w:val="22"/>
          <w:szCs w:val="22"/>
        </w:rPr>
        <w:t xml:space="preserve">Sistema de alertas escalonadas con notificaciones en tiempo real</w:t>
      </w:r>
    </w:p>
    <w:p>
      <w:pPr>
        <w:pStyle w:val="ListParagraph"/>
        <w:numPr>
          <w:ilvl w:val="0"/>
          <w:numId w:val="2"/>
        </w:numPr>
        <w:spacing w:before="60" w:after="60"/>
      </w:pPr>
      <w:r>
        <w:rPr>
          <w:rFonts w:ascii="Arial" w:cs="Arial" w:eastAsia="Arial" w:hAnsi="Arial"/>
          <w:color w:val="1F2937"/>
          <w:sz w:val="22"/>
          <w:szCs w:val="22"/>
        </w:rPr>
        <w:t xml:space="preserve">Control de versiones de documentos con historial completo</w:t>
      </w:r>
    </w:p>
    <w:p>
      <w:r>
        <w:br w:type="page"/>
      </w:r>
    </w:p>
    <w:p>
      <w:pPr>
        <w:pStyle w:val="Heading1"/>
        <w:pBdr>
          <w:bottom w:val="single" w:color="2563EB" w:sz="6" w:space="1"/>
        </w:pBdr>
        <w:spacing w:before="400" w:after="200"/>
      </w:pPr>
      <w:r>
        <w:rPr>
          <w:rFonts w:ascii="Arial" w:cs="Arial" w:eastAsia="Arial" w:hAnsi="Arial"/>
          <w:b/>
          <w:bCs/>
          <w:color w:val="1a3a6b"/>
          <w:sz w:val="32"/>
          <w:szCs w:val="32"/>
        </w:rPr>
        <w:t xml:space="preserve">2. Requerimientos Funcionales</w:t>
      </w:r>
    </w:p>
    <w:p>
      <w:pPr>
        <w:pStyle w:val="Heading2"/>
        <w:spacing w:before="300" w:after="160"/>
      </w:pPr>
      <w:r>
        <w:rPr>
          <w:rFonts w:ascii="Arial" w:cs="Arial" w:eastAsia="Arial" w:hAnsi="Arial"/>
          <w:b/>
          <w:bCs/>
          <w:color w:val="2563EB"/>
          <w:sz w:val="26"/>
          <w:szCs w:val="26"/>
        </w:rPr>
        <w:t xml:space="preserve">2.1 Módulo 1 — Gestión de Expedientes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200"/>
        <w:gridCol w:w="2760"/>
      </w:tblGrid>
      <w:tr>
        <w:trPr>
          <w:tblHeader/>
        </w:trPr>
        <w:tc>
          <w:tcPr>
            <w:tcW w:type="dxa" w:w="600"/>
            <w:tcBorders>
              <w:top w:val="single" w:color="CBD5E1" w:sz="1"/>
              <w:left w:val="single" w:color="CBD5E1" w:sz="1"/>
              <w:bottom w:val="single" w:color="CBD5E1" w:sz="1"/>
              <w:right w:val="single" w:color="CBD5E1"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ID</w:t>
            </w:r>
          </w:p>
        </w:tc>
        <w:tc>
          <w:tcPr>
            <w:tcW w:type="dxa" w:w="2800"/>
            <w:tcBorders>
              <w:top w:val="single" w:color="CBD5E1" w:sz="1"/>
              <w:left w:val="single" w:color="CBD5E1" w:sz="1"/>
              <w:bottom w:val="single" w:color="CBD5E1" w:sz="1"/>
              <w:right w:val="single" w:color="CBD5E1"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Módulo / Requerimiento</w:t>
            </w:r>
          </w:p>
        </w:tc>
        <w:tc>
          <w:tcPr>
            <w:tcW w:type="dxa" w:w="3200"/>
            <w:tcBorders>
              <w:top w:val="single" w:color="CBD5E1" w:sz="1"/>
              <w:left w:val="single" w:color="CBD5E1" w:sz="1"/>
              <w:bottom w:val="single" w:color="CBD5E1" w:sz="1"/>
              <w:right w:val="single" w:color="CBD5E1"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Descripción</w:t>
            </w:r>
          </w:p>
        </w:tc>
        <w:tc>
          <w:tcPr>
            <w:tcW w:type="dxa" w:w="2760"/>
            <w:tcBorders>
              <w:top w:val="single" w:color="CBD5E1" w:sz="1"/>
              <w:left w:val="single" w:color="CBD5E1" w:sz="1"/>
              <w:bottom w:val="single" w:color="CBD5E1" w:sz="1"/>
              <w:right w:val="single" w:color="CBD5E1"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Prioridad</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a3a6b"/>
                <w:sz w:val="20"/>
                <w:szCs w:val="20"/>
              </w:rPr>
              <w:t xml:space="preserve">RF-01</w:t>
            </w:r>
          </w:p>
        </w:tc>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bCs/>
                <w:color w:val="1F2937"/>
                <w:sz w:val="20"/>
                <w:szCs w:val="20"/>
              </w:rPr>
              <w:t xml:space="preserve">Creación de expediente</w:t>
            </w:r>
          </w:p>
        </w:tc>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F2937"/>
                <w:sz w:val="20"/>
                <w:szCs w:val="20"/>
              </w:rPr>
              <w:t xml:space="preserve">El sistema permitirá crear un nuevo expediente asignando cliente, tipo de caso, abogado titular y fecha de apertura</w:t>
            </w:r>
          </w:p>
        </w:tc>
        <w:tc>
          <w:tcPr>
            <w:tcW w:type="dxa" w:w="2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DC2626"/>
                <w:sz w:val="20"/>
                <w:szCs w:val="20"/>
              </w:rPr>
              <w:t xml:space="preserve">Alta</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bCs/>
                <w:color w:val="1a3a6b"/>
                <w:sz w:val="20"/>
                <w:szCs w:val="20"/>
              </w:rPr>
              <w:t xml:space="preserve">RF-02</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1F2937"/>
                <w:sz w:val="20"/>
                <w:szCs w:val="20"/>
              </w:rPr>
              <w:t xml:space="preserve">Etapas del expediente</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2937"/>
                <w:sz w:val="20"/>
                <w:szCs w:val="20"/>
              </w:rPr>
              <w:t xml:space="preserve">Cada expediente tendrá etapas configurables (Apertura, En proceso, Audiencia, Resolución, Cierre) actualizables por el abogado titular</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DC2626"/>
                <w:sz w:val="20"/>
                <w:szCs w:val="20"/>
              </w:rPr>
              <w:t xml:space="preserve">Alta</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a3a6b"/>
                <w:sz w:val="20"/>
                <w:szCs w:val="20"/>
              </w:rPr>
              <w:t xml:space="preserve">RF-03</w:t>
            </w:r>
          </w:p>
        </w:tc>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bCs/>
                <w:color w:val="1F2937"/>
                <w:sz w:val="20"/>
                <w:szCs w:val="20"/>
              </w:rPr>
              <w:t xml:space="preserve">Historial de cambios</w:t>
            </w:r>
          </w:p>
        </w:tc>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F2937"/>
                <w:sz w:val="20"/>
                <w:szCs w:val="20"/>
              </w:rPr>
              <w:t xml:space="preserve">Todo cambio en el expediente quedará registrado con fecha, hora y usuario responsable, sin posibilidad de eliminación</w:t>
            </w:r>
          </w:p>
        </w:tc>
        <w:tc>
          <w:tcPr>
            <w:tcW w:type="dxa" w:w="2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DC2626"/>
                <w:sz w:val="20"/>
                <w:szCs w:val="20"/>
              </w:rPr>
              <w:t xml:space="preserve">Alta</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bCs/>
                <w:color w:val="1a3a6b"/>
                <w:sz w:val="20"/>
                <w:szCs w:val="20"/>
              </w:rPr>
              <w:t xml:space="preserve">RF-04</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1F2937"/>
                <w:sz w:val="20"/>
                <w:szCs w:val="20"/>
              </w:rPr>
              <w:t xml:space="preserve">Buscador de expedientes</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2937"/>
                <w:sz w:val="20"/>
                <w:szCs w:val="20"/>
              </w:rPr>
              <w:t xml:space="preserve">Búsqueda en tiempo real por nombre de cliente, número de expediente, tipo de caso o abogado asignado</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DC2626"/>
                <w:sz w:val="20"/>
                <w:szCs w:val="20"/>
              </w:rPr>
              <w:t xml:space="preserve">Alta</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a3a6b"/>
                <w:sz w:val="20"/>
                <w:szCs w:val="20"/>
              </w:rPr>
              <w:t xml:space="preserve">RF-05</w:t>
            </w:r>
          </w:p>
        </w:tc>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bCs/>
                <w:color w:val="1F2937"/>
                <w:sz w:val="20"/>
                <w:szCs w:val="20"/>
              </w:rPr>
              <w:t xml:space="preserve">Filtros por estado</w:t>
            </w:r>
          </w:p>
        </w:tc>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F2937"/>
                <w:sz w:val="20"/>
                <w:szCs w:val="20"/>
              </w:rPr>
              <w:t xml:space="preserve">Filtrado de expedientes por estado: Activo, En proceso, Urgente, Por cerrar, Cerrado</w:t>
            </w:r>
          </w:p>
        </w:tc>
        <w:tc>
          <w:tcPr>
            <w:tcW w:type="dxa" w:w="2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D97706"/>
                <w:sz w:val="20"/>
                <w:szCs w:val="20"/>
              </w:rPr>
              <w:t xml:space="preserve">Media</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bCs/>
                <w:color w:val="1a3a6b"/>
                <w:sz w:val="20"/>
                <w:szCs w:val="20"/>
              </w:rPr>
              <w:t xml:space="preserve">RF-06</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1F2937"/>
                <w:sz w:val="20"/>
                <w:szCs w:val="20"/>
              </w:rPr>
              <w:t xml:space="preserve">Asignación de permisos por caso</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2937"/>
                <w:sz w:val="20"/>
                <w:szCs w:val="20"/>
              </w:rPr>
              <w:t xml:space="preserve">El abogado titular podrá otorgar o revocar permisos a otros abogados para acceder al expediente</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DC2626"/>
                <w:sz w:val="20"/>
                <w:szCs w:val="20"/>
              </w:rPr>
              <w:t xml:space="preserve">Alta</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a3a6b"/>
                <w:sz w:val="20"/>
                <w:szCs w:val="20"/>
              </w:rPr>
              <w:t xml:space="preserve">RF-07</w:t>
            </w:r>
          </w:p>
        </w:tc>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bCs/>
                <w:color w:val="1F2937"/>
                <w:sz w:val="20"/>
                <w:szCs w:val="20"/>
              </w:rPr>
              <w:t xml:space="preserve">Cierre y archivo</w:t>
            </w:r>
          </w:p>
        </w:tc>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F2937"/>
                <w:sz w:val="20"/>
                <w:szCs w:val="20"/>
              </w:rPr>
              <w:t xml:space="preserve">Los expedientes cerrados se archivarán automáticamente pero permanecerán consultables con sus documentos intactos</w:t>
            </w:r>
          </w:p>
        </w:tc>
        <w:tc>
          <w:tcPr>
            <w:tcW w:type="dxa" w:w="2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D97706"/>
                <w:sz w:val="20"/>
                <w:szCs w:val="20"/>
              </w:rPr>
              <w:t xml:space="preserve">Media</w:t>
            </w:r>
          </w:p>
        </w:tc>
      </w:tr>
    </w:tbl>
    <w:p>
      <w:pPr>
        <w:spacing w:before="80" w:after="80"/>
      </w:pPr>
      <w:r>
        <w:t xml:space="preserve"/>
      </w:r>
    </w:p>
    <w:p>
      <w:pPr>
        <w:pStyle w:val="Heading2"/>
        <w:spacing w:before="300" w:after="160"/>
      </w:pPr>
      <w:r>
        <w:rPr>
          <w:rFonts w:ascii="Arial" w:cs="Arial" w:eastAsia="Arial" w:hAnsi="Arial"/>
          <w:b/>
          <w:bCs/>
          <w:color w:val="2563EB"/>
          <w:sz w:val="26"/>
          <w:szCs w:val="26"/>
        </w:rPr>
        <w:t xml:space="preserve">2.2 Módulo 2 — Gestión Documental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200"/>
        <w:gridCol w:w="2760"/>
      </w:tblGrid>
      <w:tr>
        <w:trPr>
          <w:tblHeader/>
        </w:trPr>
        <w:tc>
          <w:tcPr>
            <w:tcW w:type="dxa" w:w="600"/>
            <w:tcBorders>
              <w:top w:val="single" w:color="CBD5E1" w:sz="1"/>
              <w:left w:val="single" w:color="CBD5E1" w:sz="1"/>
              <w:bottom w:val="single" w:color="CBD5E1" w:sz="1"/>
              <w:right w:val="single" w:color="CBD5E1"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ID</w:t>
            </w:r>
          </w:p>
        </w:tc>
        <w:tc>
          <w:tcPr>
            <w:tcW w:type="dxa" w:w="2800"/>
            <w:tcBorders>
              <w:top w:val="single" w:color="CBD5E1" w:sz="1"/>
              <w:left w:val="single" w:color="CBD5E1" w:sz="1"/>
              <w:bottom w:val="single" w:color="CBD5E1" w:sz="1"/>
              <w:right w:val="single" w:color="CBD5E1"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Módulo / Requerimiento</w:t>
            </w:r>
          </w:p>
        </w:tc>
        <w:tc>
          <w:tcPr>
            <w:tcW w:type="dxa" w:w="3200"/>
            <w:tcBorders>
              <w:top w:val="single" w:color="CBD5E1" w:sz="1"/>
              <w:left w:val="single" w:color="CBD5E1" w:sz="1"/>
              <w:bottom w:val="single" w:color="CBD5E1" w:sz="1"/>
              <w:right w:val="single" w:color="CBD5E1"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Descripción</w:t>
            </w:r>
          </w:p>
        </w:tc>
        <w:tc>
          <w:tcPr>
            <w:tcW w:type="dxa" w:w="2760"/>
            <w:tcBorders>
              <w:top w:val="single" w:color="CBD5E1" w:sz="1"/>
              <w:left w:val="single" w:color="CBD5E1" w:sz="1"/>
              <w:bottom w:val="single" w:color="CBD5E1" w:sz="1"/>
              <w:right w:val="single" w:color="CBD5E1"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Prioridad</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a3a6b"/>
                <w:sz w:val="20"/>
                <w:szCs w:val="20"/>
              </w:rPr>
              <w:t xml:space="preserve">RF-08</w:t>
            </w:r>
          </w:p>
        </w:tc>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bCs/>
                <w:color w:val="1F2937"/>
                <w:sz w:val="20"/>
                <w:szCs w:val="20"/>
              </w:rPr>
              <w:t xml:space="preserve">Carga de documentos</w:t>
            </w:r>
          </w:p>
        </w:tc>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F2937"/>
                <w:sz w:val="20"/>
                <w:szCs w:val="20"/>
              </w:rPr>
              <w:t xml:space="preserve">Los usuarios con permiso podrán subir documentos escaneados o digitales al expediente correspondiente</w:t>
            </w:r>
          </w:p>
        </w:tc>
        <w:tc>
          <w:tcPr>
            <w:tcW w:type="dxa" w:w="2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DC2626"/>
                <w:sz w:val="20"/>
                <w:szCs w:val="20"/>
              </w:rPr>
              <w:t xml:space="preserve">Alta</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bCs/>
                <w:color w:val="1a3a6b"/>
                <w:sz w:val="20"/>
                <w:szCs w:val="20"/>
              </w:rPr>
              <w:t xml:space="preserve">RF-09</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1F2937"/>
                <w:sz w:val="20"/>
                <w:szCs w:val="20"/>
              </w:rPr>
              <w:t xml:space="preserve">Organización por expediente</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2937"/>
                <w:sz w:val="20"/>
                <w:szCs w:val="20"/>
              </w:rPr>
              <w:t xml:space="preserve">Los documentos se organizarán por expediente/caso, con subfiltros por estado: Verificado, Pendiente revisión, Falta firma, Rechazado</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DC2626"/>
                <w:sz w:val="20"/>
                <w:szCs w:val="20"/>
              </w:rPr>
              <w:t xml:space="preserve">Alta</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a3a6b"/>
                <w:sz w:val="20"/>
                <w:szCs w:val="20"/>
              </w:rPr>
              <w:t xml:space="preserve">RF-10</w:t>
            </w:r>
          </w:p>
        </w:tc>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bCs/>
                <w:color w:val="1F2937"/>
                <w:sz w:val="20"/>
                <w:szCs w:val="20"/>
              </w:rPr>
              <w:t xml:space="preserve">Flujo de verificación</w:t>
            </w:r>
          </w:p>
        </w:tc>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F2937"/>
                <w:sz w:val="20"/>
                <w:szCs w:val="20"/>
              </w:rPr>
              <w:t xml:space="preserve">Todo documento subido quedará como 'Pendiente revisión'. Solo el abogado titular podrá marcarlo como 'Verificado' o 'Rechazado'</w:t>
            </w:r>
          </w:p>
        </w:tc>
        <w:tc>
          <w:tcPr>
            <w:tcW w:type="dxa" w:w="2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DC2626"/>
                <w:sz w:val="20"/>
                <w:szCs w:val="20"/>
              </w:rPr>
              <w:t xml:space="preserve">Alta</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bCs/>
                <w:color w:val="1a3a6b"/>
                <w:sz w:val="20"/>
                <w:szCs w:val="20"/>
              </w:rPr>
              <w:t xml:space="preserve">RF-11</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1F2937"/>
                <w:sz w:val="20"/>
                <w:szCs w:val="20"/>
              </w:rPr>
              <w:t xml:space="preserve">Edición en Word de escritorio</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2937"/>
                <w:sz w:val="20"/>
                <w:szCs w:val="20"/>
              </w:rPr>
              <w:t xml:space="preserve">El sistema permitirá abrir documentos .docx directamente en Microsoft Word mediante integración con OneDrive/Microsoft Graph API</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DC2626"/>
                <w:sz w:val="20"/>
                <w:szCs w:val="20"/>
              </w:rPr>
              <w:t xml:space="preserve">Alta</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a3a6b"/>
                <w:sz w:val="20"/>
                <w:szCs w:val="20"/>
              </w:rPr>
              <w:t xml:space="preserve">RF-12</w:t>
            </w:r>
          </w:p>
        </w:tc>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bCs/>
                <w:color w:val="1F2937"/>
                <w:sz w:val="20"/>
                <w:szCs w:val="20"/>
              </w:rPr>
              <w:t xml:space="preserve">Control de versiones</w:t>
            </w:r>
          </w:p>
        </w:tc>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F2937"/>
                <w:sz w:val="20"/>
                <w:szCs w:val="20"/>
              </w:rPr>
              <w:t xml:space="preserve">Al guardar cambios desde Word, el sistema creará automáticamente una nueva versión. El usuario verá solo la versión más reciente, con acceso al historial mediante botón 'Ver versiones'</w:t>
            </w:r>
          </w:p>
        </w:tc>
        <w:tc>
          <w:tcPr>
            <w:tcW w:type="dxa" w:w="2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DC2626"/>
                <w:sz w:val="20"/>
                <w:szCs w:val="20"/>
              </w:rPr>
              <w:t xml:space="preserve">Alta</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bCs/>
                <w:color w:val="1a3a6b"/>
                <w:sz w:val="20"/>
                <w:szCs w:val="20"/>
              </w:rPr>
              <w:t xml:space="preserve">RF-13</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1F2937"/>
                <w:sz w:val="20"/>
                <w:szCs w:val="20"/>
              </w:rPr>
              <w:t xml:space="preserve">Tipos de documento</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2937"/>
                <w:sz w:val="20"/>
                <w:szCs w:val="20"/>
              </w:rPr>
              <w:t xml:space="preserve">Los documentos se clasificarán por tipo: Demanda, Contrato, Acta, Escrito, Identificación, Sentencia, Otro</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D97706"/>
                <w:sz w:val="20"/>
                <w:szCs w:val="20"/>
              </w:rPr>
              <w:t xml:space="preserve">Media</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a3a6b"/>
                <w:sz w:val="20"/>
                <w:szCs w:val="20"/>
              </w:rPr>
              <w:t xml:space="preserve">RF-14</w:t>
            </w:r>
          </w:p>
        </w:tc>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bCs/>
                <w:color w:val="1F2937"/>
                <w:sz w:val="20"/>
                <w:szCs w:val="20"/>
              </w:rPr>
              <w:t xml:space="preserve">Descarga de documentos</w:t>
            </w:r>
          </w:p>
        </w:tc>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F2937"/>
                <w:sz w:val="20"/>
                <w:szCs w:val="20"/>
              </w:rPr>
              <w:t xml:space="preserve">Cualquier usuario con permiso al expediente podrá descargar los documentos en su formato original</w:t>
            </w:r>
          </w:p>
        </w:tc>
        <w:tc>
          <w:tcPr>
            <w:tcW w:type="dxa" w:w="2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D97706"/>
                <w:sz w:val="20"/>
                <w:szCs w:val="20"/>
              </w:rPr>
              <w:t xml:space="preserve">Media</w:t>
            </w:r>
          </w:p>
        </w:tc>
      </w:tr>
    </w:tbl>
    <w:p>
      <w:pPr>
        <w:spacing w:before="80" w:after="80"/>
      </w:pPr>
      <w:r>
        <w:t xml:space="preserve"/>
      </w:r>
    </w:p>
    <w:p>
      <w:pPr>
        <w:pStyle w:val="Heading2"/>
        <w:spacing w:before="300" w:after="160"/>
      </w:pPr>
      <w:r>
        <w:rPr>
          <w:rFonts w:ascii="Arial" w:cs="Arial" w:eastAsia="Arial" w:hAnsi="Arial"/>
          <w:b/>
          <w:bCs/>
          <w:color w:val="2563EB"/>
          <w:sz w:val="26"/>
          <w:szCs w:val="26"/>
        </w:rPr>
        <w:t xml:space="preserve">2.3 Módulo 3 — Gestión de Clientes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200"/>
        <w:gridCol w:w="2760"/>
      </w:tblGrid>
      <w:tr>
        <w:trPr>
          <w:tblHeader/>
        </w:trPr>
        <w:tc>
          <w:tcPr>
            <w:tcW w:type="dxa" w:w="600"/>
            <w:tcBorders>
              <w:top w:val="single" w:color="CBD5E1" w:sz="1"/>
              <w:left w:val="single" w:color="CBD5E1" w:sz="1"/>
              <w:bottom w:val="single" w:color="CBD5E1" w:sz="1"/>
              <w:right w:val="single" w:color="CBD5E1"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ID</w:t>
            </w:r>
          </w:p>
        </w:tc>
        <w:tc>
          <w:tcPr>
            <w:tcW w:type="dxa" w:w="2800"/>
            <w:tcBorders>
              <w:top w:val="single" w:color="CBD5E1" w:sz="1"/>
              <w:left w:val="single" w:color="CBD5E1" w:sz="1"/>
              <w:bottom w:val="single" w:color="CBD5E1" w:sz="1"/>
              <w:right w:val="single" w:color="CBD5E1"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Módulo / Requerimiento</w:t>
            </w:r>
          </w:p>
        </w:tc>
        <w:tc>
          <w:tcPr>
            <w:tcW w:type="dxa" w:w="3200"/>
            <w:tcBorders>
              <w:top w:val="single" w:color="CBD5E1" w:sz="1"/>
              <w:left w:val="single" w:color="CBD5E1" w:sz="1"/>
              <w:bottom w:val="single" w:color="CBD5E1" w:sz="1"/>
              <w:right w:val="single" w:color="CBD5E1"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Descripción</w:t>
            </w:r>
          </w:p>
        </w:tc>
        <w:tc>
          <w:tcPr>
            <w:tcW w:type="dxa" w:w="2760"/>
            <w:tcBorders>
              <w:top w:val="single" w:color="CBD5E1" w:sz="1"/>
              <w:left w:val="single" w:color="CBD5E1" w:sz="1"/>
              <w:bottom w:val="single" w:color="CBD5E1" w:sz="1"/>
              <w:right w:val="single" w:color="CBD5E1"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Prioridad</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a3a6b"/>
                <w:sz w:val="20"/>
                <w:szCs w:val="20"/>
              </w:rPr>
              <w:t xml:space="preserve">RF-15</w:t>
            </w:r>
          </w:p>
        </w:tc>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bCs/>
                <w:color w:val="1F2937"/>
                <w:sz w:val="20"/>
                <w:szCs w:val="20"/>
              </w:rPr>
              <w:t xml:space="preserve">Registro de clientes</w:t>
            </w:r>
          </w:p>
        </w:tc>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F2937"/>
                <w:sz w:val="20"/>
                <w:szCs w:val="20"/>
              </w:rPr>
              <w:t xml:space="preserve">Registro completo con datos de contacto, RFC, domicilio y vinculación automática a sus expedientes</w:t>
            </w:r>
          </w:p>
        </w:tc>
        <w:tc>
          <w:tcPr>
            <w:tcW w:type="dxa" w:w="2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DC2626"/>
                <w:sz w:val="20"/>
                <w:szCs w:val="20"/>
              </w:rPr>
              <w:t xml:space="preserve">Alta</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bCs/>
                <w:color w:val="1a3a6b"/>
                <w:sz w:val="20"/>
                <w:szCs w:val="20"/>
              </w:rPr>
              <w:t xml:space="preserve">RF-16</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1F2937"/>
                <w:sz w:val="20"/>
                <w:szCs w:val="20"/>
              </w:rPr>
              <w:t xml:space="preserve">Generación de acceso al portal</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2937"/>
                <w:sz w:val="20"/>
                <w:szCs w:val="20"/>
              </w:rPr>
              <w:t xml:space="preserve">Al iniciar un caso, el sistema generará automáticamente usuario y contraseña para que el cliente acceda a LegalHub</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DC2626"/>
                <w:sz w:val="20"/>
                <w:szCs w:val="20"/>
              </w:rPr>
              <w:t xml:space="preserve">Alta</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a3a6b"/>
                <w:sz w:val="20"/>
                <w:szCs w:val="20"/>
              </w:rPr>
              <w:t xml:space="preserve">RF-17</w:t>
            </w:r>
          </w:p>
        </w:tc>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bCs/>
                <w:color w:val="1F2937"/>
                <w:sz w:val="20"/>
                <w:szCs w:val="20"/>
              </w:rPr>
              <w:t xml:space="preserve">Historial de casos por cliente</w:t>
            </w:r>
          </w:p>
        </w:tc>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F2937"/>
                <w:sz w:val="20"/>
                <w:szCs w:val="20"/>
              </w:rPr>
              <w:t xml:space="preserve">Vista consolidada de todos los casos del cliente: activos, en proceso y cerrados</w:t>
            </w:r>
          </w:p>
        </w:tc>
        <w:tc>
          <w:tcPr>
            <w:tcW w:type="dxa" w:w="2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D97706"/>
                <w:sz w:val="20"/>
                <w:szCs w:val="20"/>
              </w:rPr>
              <w:t xml:space="preserve">Media</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bCs/>
                <w:color w:val="1a3a6b"/>
                <w:sz w:val="20"/>
                <w:szCs w:val="20"/>
              </w:rPr>
              <w:t xml:space="preserve">RF-18</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1F2937"/>
                <w:sz w:val="20"/>
                <w:szCs w:val="20"/>
              </w:rPr>
              <w:t xml:space="preserve">Notas internas</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2937"/>
                <w:sz w:val="20"/>
                <w:szCs w:val="20"/>
              </w:rPr>
              <w:t xml:space="preserve">Campo de notas internas por cliente, visible únicamente para el personal del despacho</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6A34A"/>
                <w:sz w:val="20"/>
                <w:szCs w:val="20"/>
              </w:rPr>
              <w:t xml:space="preserve">Baja</w:t>
            </w:r>
          </w:p>
        </w:tc>
      </w:tr>
    </w:tbl>
    <w:p>
      <w:pPr>
        <w:spacing w:before="80" w:after="80"/>
      </w:pPr>
      <w:r>
        <w:t xml:space="preserve"/>
      </w:r>
    </w:p>
    <w:p>
      <w:pPr>
        <w:pStyle w:val="Heading2"/>
        <w:spacing w:before="300" w:after="160"/>
      </w:pPr>
      <w:r>
        <w:rPr>
          <w:rFonts w:ascii="Arial" w:cs="Arial" w:eastAsia="Arial" w:hAnsi="Arial"/>
          <w:b/>
          <w:bCs/>
          <w:color w:val="2563EB"/>
          <w:sz w:val="26"/>
          <w:szCs w:val="26"/>
        </w:rPr>
        <w:t xml:space="preserve">2.4 Módulo 4 — Control de Usuarios y Roles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200"/>
        <w:gridCol w:w="2760"/>
      </w:tblGrid>
      <w:tr>
        <w:trPr>
          <w:tblHeader/>
        </w:trPr>
        <w:tc>
          <w:tcPr>
            <w:tcW w:type="dxa" w:w="600"/>
            <w:tcBorders>
              <w:top w:val="single" w:color="CBD5E1" w:sz="1"/>
              <w:left w:val="single" w:color="CBD5E1" w:sz="1"/>
              <w:bottom w:val="single" w:color="CBD5E1" w:sz="1"/>
              <w:right w:val="single" w:color="CBD5E1"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ID</w:t>
            </w:r>
          </w:p>
        </w:tc>
        <w:tc>
          <w:tcPr>
            <w:tcW w:type="dxa" w:w="2800"/>
            <w:tcBorders>
              <w:top w:val="single" w:color="CBD5E1" w:sz="1"/>
              <w:left w:val="single" w:color="CBD5E1" w:sz="1"/>
              <w:bottom w:val="single" w:color="CBD5E1" w:sz="1"/>
              <w:right w:val="single" w:color="CBD5E1"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Módulo / Requerimiento</w:t>
            </w:r>
          </w:p>
        </w:tc>
        <w:tc>
          <w:tcPr>
            <w:tcW w:type="dxa" w:w="3200"/>
            <w:tcBorders>
              <w:top w:val="single" w:color="CBD5E1" w:sz="1"/>
              <w:left w:val="single" w:color="CBD5E1" w:sz="1"/>
              <w:bottom w:val="single" w:color="CBD5E1" w:sz="1"/>
              <w:right w:val="single" w:color="CBD5E1"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Descripción</w:t>
            </w:r>
          </w:p>
        </w:tc>
        <w:tc>
          <w:tcPr>
            <w:tcW w:type="dxa" w:w="2760"/>
            <w:tcBorders>
              <w:top w:val="single" w:color="CBD5E1" w:sz="1"/>
              <w:left w:val="single" w:color="CBD5E1" w:sz="1"/>
              <w:bottom w:val="single" w:color="CBD5E1" w:sz="1"/>
              <w:right w:val="single" w:color="CBD5E1"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Prioridad</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a3a6b"/>
                <w:sz w:val="20"/>
                <w:szCs w:val="20"/>
              </w:rPr>
              <w:t xml:space="preserve">RF-19</w:t>
            </w:r>
          </w:p>
        </w:tc>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bCs/>
                <w:color w:val="1F2937"/>
                <w:sz w:val="20"/>
                <w:szCs w:val="20"/>
              </w:rPr>
              <w:t xml:space="preserve">Gestión de roles</w:t>
            </w:r>
          </w:p>
        </w:tc>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F2937"/>
                <w:sz w:val="20"/>
                <w:szCs w:val="20"/>
              </w:rPr>
              <w:t xml:space="preserve">El sistema manejará 4 roles: Administrador (socio), Abogado, Asistente y Recepción, cada uno con permisos específicos</w:t>
            </w:r>
          </w:p>
        </w:tc>
        <w:tc>
          <w:tcPr>
            <w:tcW w:type="dxa" w:w="2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DC2626"/>
                <w:sz w:val="20"/>
                <w:szCs w:val="20"/>
              </w:rPr>
              <w:t xml:space="preserve">Alta</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bCs/>
                <w:color w:val="1a3a6b"/>
                <w:sz w:val="20"/>
                <w:szCs w:val="20"/>
              </w:rPr>
              <w:t xml:space="preserve">RF-20</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1F2937"/>
                <w:sz w:val="20"/>
                <w:szCs w:val="20"/>
              </w:rPr>
              <w:t xml:space="preserve">Permisos por módulo</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2937"/>
                <w:sz w:val="20"/>
                <w:szCs w:val="20"/>
              </w:rPr>
              <w:t xml:space="preserve">Cada rol tendrá permisos configurables de Ver, Crear, Editar y Eliminar por cada módulo del sistema</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DC2626"/>
                <w:sz w:val="20"/>
                <w:szCs w:val="20"/>
              </w:rPr>
              <w:t xml:space="preserve">Alta</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a3a6b"/>
                <w:sz w:val="20"/>
                <w:szCs w:val="20"/>
              </w:rPr>
              <w:t xml:space="preserve">RF-21</w:t>
            </w:r>
          </w:p>
        </w:tc>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bCs/>
                <w:color w:val="1F2937"/>
                <w:sz w:val="20"/>
                <w:szCs w:val="20"/>
              </w:rPr>
              <w:t xml:space="preserve">Registro de sesiones</w:t>
            </w:r>
          </w:p>
        </w:tc>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F2937"/>
                <w:sz w:val="20"/>
                <w:szCs w:val="20"/>
              </w:rPr>
              <w:t xml:space="preserve">El sistema registrará cada inicio de sesión con fecha, hora e IP del dispositivo utilizado</w:t>
            </w:r>
          </w:p>
        </w:tc>
        <w:tc>
          <w:tcPr>
            <w:tcW w:type="dxa" w:w="2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D97706"/>
                <w:sz w:val="20"/>
                <w:szCs w:val="20"/>
              </w:rPr>
              <w:t xml:space="preserve">Media</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bCs/>
                <w:color w:val="1a3a6b"/>
                <w:sz w:val="20"/>
                <w:szCs w:val="20"/>
              </w:rPr>
              <w:t xml:space="preserve">RF-22</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1F2937"/>
                <w:sz w:val="20"/>
                <w:szCs w:val="20"/>
              </w:rPr>
              <w:t xml:space="preserve">Restablecimiento de contraseñas</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2937"/>
                <w:sz w:val="20"/>
                <w:szCs w:val="20"/>
              </w:rPr>
              <w:t xml:space="preserve">El administrador podrá restablecer contraseñas de cualquier usuario del despacho</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D97706"/>
                <w:sz w:val="20"/>
                <w:szCs w:val="20"/>
              </w:rPr>
              <w:t xml:space="preserve">Media</w:t>
            </w:r>
          </w:p>
        </w:tc>
      </w:tr>
    </w:tbl>
    <w:p>
      <w:pPr>
        <w:spacing w:before="80" w:after="80"/>
      </w:pPr>
      <w:r>
        <w:t xml:space="preserve"/>
      </w:r>
    </w:p>
    <w:p>
      <w:pPr>
        <w:pStyle w:val="Heading2"/>
        <w:spacing w:before="300" w:after="160"/>
      </w:pPr>
      <w:r>
        <w:rPr>
          <w:rFonts w:ascii="Arial" w:cs="Arial" w:eastAsia="Arial" w:hAnsi="Arial"/>
          <w:b/>
          <w:bCs/>
          <w:color w:val="2563EB"/>
          <w:sz w:val="26"/>
          <w:szCs w:val="26"/>
        </w:rPr>
        <w:t xml:space="preserve">2.5 Módulo 5 — Agenda y Alertas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200"/>
        <w:gridCol w:w="2760"/>
      </w:tblGrid>
      <w:tr>
        <w:trPr>
          <w:tblHeader/>
        </w:trPr>
        <w:tc>
          <w:tcPr>
            <w:tcW w:type="dxa" w:w="600"/>
            <w:tcBorders>
              <w:top w:val="single" w:color="CBD5E1" w:sz="1"/>
              <w:left w:val="single" w:color="CBD5E1" w:sz="1"/>
              <w:bottom w:val="single" w:color="CBD5E1" w:sz="1"/>
              <w:right w:val="single" w:color="CBD5E1"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ID</w:t>
            </w:r>
          </w:p>
        </w:tc>
        <w:tc>
          <w:tcPr>
            <w:tcW w:type="dxa" w:w="2800"/>
            <w:tcBorders>
              <w:top w:val="single" w:color="CBD5E1" w:sz="1"/>
              <w:left w:val="single" w:color="CBD5E1" w:sz="1"/>
              <w:bottom w:val="single" w:color="CBD5E1" w:sz="1"/>
              <w:right w:val="single" w:color="CBD5E1"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Módulo / Requerimiento</w:t>
            </w:r>
          </w:p>
        </w:tc>
        <w:tc>
          <w:tcPr>
            <w:tcW w:type="dxa" w:w="3200"/>
            <w:tcBorders>
              <w:top w:val="single" w:color="CBD5E1" w:sz="1"/>
              <w:left w:val="single" w:color="CBD5E1" w:sz="1"/>
              <w:bottom w:val="single" w:color="CBD5E1" w:sz="1"/>
              <w:right w:val="single" w:color="CBD5E1"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Descripción</w:t>
            </w:r>
          </w:p>
        </w:tc>
        <w:tc>
          <w:tcPr>
            <w:tcW w:type="dxa" w:w="2760"/>
            <w:tcBorders>
              <w:top w:val="single" w:color="CBD5E1" w:sz="1"/>
              <w:left w:val="single" w:color="CBD5E1" w:sz="1"/>
              <w:bottom w:val="single" w:color="CBD5E1" w:sz="1"/>
              <w:right w:val="single" w:color="CBD5E1"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Prioridad</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a3a6b"/>
                <w:sz w:val="20"/>
                <w:szCs w:val="20"/>
              </w:rPr>
              <w:t xml:space="preserve">RF-23</w:t>
            </w:r>
          </w:p>
        </w:tc>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bCs/>
                <w:color w:val="1F2937"/>
                <w:sz w:val="20"/>
                <w:szCs w:val="20"/>
              </w:rPr>
              <w:t xml:space="preserve">Creación de eventos</w:t>
            </w:r>
          </w:p>
        </w:tc>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F2937"/>
                <w:sz w:val="20"/>
                <w:szCs w:val="20"/>
              </w:rPr>
              <w:t xml:space="preserve">Registro de citas, audiencias, juntas y fechas límite vinculadas directamente al expediente correspondiente</w:t>
            </w:r>
          </w:p>
        </w:tc>
        <w:tc>
          <w:tcPr>
            <w:tcW w:type="dxa" w:w="2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DC2626"/>
                <w:sz w:val="20"/>
                <w:szCs w:val="20"/>
              </w:rPr>
              <w:t xml:space="preserve">Alta</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bCs/>
                <w:color w:val="1a3a6b"/>
                <w:sz w:val="20"/>
                <w:szCs w:val="20"/>
              </w:rPr>
              <w:t xml:space="preserve">RF-24</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1F2937"/>
                <w:sz w:val="20"/>
                <w:szCs w:val="20"/>
              </w:rPr>
              <w:t xml:space="preserve">Clasificación por urgencia</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2937"/>
                <w:sz w:val="20"/>
                <w:szCs w:val="20"/>
              </w:rPr>
              <w:t xml:space="preserve">Los eventos se clasificarán en: Normal, Importante, Urgente y Crítico, con colores diferenciados en el calendario</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DC2626"/>
                <w:sz w:val="20"/>
                <w:szCs w:val="20"/>
              </w:rPr>
              <w:t xml:space="preserve">Alta</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a3a6b"/>
                <w:sz w:val="20"/>
                <w:szCs w:val="20"/>
              </w:rPr>
              <w:t xml:space="preserve">RF-25</w:t>
            </w:r>
          </w:p>
        </w:tc>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bCs/>
                <w:color w:val="1F2937"/>
                <w:sz w:val="20"/>
                <w:szCs w:val="20"/>
              </w:rPr>
              <w:t xml:space="preserve">Alertas escalonadas</w:t>
            </w:r>
          </w:p>
        </w:tc>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F2937"/>
                <w:sz w:val="20"/>
                <w:szCs w:val="20"/>
              </w:rPr>
              <w:t xml:space="preserve">El sistema enviará notificaciones automáticas: 7 días antes (1er aviso), 3 días (2do), 1 día (3ro) y el mismo día (alerta crítica)</w:t>
            </w:r>
          </w:p>
        </w:tc>
        <w:tc>
          <w:tcPr>
            <w:tcW w:type="dxa" w:w="2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DC2626"/>
                <w:sz w:val="20"/>
                <w:szCs w:val="20"/>
              </w:rPr>
              <w:t xml:space="preserve">Alta</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bCs/>
                <w:color w:val="1a3a6b"/>
                <w:sz w:val="20"/>
                <w:szCs w:val="20"/>
              </w:rPr>
              <w:t xml:space="preserve">RF-26</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1F2937"/>
                <w:sz w:val="20"/>
                <w:szCs w:val="20"/>
              </w:rPr>
              <w:t xml:space="preserve">Alerta crítica persistente</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2937"/>
                <w:sz w:val="20"/>
                <w:szCs w:val="20"/>
              </w:rPr>
              <w:t xml:space="preserve">Las alertas del día no desaparecerán de la pantalla hasta que un usuario las confirme explícitamente</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DC2626"/>
                <w:sz w:val="20"/>
                <w:szCs w:val="20"/>
              </w:rPr>
              <w:t xml:space="preserve">Alta</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a3a6b"/>
                <w:sz w:val="20"/>
                <w:szCs w:val="20"/>
              </w:rPr>
              <w:t xml:space="preserve">RF-27</w:t>
            </w:r>
          </w:p>
        </w:tc>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bCs/>
                <w:color w:val="1F2937"/>
                <w:sz w:val="20"/>
                <w:szCs w:val="20"/>
              </w:rPr>
              <w:t xml:space="preserve">Confirmación de lectura</w:t>
            </w:r>
          </w:p>
        </w:tc>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F2937"/>
                <w:sz w:val="20"/>
                <w:szCs w:val="20"/>
              </w:rPr>
              <w:t xml:space="preserve">El sistema registrará quién confirmó cada alerta, cuándo y desde qué dispositivo</w:t>
            </w:r>
          </w:p>
        </w:tc>
        <w:tc>
          <w:tcPr>
            <w:tcW w:type="dxa" w:w="2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D97706"/>
                <w:sz w:val="20"/>
                <w:szCs w:val="20"/>
              </w:rPr>
              <w:t xml:space="preserve">Media</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bCs/>
                <w:color w:val="1a3a6b"/>
                <w:sz w:val="20"/>
                <w:szCs w:val="20"/>
              </w:rPr>
              <w:t xml:space="preserve">RF-28</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1F2937"/>
                <w:sz w:val="20"/>
                <w:szCs w:val="20"/>
              </w:rPr>
              <w:t xml:space="preserve">Posponer alertas</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2937"/>
                <w:sz w:val="20"/>
                <w:szCs w:val="20"/>
              </w:rPr>
              <w:t xml:space="preserve">Los usuarios podrán posponer una alerta en intervalos de 1 hora, máximo 3 veces por evento</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D97706"/>
                <w:sz w:val="20"/>
                <w:szCs w:val="20"/>
              </w:rPr>
              <w:t xml:space="preserve">Media</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a3a6b"/>
                <w:sz w:val="20"/>
                <w:szCs w:val="20"/>
              </w:rPr>
              <w:t xml:space="preserve">RF-29</w:t>
            </w:r>
          </w:p>
        </w:tc>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bCs/>
                <w:color w:val="1F2937"/>
                <w:sz w:val="20"/>
                <w:szCs w:val="20"/>
              </w:rPr>
              <w:t xml:space="preserve">Actualización en tiempo real</w:t>
            </w:r>
          </w:p>
        </w:tc>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F2937"/>
                <w:sz w:val="20"/>
                <w:szCs w:val="20"/>
              </w:rPr>
              <w:t xml:space="preserve">Los cambios en la agenda se reflejarán instantáneamente en todos los dispositivos conectados sin necesidad de recargar la página</w:t>
            </w:r>
          </w:p>
        </w:tc>
        <w:tc>
          <w:tcPr>
            <w:tcW w:type="dxa" w:w="2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DC2626"/>
                <w:sz w:val="20"/>
                <w:szCs w:val="20"/>
              </w:rPr>
              <w:t xml:space="preserve">Alta</w:t>
            </w:r>
          </w:p>
        </w:tc>
      </w:tr>
    </w:tbl>
    <w:p>
      <w:pPr>
        <w:spacing w:before="80" w:after="80"/>
      </w:pPr>
      <w:r>
        <w:t xml:space="preserve"/>
      </w:r>
    </w:p>
    <w:p>
      <w:pPr>
        <w:pStyle w:val="Heading2"/>
        <w:spacing w:before="300" w:after="160"/>
      </w:pPr>
      <w:r>
        <w:rPr>
          <w:rFonts w:ascii="Arial" w:cs="Arial" w:eastAsia="Arial" w:hAnsi="Arial"/>
          <w:b/>
          <w:bCs/>
          <w:color w:val="2563EB"/>
          <w:sz w:val="26"/>
          <w:szCs w:val="26"/>
        </w:rPr>
        <w:t xml:space="preserve">2.6 Módulo 6 — Dashboard y Reportes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200"/>
        <w:gridCol w:w="2760"/>
      </w:tblGrid>
      <w:tr>
        <w:trPr>
          <w:tblHeader/>
        </w:trPr>
        <w:tc>
          <w:tcPr>
            <w:tcW w:type="dxa" w:w="600"/>
            <w:tcBorders>
              <w:top w:val="single" w:color="CBD5E1" w:sz="1"/>
              <w:left w:val="single" w:color="CBD5E1" w:sz="1"/>
              <w:bottom w:val="single" w:color="CBD5E1" w:sz="1"/>
              <w:right w:val="single" w:color="CBD5E1"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ID</w:t>
            </w:r>
          </w:p>
        </w:tc>
        <w:tc>
          <w:tcPr>
            <w:tcW w:type="dxa" w:w="2800"/>
            <w:tcBorders>
              <w:top w:val="single" w:color="CBD5E1" w:sz="1"/>
              <w:left w:val="single" w:color="CBD5E1" w:sz="1"/>
              <w:bottom w:val="single" w:color="CBD5E1" w:sz="1"/>
              <w:right w:val="single" w:color="CBD5E1"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Módulo / Requerimiento</w:t>
            </w:r>
          </w:p>
        </w:tc>
        <w:tc>
          <w:tcPr>
            <w:tcW w:type="dxa" w:w="3200"/>
            <w:tcBorders>
              <w:top w:val="single" w:color="CBD5E1" w:sz="1"/>
              <w:left w:val="single" w:color="CBD5E1" w:sz="1"/>
              <w:bottom w:val="single" w:color="CBD5E1" w:sz="1"/>
              <w:right w:val="single" w:color="CBD5E1"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Descripción</w:t>
            </w:r>
          </w:p>
        </w:tc>
        <w:tc>
          <w:tcPr>
            <w:tcW w:type="dxa" w:w="2760"/>
            <w:tcBorders>
              <w:top w:val="single" w:color="CBD5E1" w:sz="1"/>
              <w:left w:val="single" w:color="CBD5E1" w:sz="1"/>
              <w:bottom w:val="single" w:color="CBD5E1" w:sz="1"/>
              <w:right w:val="single" w:color="CBD5E1"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Prioridad</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a3a6b"/>
                <w:sz w:val="20"/>
                <w:szCs w:val="20"/>
              </w:rPr>
              <w:t xml:space="preserve">RF-30</w:t>
            </w:r>
          </w:p>
        </w:tc>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bCs/>
                <w:color w:val="1F2937"/>
                <w:sz w:val="20"/>
                <w:szCs w:val="20"/>
              </w:rPr>
              <w:t xml:space="preserve">Panel de métricas</w:t>
            </w:r>
          </w:p>
        </w:tc>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F2937"/>
                <w:sz w:val="20"/>
                <w:szCs w:val="20"/>
              </w:rPr>
              <w:t xml:space="preserve">Vista consolidada con: casos activos, cerrados del mes, alertas pendientes y documentos digitalizados</w:t>
            </w:r>
          </w:p>
        </w:tc>
        <w:tc>
          <w:tcPr>
            <w:tcW w:type="dxa" w:w="2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DC2626"/>
                <w:sz w:val="20"/>
                <w:szCs w:val="20"/>
              </w:rPr>
              <w:t xml:space="preserve">Alta</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bCs/>
                <w:color w:val="1a3a6b"/>
                <w:sz w:val="20"/>
                <w:szCs w:val="20"/>
              </w:rPr>
              <w:t xml:space="preserve">RF-31</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1F2937"/>
                <w:sz w:val="20"/>
                <w:szCs w:val="20"/>
              </w:rPr>
              <w:t xml:space="preserve">Actividad reciente</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2937"/>
                <w:sz w:val="20"/>
                <w:szCs w:val="20"/>
              </w:rPr>
              <w:t xml:space="preserve">Feed en tiempo real de las últimas acciones del despacho: expedientes actualizados, documentos subidos, citas agendadas</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D97706"/>
                <w:sz w:val="20"/>
                <w:szCs w:val="20"/>
              </w:rPr>
              <w:t xml:space="preserve">Media</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a3a6b"/>
                <w:sz w:val="20"/>
                <w:szCs w:val="20"/>
              </w:rPr>
              <w:t xml:space="preserve">RF-32</w:t>
            </w:r>
          </w:p>
        </w:tc>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bCs/>
                <w:color w:val="1F2937"/>
                <w:sz w:val="20"/>
                <w:szCs w:val="20"/>
              </w:rPr>
              <w:t xml:space="preserve">Casos urgentes</w:t>
            </w:r>
          </w:p>
        </w:tc>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F2937"/>
                <w:sz w:val="20"/>
                <w:szCs w:val="20"/>
              </w:rPr>
              <w:t xml:space="preserve">Sección destacada con los casos que requieren atención inmediata, ordenados por urgencia</w:t>
            </w:r>
          </w:p>
        </w:tc>
        <w:tc>
          <w:tcPr>
            <w:tcW w:type="dxa" w:w="2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DC2626"/>
                <w:sz w:val="20"/>
                <w:szCs w:val="20"/>
              </w:rPr>
              <w:t xml:space="preserve">Alta</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bCs/>
                <w:color w:val="1a3a6b"/>
                <w:sz w:val="20"/>
                <w:szCs w:val="20"/>
              </w:rPr>
              <w:t xml:space="preserve">RF-33</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1F2937"/>
                <w:sz w:val="20"/>
                <w:szCs w:val="20"/>
              </w:rPr>
              <w:t xml:space="preserve">Distribución por tipo de caso</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2937"/>
                <w:sz w:val="20"/>
                <w:szCs w:val="20"/>
              </w:rPr>
              <w:t xml:space="preserve">Gráfica de barras con la distribución de casos activos por tipo: Familiar, Civil, Mercantil, Penal</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D97706"/>
                <w:sz w:val="20"/>
                <w:szCs w:val="20"/>
              </w:rPr>
              <w:t xml:space="preserve">Media</w:t>
            </w:r>
          </w:p>
        </w:tc>
      </w:tr>
    </w:tbl>
    <w:p>
      <w:pPr>
        <w:spacing w:before="80" w:after="80"/>
      </w:pPr>
      <w:r>
        <w:t xml:space="preserve"/>
      </w:r>
    </w:p>
    <w:p>
      <w:pPr>
        <w:pStyle w:val="Heading2"/>
        <w:spacing w:before="300" w:after="160"/>
      </w:pPr>
      <w:r>
        <w:rPr>
          <w:rFonts w:ascii="Arial" w:cs="Arial" w:eastAsia="Arial" w:hAnsi="Arial"/>
          <w:b/>
          <w:bCs/>
          <w:color w:val="2563EB"/>
          <w:sz w:val="26"/>
          <w:szCs w:val="26"/>
        </w:rPr>
        <w:t xml:space="preserve">2.7 Módulo 7 — Portal del Cliente (LegalHub)</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200"/>
        <w:gridCol w:w="2760"/>
      </w:tblGrid>
      <w:tr>
        <w:trPr>
          <w:tblHeader/>
        </w:trPr>
        <w:tc>
          <w:tcPr>
            <w:tcW w:type="dxa" w:w="600"/>
            <w:tcBorders>
              <w:top w:val="single" w:color="CBD5E1" w:sz="1"/>
              <w:left w:val="single" w:color="CBD5E1" w:sz="1"/>
              <w:bottom w:val="single" w:color="CBD5E1" w:sz="1"/>
              <w:right w:val="single" w:color="CBD5E1"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ID</w:t>
            </w:r>
          </w:p>
        </w:tc>
        <w:tc>
          <w:tcPr>
            <w:tcW w:type="dxa" w:w="2800"/>
            <w:tcBorders>
              <w:top w:val="single" w:color="CBD5E1" w:sz="1"/>
              <w:left w:val="single" w:color="CBD5E1" w:sz="1"/>
              <w:bottom w:val="single" w:color="CBD5E1" w:sz="1"/>
              <w:right w:val="single" w:color="CBD5E1"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Módulo / Requerimiento</w:t>
            </w:r>
          </w:p>
        </w:tc>
        <w:tc>
          <w:tcPr>
            <w:tcW w:type="dxa" w:w="3200"/>
            <w:tcBorders>
              <w:top w:val="single" w:color="CBD5E1" w:sz="1"/>
              <w:left w:val="single" w:color="CBD5E1" w:sz="1"/>
              <w:bottom w:val="single" w:color="CBD5E1" w:sz="1"/>
              <w:right w:val="single" w:color="CBD5E1"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Descripción</w:t>
            </w:r>
          </w:p>
        </w:tc>
        <w:tc>
          <w:tcPr>
            <w:tcW w:type="dxa" w:w="2760"/>
            <w:tcBorders>
              <w:top w:val="single" w:color="CBD5E1" w:sz="1"/>
              <w:left w:val="single" w:color="CBD5E1" w:sz="1"/>
              <w:bottom w:val="single" w:color="CBD5E1" w:sz="1"/>
              <w:right w:val="single" w:color="CBD5E1"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Prioridad</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a3a6b"/>
                <w:sz w:val="20"/>
                <w:szCs w:val="20"/>
              </w:rPr>
              <w:t xml:space="preserve">RF-34</w:t>
            </w:r>
          </w:p>
        </w:tc>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bCs/>
                <w:color w:val="1F2937"/>
                <w:sz w:val="20"/>
                <w:szCs w:val="20"/>
              </w:rPr>
              <w:t xml:space="preserve">Inicio de sesión del cliente</w:t>
            </w:r>
          </w:p>
        </w:tc>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F2937"/>
                <w:sz w:val="20"/>
                <w:szCs w:val="20"/>
              </w:rPr>
              <w:t xml:space="preserve">El cliente accederá con las credenciales generadas por el despacho, con opción de cambio de contraseña en primer acceso</w:t>
            </w:r>
          </w:p>
        </w:tc>
        <w:tc>
          <w:tcPr>
            <w:tcW w:type="dxa" w:w="2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DC2626"/>
                <w:sz w:val="20"/>
                <w:szCs w:val="20"/>
              </w:rPr>
              <w:t xml:space="preserve">Alta</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bCs/>
                <w:color w:val="1a3a6b"/>
                <w:sz w:val="20"/>
                <w:szCs w:val="20"/>
              </w:rPr>
              <w:t xml:space="preserve">RF-35</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1F2937"/>
                <w:sz w:val="20"/>
                <w:szCs w:val="20"/>
              </w:rPr>
              <w:t xml:space="preserve">Seguimiento de caso</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2937"/>
                <w:sz w:val="20"/>
                <w:szCs w:val="20"/>
              </w:rPr>
              <w:t xml:space="preserve">Vista de las etapas del caso con indicador visual del progreso y descripción de la etapa actual</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DC2626"/>
                <w:sz w:val="20"/>
                <w:szCs w:val="20"/>
              </w:rPr>
              <w:t xml:space="preserve">Alta</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a3a6b"/>
                <w:sz w:val="20"/>
                <w:szCs w:val="20"/>
              </w:rPr>
              <w:t xml:space="preserve">RF-36</w:t>
            </w:r>
          </w:p>
        </w:tc>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bCs/>
                <w:color w:val="1F2937"/>
                <w:sz w:val="20"/>
                <w:szCs w:val="20"/>
              </w:rPr>
              <w:t xml:space="preserve">Historial de actualizaciones</w:t>
            </w:r>
          </w:p>
        </w:tc>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F2937"/>
                <w:sz w:val="20"/>
                <w:szCs w:val="20"/>
              </w:rPr>
              <w:t xml:space="preserve">Línea de tiempo con todas las actualizaciones del caso, filtradas por lo que el abogado titular haya marcado como visible para el cliente</w:t>
            </w:r>
          </w:p>
        </w:tc>
        <w:tc>
          <w:tcPr>
            <w:tcW w:type="dxa" w:w="2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DC2626"/>
                <w:sz w:val="20"/>
                <w:szCs w:val="20"/>
              </w:rPr>
              <w:t xml:space="preserve">Alta</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bCs/>
                <w:color w:val="1a3a6b"/>
                <w:sz w:val="20"/>
                <w:szCs w:val="20"/>
              </w:rPr>
              <w:t xml:space="preserve">RF-37</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1F2937"/>
                <w:sz w:val="20"/>
                <w:szCs w:val="20"/>
              </w:rPr>
              <w:t xml:space="preserve">Notificaciones al cliente</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2937"/>
                <w:sz w:val="20"/>
                <w:szCs w:val="20"/>
              </w:rPr>
              <w:t xml:space="preserve">El cliente recibirá notificación automática por correo electrónico cada vez que su caso sea actualizado</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D97706"/>
                <w:sz w:val="20"/>
                <w:szCs w:val="20"/>
              </w:rPr>
              <w:t xml:space="preserve">Media</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a3a6b"/>
                <w:sz w:val="20"/>
                <w:szCs w:val="20"/>
              </w:rPr>
              <w:t xml:space="preserve">RF-38</w:t>
            </w:r>
          </w:p>
        </w:tc>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bCs/>
                <w:color w:val="1F2937"/>
                <w:sz w:val="20"/>
                <w:szCs w:val="20"/>
              </w:rPr>
              <w:t xml:space="preserve">Página de presentación</w:t>
            </w:r>
          </w:p>
        </w:tc>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F2937"/>
                <w:sz w:val="20"/>
                <w:szCs w:val="20"/>
              </w:rPr>
              <w:t xml:space="preserve">Página pública del despacho con información institucional, áreas de práctica y formulario de contacto</w:t>
            </w:r>
          </w:p>
        </w:tc>
        <w:tc>
          <w:tcPr>
            <w:tcW w:type="dxa" w:w="2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DC2626"/>
                <w:sz w:val="20"/>
                <w:szCs w:val="20"/>
              </w:rPr>
              <w:t xml:space="preserve">Alta</w:t>
            </w:r>
          </w:p>
        </w:tc>
      </w:tr>
    </w:tbl>
    <w:p>
      <w:r>
        <w:br w:type="page"/>
      </w:r>
    </w:p>
    <w:p>
      <w:pPr>
        <w:pStyle w:val="Heading1"/>
        <w:pBdr>
          <w:bottom w:val="single" w:color="2563EB" w:sz="6" w:space="1"/>
        </w:pBdr>
        <w:spacing w:before="400" w:after="200"/>
      </w:pPr>
      <w:r>
        <w:rPr>
          <w:rFonts w:ascii="Arial" w:cs="Arial" w:eastAsia="Arial" w:hAnsi="Arial"/>
          <w:b/>
          <w:bCs/>
          <w:color w:val="1a3a6b"/>
          <w:sz w:val="32"/>
          <w:szCs w:val="32"/>
        </w:rPr>
        <w:t xml:space="preserve">3. Requerimientos No Funcionales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200"/>
        <w:gridCol w:w="2760"/>
      </w:tblGrid>
      <w:tr>
        <w:trPr>
          <w:tblHeader/>
        </w:trPr>
        <w:tc>
          <w:tcPr>
            <w:tcW w:type="dxa" w:w="600"/>
            <w:tcBorders>
              <w:top w:val="single" w:color="CBD5E1" w:sz="1"/>
              <w:left w:val="single" w:color="CBD5E1" w:sz="1"/>
              <w:bottom w:val="single" w:color="CBD5E1" w:sz="1"/>
              <w:right w:val="single" w:color="CBD5E1"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ID</w:t>
            </w:r>
          </w:p>
        </w:tc>
        <w:tc>
          <w:tcPr>
            <w:tcW w:type="dxa" w:w="2800"/>
            <w:tcBorders>
              <w:top w:val="single" w:color="CBD5E1" w:sz="1"/>
              <w:left w:val="single" w:color="CBD5E1" w:sz="1"/>
              <w:bottom w:val="single" w:color="CBD5E1" w:sz="1"/>
              <w:right w:val="single" w:color="CBD5E1"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Módulo / Requerimiento</w:t>
            </w:r>
          </w:p>
        </w:tc>
        <w:tc>
          <w:tcPr>
            <w:tcW w:type="dxa" w:w="3200"/>
            <w:tcBorders>
              <w:top w:val="single" w:color="CBD5E1" w:sz="1"/>
              <w:left w:val="single" w:color="CBD5E1" w:sz="1"/>
              <w:bottom w:val="single" w:color="CBD5E1" w:sz="1"/>
              <w:right w:val="single" w:color="CBD5E1"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Descripción</w:t>
            </w:r>
          </w:p>
        </w:tc>
        <w:tc>
          <w:tcPr>
            <w:tcW w:type="dxa" w:w="2760"/>
            <w:tcBorders>
              <w:top w:val="single" w:color="CBD5E1" w:sz="1"/>
              <w:left w:val="single" w:color="CBD5E1" w:sz="1"/>
              <w:bottom w:val="single" w:color="CBD5E1" w:sz="1"/>
              <w:right w:val="single" w:color="CBD5E1"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Prioridad</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a3a6b"/>
                <w:sz w:val="20"/>
                <w:szCs w:val="20"/>
              </w:rPr>
              <w:t xml:space="preserve">RNF-01</w:t>
            </w:r>
          </w:p>
        </w:tc>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bCs/>
                <w:color w:val="1F2937"/>
                <w:sz w:val="20"/>
                <w:szCs w:val="20"/>
              </w:rPr>
              <w:t xml:space="preserve">Rendimiento</w:t>
            </w:r>
          </w:p>
        </w:tc>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F2937"/>
                <w:sz w:val="20"/>
                <w:szCs w:val="20"/>
              </w:rPr>
              <w:t xml:space="preserve">El sistema deberá responder a cualquier consulta en menos de 2 segundos bajo condiciones normales de uso (hasta 20 usuarios simultáneos)</w:t>
            </w:r>
          </w:p>
        </w:tc>
        <w:tc>
          <w:tcPr>
            <w:tcW w:type="dxa" w:w="2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DC2626"/>
                <w:sz w:val="20"/>
                <w:szCs w:val="20"/>
              </w:rPr>
              <w:t xml:space="preserve">Alta</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bCs/>
                <w:color w:val="1a3a6b"/>
                <w:sz w:val="20"/>
                <w:szCs w:val="20"/>
              </w:rPr>
              <w:t xml:space="preserve">RNF-02</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1F2937"/>
                <w:sz w:val="20"/>
                <w:szCs w:val="20"/>
              </w:rPr>
              <w:t xml:space="preserve">Disponibilidad</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2937"/>
                <w:sz w:val="20"/>
                <w:szCs w:val="20"/>
              </w:rPr>
              <w:t xml:space="preserve">El sistema deberá estar disponible el 99% del tiempo. El servidor deberá contar con respaldos automáticos diarios</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DC2626"/>
                <w:sz w:val="20"/>
                <w:szCs w:val="20"/>
              </w:rPr>
              <w:t xml:space="preserve">Alta</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a3a6b"/>
                <w:sz w:val="20"/>
                <w:szCs w:val="20"/>
              </w:rPr>
              <w:t xml:space="preserve">RNF-03</w:t>
            </w:r>
          </w:p>
        </w:tc>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bCs/>
                <w:color w:val="1F2937"/>
                <w:sz w:val="20"/>
                <w:szCs w:val="20"/>
              </w:rPr>
              <w:t xml:space="preserve">Seguridad</w:t>
            </w:r>
          </w:p>
        </w:tc>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F2937"/>
                <w:sz w:val="20"/>
                <w:szCs w:val="20"/>
              </w:rPr>
              <w:t xml:space="preserve">Toda la comunicación deberá estar cifrada con HTTPS/SSL. Las contraseñas se almacenarán con hash bcrypt. Se implementará protección contra SQL Injection y XSS</w:t>
            </w:r>
          </w:p>
        </w:tc>
        <w:tc>
          <w:tcPr>
            <w:tcW w:type="dxa" w:w="2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DC2626"/>
                <w:sz w:val="20"/>
                <w:szCs w:val="20"/>
              </w:rPr>
              <w:t xml:space="preserve">Alta</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bCs/>
                <w:color w:val="1a3a6b"/>
                <w:sz w:val="20"/>
                <w:szCs w:val="20"/>
              </w:rPr>
              <w:t xml:space="preserve">RNF-04</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1F2937"/>
                <w:sz w:val="20"/>
                <w:szCs w:val="20"/>
              </w:rPr>
              <w:t xml:space="preserve">Tiempo real</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2937"/>
                <w:sz w:val="20"/>
                <w:szCs w:val="20"/>
              </w:rPr>
              <w:t xml:space="preserve">Los cambios en expedientes, documentos y alertas deberán reflejarse en todos los clientes conectados en menos de 1 segundo mediante WebSockets</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DC2626"/>
                <w:sz w:val="20"/>
                <w:szCs w:val="20"/>
              </w:rPr>
              <w:t xml:space="preserve">Alta</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a3a6b"/>
                <w:sz w:val="20"/>
                <w:szCs w:val="20"/>
              </w:rPr>
              <w:t xml:space="preserve">RNF-05</w:t>
            </w:r>
          </w:p>
        </w:tc>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bCs/>
                <w:color w:val="1F2937"/>
                <w:sz w:val="20"/>
                <w:szCs w:val="20"/>
              </w:rPr>
              <w:t xml:space="preserve">Compatibilidad</w:t>
            </w:r>
          </w:p>
        </w:tc>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F2937"/>
                <w:sz w:val="20"/>
                <w:szCs w:val="20"/>
              </w:rPr>
              <w:t xml:space="preserve">El sistema deberá funcionar correctamente en Chrome, Firefox, Edge y Safari en sus versiones actuales. Deberá ser responsivo para tablets y móviles</w:t>
            </w:r>
          </w:p>
        </w:tc>
        <w:tc>
          <w:tcPr>
            <w:tcW w:type="dxa" w:w="2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DC2626"/>
                <w:sz w:val="20"/>
                <w:szCs w:val="20"/>
              </w:rPr>
              <w:t xml:space="preserve">Alta</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bCs/>
                <w:color w:val="1a3a6b"/>
                <w:sz w:val="20"/>
                <w:szCs w:val="20"/>
              </w:rPr>
              <w:t xml:space="preserve">RNF-06</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1F2937"/>
                <w:sz w:val="20"/>
                <w:szCs w:val="20"/>
              </w:rPr>
              <w:t xml:space="preserve">Confidencialidad</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2937"/>
                <w:sz w:val="20"/>
                <w:szCs w:val="20"/>
              </w:rPr>
              <w:t xml:space="preserve">Los datos de clientes y expedientes son información legal sensible. El sistema deberá cumplir con la Ley Federal de Protección de Datos Personales (LFPDPPP)</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DC2626"/>
                <w:sz w:val="20"/>
                <w:szCs w:val="20"/>
              </w:rPr>
              <w:t xml:space="preserve">Alta</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a3a6b"/>
                <w:sz w:val="20"/>
                <w:szCs w:val="20"/>
              </w:rPr>
              <w:t xml:space="preserve">RNF-07</w:t>
            </w:r>
          </w:p>
        </w:tc>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bCs/>
                <w:color w:val="1F2937"/>
                <w:sz w:val="20"/>
                <w:szCs w:val="20"/>
              </w:rPr>
              <w:t xml:space="preserve">Escalabilidad</w:t>
            </w:r>
          </w:p>
        </w:tc>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F2937"/>
                <w:sz w:val="20"/>
                <w:szCs w:val="20"/>
              </w:rPr>
              <w:t xml:space="preserve">La arquitectura deberá permitir agregar nuevos módulos o usuarios sin rediseñar el sistema base</w:t>
            </w:r>
          </w:p>
        </w:tc>
        <w:tc>
          <w:tcPr>
            <w:tcW w:type="dxa" w:w="2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D97706"/>
                <w:sz w:val="20"/>
                <w:szCs w:val="20"/>
              </w:rPr>
              <w:t xml:space="preserve">Media</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bCs/>
                <w:color w:val="1a3a6b"/>
                <w:sz w:val="20"/>
                <w:szCs w:val="20"/>
              </w:rPr>
              <w:t xml:space="preserve">RNF-08</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1F2937"/>
                <w:sz w:val="20"/>
                <w:szCs w:val="20"/>
              </w:rPr>
              <w:t xml:space="preserve">Respaldo de datos</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2937"/>
                <w:sz w:val="20"/>
                <w:szCs w:val="20"/>
              </w:rPr>
              <w:t xml:space="preserve">El sistema realizará respaldos automáticos de la base de datos cada 24 horas, conservando los últimos 30 días de respaldos</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DC2626"/>
                <w:sz w:val="20"/>
                <w:szCs w:val="20"/>
              </w:rPr>
              <w:t xml:space="preserve">Alta</w:t>
            </w:r>
          </w:p>
        </w:tc>
      </w:tr>
    </w:tbl>
    <w:p>
      <w:r>
        <w:br w:type="page"/>
      </w:r>
    </w:p>
    <w:p>
      <w:pPr>
        <w:pStyle w:val="Heading1"/>
        <w:pBdr>
          <w:bottom w:val="single" w:color="2563EB" w:sz="6" w:space="1"/>
        </w:pBdr>
        <w:spacing w:before="400" w:after="200"/>
      </w:pPr>
      <w:r>
        <w:rPr>
          <w:rFonts w:ascii="Arial" w:cs="Arial" w:eastAsia="Arial" w:hAnsi="Arial"/>
          <w:b/>
          <w:bCs/>
          <w:color w:val="1a3a6b"/>
          <w:sz w:val="32"/>
          <w:szCs w:val="32"/>
        </w:rPr>
        <w:t xml:space="preserve">4. Arquitectura y Stack Tecnológico</w:t>
      </w:r>
    </w:p>
    <w:p>
      <w:pPr>
        <w:pStyle w:val="Heading2"/>
        <w:spacing w:before="300" w:after="160"/>
      </w:pPr>
      <w:r>
        <w:rPr>
          <w:rFonts w:ascii="Arial" w:cs="Arial" w:eastAsia="Arial" w:hAnsi="Arial"/>
          <w:b/>
          <w:bCs/>
          <w:color w:val="2563EB"/>
          <w:sz w:val="26"/>
          <w:szCs w:val="26"/>
        </w:rPr>
        <w:t xml:space="preserve">4.1 Stack Seleccionado</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rPr>
          <w:tblHeader/>
        </w:trPr>
        <w:tc>
          <w:tcPr>
            <w:tcW w:type="dxa" w:w="2200"/>
            <w:tcBorders>
              <w:top w:val="single" w:color="CBD5E1" w:sz="1"/>
              <w:left w:val="single" w:color="CBD5E1" w:sz="1"/>
              <w:bottom w:val="single" w:color="CBD5E1" w:sz="1"/>
              <w:right w:val="single" w:color="CBD5E1"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Capa</w:t>
            </w:r>
          </w:p>
        </w:tc>
        <w:tc>
          <w:tcPr>
            <w:tcW w:type="dxa" w:w="2400"/>
            <w:tcBorders>
              <w:top w:val="single" w:color="CBD5E1" w:sz="1"/>
              <w:left w:val="single" w:color="CBD5E1" w:sz="1"/>
              <w:bottom w:val="single" w:color="CBD5E1" w:sz="1"/>
              <w:right w:val="single" w:color="CBD5E1"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Tecnología</w:t>
            </w:r>
          </w:p>
        </w:tc>
        <w:tc>
          <w:tcPr>
            <w:tcW w:type="dxa" w:w="2400"/>
            <w:tcBorders>
              <w:top w:val="single" w:color="CBD5E1" w:sz="1"/>
              <w:left w:val="single" w:color="CBD5E1" w:sz="1"/>
              <w:bottom w:val="single" w:color="CBD5E1" w:sz="1"/>
              <w:right w:val="single" w:color="CBD5E1"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Justificación</w:t>
            </w:r>
          </w:p>
        </w:tc>
        <w:tc>
          <w:tcPr>
            <w:tcW w:type="dxa" w:w="2360"/>
            <w:tcBorders>
              <w:top w:val="single" w:color="CBD5E1" w:sz="1"/>
              <w:left w:val="single" w:color="CBD5E1" w:sz="1"/>
              <w:bottom w:val="single" w:color="CBD5E1" w:sz="1"/>
              <w:right w:val="single" w:color="CBD5E1"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Costo</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bCs/>
                <w:color w:val="1a3a6b"/>
                <w:sz w:val="20"/>
                <w:szCs w:val="20"/>
              </w:rPr>
              <w:t xml:space="preserve">Backend</w:t>
            </w:r>
          </w:p>
        </w:tc>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F2937"/>
                <w:sz w:val="20"/>
                <w:szCs w:val="20"/>
              </w:rPr>
              <w:t xml:space="preserve">Laravel 11 (PHP 8.3)</w:t>
            </w:r>
          </w:p>
        </w:tc>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F2937"/>
                <w:sz w:val="20"/>
                <w:szCs w:val="20"/>
              </w:rPr>
              <w:t xml:space="preserve">Framework robusto, amplia comunidad, soporte empresarial</w:t>
            </w:r>
          </w:p>
        </w:tc>
        <w:tc>
          <w:tcPr>
            <w:tcW w:type="dxa" w:w="2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F2937"/>
                <w:sz w:val="20"/>
                <w:szCs w:val="20"/>
              </w:rPr>
              <w:t xml:space="preserve">Gratuito</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1a3a6b"/>
                <w:sz w:val="20"/>
                <w:szCs w:val="20"/>
              </w:rPr>
              <w:t xml:space="preserve">Frontend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2937"/>
                <w:sz w:val="20"/>
                <w:szCs w:val="20"/>
              </w:rPr>
              <w:t xml:space="preserve">Vue.js 3</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2937"/>
                <w:sz w:val="20"/>
                <w:szCs w:val="20"/>
              </w:rPr>
              <w:t xml:space="preserve">Framework reactivo, integración nativa con Laravel</w:t>
            </w:r>
          </w:p>
        </w:tc>
        <w:tc>
          <w:tcPr>
            <w:tcW w:type="dxa" w:w="2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2937"/>
                <w:sz w:val="20"/>
                <w:szCs w:val="20"/>
              </w:rPr>
              <w:t xml:space="preserve">Gratuito</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bCs/>
                <w:color w:val="1a3a6b"/>
                <w:sz w:val="20"/>
                <w:szCs w:val="20"/>
              </w:rPr>
              <w:t xml:space="preserve">Base de datos</w:t>
            </w:r>
          </w:p>
        </w:tc>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F2937"/>
                <w:sz w:val="20"/>
                <w:szCs w:val="20"/>
              </w:rPr>
              <w:t xml:space="preserve">MySQL 8</w:t>
            </w:r>
          </w:p>
        </w:tc>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F2937"/>
                <w:sz w:val="20"/>
                <w:szCs w:val="20"/>
              </w:rPr>
              <w:t xml:space="preserve">Motor relacional estable, ideal para datos legales</w:t>
            </w:r>
          </w:p>
        </w:tc>
        <w:tc>
          <w:tcPr>
            <w:tcW w:type="dxa" w:w="2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F2937"/>
                <w:sz w:val="20"/>
                <w:szCs w:val="20"/>
              </w:rPr>
              <w:t xml:space="preserve">Gratuito</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1a3a6b"/>
                <w:sz w:val="20"/>
                <w:szCs w:val="20"/>
              </w:rPr>
              <w:t xml:space="preserve">Tiempo real</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2937"/>
                <w:sz w:val="20"/>
                <w:szCs w:val="20"/>
              </w:rPr>
              <w:t xml:space="preserve">Laravel Reverb</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2937"/>
                <w:sz w:val="20"/>
                <w:szCs w:val="20"/>
              </w:rPr>
              <w:t xml:space="preserve">WebSockets nativos de Laravel, sin servicios externos</w:t>
            </w:r>
          </w:p>
        </w:tc>
        <w:tc>
          <w:tcPr>
            <w:tcW w:type="dxa" w:w="2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2937"/>
                <w:sz w:val="20"/>
                <w:szCs w:val="20"/>
              </w:rPr>
              <w:t xml:space="preserve">Gratuito</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bCs/>
                <w:color w:val="1a3a6b"/>
                <w:sz w:val="20"/>
                <w:szCs w:val="20"/>
              </w:rPr>
              <w:t xml:space="preserve">Almacenamiento</w:t>
            </w:r>
          </w:p>
        </w:tc>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F2937"/>
                <w:sz w:val="20"/>
                <w:szCs w:val="20"/>
              </w:rPr>
              <w:t xml:space="preserve">Laravel Storage + OneDrive API</w:t>
            </w:r>
          </w:p>
        </w:tc>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F2937"/>
                <w:sz w:val="20"/>
                <w:szCs w:val="20"/>
              </w:rPr>
              <w:t xml:space="preserve">Gestión de archivos con edición en Word de escritorio</w:t>
            </w:r>
          </w:p>
        </w:tc>
        <w:tc>
          <w:tcPr>
            <w:tcW w:type="dxa" w:w="2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F2937"/>
                <w:sz w:val="20"/>
                <w:szCs w:val="20"/>
              </w:rPr>
              <w:t xml:space="preserve">Incluido en M365</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1a3a6b"/>
                <w:sz w:val="20"/>
                <w:szCs w:val="20"/>
              </w:rPr>
              <w:t xml:space="preserve">Hospedaje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2937"/>
                <w:sz w:val="20"/>
                <w:szCs w:val="20"/>
              </w:rPr>
              <w:t xml:space="preserve">VPS DigitalOcean / Hostinger</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2937"/>
                <w:sz w:val="20"/>
                <w:szCs w:val="20"/>
              </w:rPr>
              <w:t xml:space="preserve">Servidor privado virtual con IP dedicada en México</w:t>
            </w:r>
          </w:p>
        </w:tc>
        <w:tc>
          <w:tcPr>
            <w:tcW w:type="dxa" w:w="2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2937"/>
                <w:sz w:val="20"/>
                <w:szCs w:val="20"/>
              </w:rPr>
              <w:t xml:space="preserve">$12–$20 USD/mes</w:t>
            </w:r>
          </w:p>
        </w:tc>
      </w:tr>
    </w:tbl>
    <w:p>
      <w:pPr>
        <w:spacing w:before="80" w:after="80"/>
      </w:pPr>
      <w:r>
        <w:t xml:space="preserve"/>
      </w:r>
    </w:p>
    <w:p>
      <w:pPr>
        <w:pStyle w:val="Heading2"/>
        <w:spacing w:before="300" w:after="160"/>
      </w:pPr>
      <w:r>
        <w:rPr>
          <w:rFonts w:ascii="Arial" w:cs="Arial" w:eastAsia="Arial" w:hAnsi="Arial"/>
          <w:b/>
          <w:bCs/>
          <w:color w:val="2563EB"/>
          <w:sz w:val="26"/>
          <w:szCs w:val="26"/>
        </w:rPr>
        <w:t xml:space="preserve">4.2 Justificación de la Arquitectura</w:t>
      </w:r>
    </w:p>
    <w:p>
      <w:pPr>
        <w:spacing w:before="80" w:after="80"/>
      </w:pPr>
      <w:r>
        <w:rPr>
          <w:rFonts w:ascii="Arial" w:cs="Arial" w:eastAsia="Arial" w:hAnsi="Arial"/>
          <w:color w:val="1F2937"/>
          <w:sz w:val="22"/>
          <w:szCs w:val="22"/>
        </w:rPr>
        <w:t xml:space="preserve">Se optó por una arquitectura monolítica modular con Laravel como núcleo del sistema por las siguientes razones:</w:t>
      </w:r>
    </w:p>
    <w:p>
      <w:pPr>
        <w:spacing w:before="80" w:after="80"/>
      </w:pPr>
      <w:r>
        <w:t xml:space="preserve"/>
      </w:r>
    </w:p>
    <w:p>
      <w:pPr>
        <w:pStyle w:val="ListParagraph"/>
        <w:numPr>
          <w:ilvl w:val="0"/>
          <w:numId w:val="2"/>
        </w:numPr>
        <w:spacing w:before="60" w:after="60"/>
      </w:pPr>
      <w:r>
        <w:rPr>
          <w:rFonts w:ascii="Arial" w:cs="Arial" w:eastAsia="Arial" w:hAnsi="Arial"/>
          <w:color w:val="1F2937"/>
          <w:sz w:val="22"/>
          <w:szCs w:val="22"/>
        </w:rPr>
        <w:t xml:space="preserve">Laravel 11 provee un ecosistema completo: autenticación, autorización por roles, manejo de archivos, colas de trabajo y WebSockets nativos en un solo framework</w:t>
      </w:r>
    </w:p>
    <w:p>
      <w:pPr>
        <w:pStyle w:val="ListParagraph"/>
        <w:numPr>
          <w:ilvl w:val="0"/>
          <w:numId w:val="2"/>
        </w:numPr>
        <w:spacing w:before="60" w:after="60"/>
      </w:pPr>
      <w:r>
        <w:rPr>
          <w:rFonts w:ascii="Arial" w:cs="Arial" w:eastAsia="Arial" w:hAnsi="Arial"/>
          <w:color w:val="1F2937"/>
          <w:sz w:val="22"/>
          <w:szCs w:val="22"/>
        </w:rPr>
        <w:t xml:space="preserve">Vue.js 3 permite construir interfaces reactivas que se actualizan en tiempo real sin recargar la página, trabajando en armonía con el backend de Laravel</w:t>
      </w:r>
    </w:p>
    <w:p>
      <w:pPr>
        <w:pStyle w:val="ListParagraph"/>
        <w:numPr>
          <w:ilvl w:val="0"/>
          <w:numId w:val="2"/>
        </w:numPr>
        <w:spacing w:before="60" w:after="60"/>
      </w:pPr>
      <w:r>
        <w:rPr>
          <w:rFonts w:ascii="Arial" w:cs="Arial" w:eastAsia="Arial" w:hAnsi="Arial"/>
          <w:color w:val="1F2937"/>
          <w:sz w:val="22"/>
          <w:szCs w:val="22"/>
        </w:rPr>
        <w:t xml:space="preserve">Laravel Reverb, lanzado en 2024, es el servidor oficial de WebSockets de Laravel, eliminando la necesidad de servicios externos como Pusher</w:t>
      </w:r>
    </w:p>
    <w:p>
      <w:pPr>
        <w:pStyle w:val="ListParagraph"/>
        <w:numPr>
          <w:ilvl w:val="0"/>
          <w:numId w:val="2"/>
        </w:numPr>
        <w:spacing w:before="60" w:after="60"/>
      </w:pPr>
      <w:r>
        <w:rPr>
          <w:rFonts w:ascii="Arial" w:cs="Arial" w:eastAsia="Arial" w:hAnsi="Arial"/>
          <w:color w:val="1F2937"/>
          <w:sz w:val="22"/>
          <w:szCs w:val="22"/>
        </w:rPr>
        <w:t xml:space="preserve">MySQL es el motor de base de datos más soportado por proveedores de hosting en México, con amplia documentación y herramientas de administración</w:t>
      </w:r>
    </w:p>
    <w:p>
      <w:pPr>
        <w:pStyle w:val="ListParagraph"/>
        <w:numPr>
          <w:ilvl w:val="0"/>
          <w:numId w:val="2"/>
        </w:numPr>
        <w:spacing w:before="60" w:after="60"/>
      </w:pPr>
      <w:r>
        <w:rPr>
          <w:rFonts w:ascii="Arial" w:cs="Arial" w:eastAsia="Arial" w:hAnsi="Arial"/>
          <w:color w:val="1F2937"/>
          <w:sz w:val="22"/>
          <w:szCs w:val="22"/>
        </w:rPr>
        <w:t xml:space="preserve">La integración con Microsoft Graph API permite la edición de documentos Word directamente desde el sistema, con sincronización automática y control de versiones</w:t>
      </w:r>
    </w:p>
    <w:p>
      <w:pPr>
        <w:spacing w:before="80" w:after="80"/>
      </w:pPr>
      <w:r>
        <w:t xml:space="preserve"/>
      </w:r>
    </w:p>
    <w:p>
      <w:pPr>
        <w:pStyle w:val="Heading2"/>
        <w:spacing w:before="300" w:after="160"/>
      </w:pPr>
      <w:r>
        <w:rPr>
          <w:rFonts w:ascii="Arial" w:cs="Arial" w:eastAsia="Arial" w:hAnsi="Arial"/>
          <w:b/>
          <w:bCs/>
          <w:color w:val="2563EB"/>
          <w:sz w:val="26"/>
          <w:szCs w:val="26"/>
        </w:rPr>
        <w:t xml:space="preserve">4.3 Flujo de Datos en Tiempo Real</w:t>
      </w:r>
    </w:p>
    <w:p>
      <w:pPr>
        <w:spacing w:before="80" w:after="80"/>
      </w:pPr>
      <w:r>
        <w:rPr>
          <w:rFonts w:ascii="Arial" w:cs="Arial" w:eastAsia="Arial" w:hAnsi="Arial"/>
          <w:color w:val="1F2937"/>
          <w:sz w:val="22"/>
          <w:szCs w:val="22"/>
        </w:rPr>
        <w:t xml:space="preserve">Cuando un abogado actualiza una etapa del caso en ClearCase, el siguiente flujo ocurre en menos de un segundo:</w:t>
      </w:r>
    </w:p>
    <w:p>
      <w:pPr>
        <w:spacing w:before="80" w:after="80"/>
      </w:pPr>
      <w:r>
        <w:t xml:space="preserve"/>
      </w:r>
    </w:p>
    <w:p>
      <w:pPr>
        <w:pStyle w:val="ListParagraph"/>
        <w:numPr>
          <w:ilvl w:val="0"/>
          <w:numId w:val="2"/>
        </w:numPr>
        <w:spacing w:before="60" w:after="60"/>
      </w:pPr>
      <w:r>
        <w:rPr>
          <w:rFonts w:ascii="Arial" w:cs="Arial" w:eastAsia="Arial" w:hAnsi="Arial"/>
          <w:color w:val="1F2937"/>
          <w:sz w:val="22"/>
          <w:szCs w:val="22"/>
        </w:rPr>
        <w:t xml:space="preserve">El backend de Laravel procesa el cambio y lo guarda en MySQL</w:t>
      </w:r>
    </w:p>
    <w:p>
      <w:pPr>
        <w:pStyle w:val="ListParagraph"/>
        <w:numPr>
          <w:ilvl w:val="0"/>
          <w:numId w:val="2"/>
        </w:numPr>
        <w:spacing w:before="60" w:after="60"/>
      </w:pPr>
      <w:r>
        <w:rPr>
          <w:rFonts w:ascii="Arial" w:cs="Arial" w:eastAsia="Arial" w:hAnsi="Arial"/>
          <w:color w:val="1F2937"/>
          <w:sz w:val="22"/>
          <w:szCs w:val="22"/>
        </w:rPr>
        <w:t xml:space="preserve">Laravel Reverb transmite el evento a todos los clientes conectados mediante WebSocket</w:t>
      </w:r>
    </w:p>
    <w:p>
      <w:pPr>
        <w:pStyle w:val="ListParagraph"/>
        <w:numPr>
          <w:ilvl w:val="0"/>
          <w:numId w:val="2"/>
        </w:numPr>
        <w:spacing w:before="60" w:after="60"/>
      </w:pPr>
      <w:r>
        <w:rPr>
          <w:rFonts w:ascii="Arial" w:cs="Arial" w:eastAsia="Arial" w:hAnsi="Arial"/>
          <w:color w:val="1F2937"/>
          <w:sz w:val="22"/>
          <w:szCs w:val="22"/>
        </w:rPr>
        <w:t xml:space="preserve">Vue.js recibe el evento y actualiza la interfaz sin recargar la página</w:t>
      </w:r>
    </w:p>
    <w:p>
      <w:pPr>
        <w:pStyle w:val="ListParagraph"/>
        <w:numPr>
          <w:ilvl w:val="0"/>
          <w:numId w:val="2"/>
        </w:numPr>
        <w:spacing w:before="60" w:after="60"/>
      </w:pPr>
      <w:r>
        <w:rPr>
          <w:rFonts w:ascii="Arial" w:cs="Arial" w:eastAsia="Arial" w:hAnsi="Arial"/>
          <w:color w:val="1F2937"/>
          <w:sz w:val="22"/>
          <w:szCs w:val="22"/>
        </w:rPr>
        <w:t xml:space="preserve">Si el cliente tiene LegalHub abierto, verá el cambio reflejado instantáneamente</w:t>
      </w:r>
    </w:p>
    <w:p>
      <w:pPr>
        <w:pStyle w:val="ListParagraph"/>
        <w:numPr>
          <w:ilvl w:val="0"/>
          <w:numId w:val="2"/>
        </w:numPr>
        <w:spacing w:before="60" w:after="60"/>
      </w:pPr>
      <w:r>
        <w:rPr>
          <w:rFonts w:ascii="Arial" w:cs="Arial" w:eastAsia="Arial" w:hAnsi="Arial"/>
          <w:color w:val="1F2937"/>
          <w:sz w:val="22"/>
          <w:szCs w:val="22"/>
        </w:rPr>
        <w:t xml:space="preserve">Si el cliente no está conectado, recibirá una notificación por correo electrónico</w:t>
      </w:r>
    </w:p>
    <w:p>
      <w:r>
        <w:br w:type="page"/>
      </w:r>
    </w:p>
    <w:p>
      <w:pPr>
        <w:pStyle w:val="Heading1"/>
        <w:pBdr>
          <w:bottom w:val="single" w:color="2563EB" w:sz="6" w:space="1"/>
        </w:pBdr>
        <w:spacing w:before="400" w:after="200"/>
      </w:pPr>
      <w:r>
        <w:rPr>
          <w:rFonts w:ascii="Arial" w:cs="Arial" w:eastAsia="Arial" w:hAnsi="Arial"/>
          <w:b/>
          <w:bCs/>
          <w:color w:val="1a3a6b"/>
          <w:sz w:val="32"/>
          <w:szCs w:val="32"/>
        </w:rPr>
        <w:t xml:space="preserve">5. Cotización de Licencias y Servicios</w:t>
      </w:r>
    </w:p>
    <w:p>
      <w:pPr>
        <w:pStyle w:val="Heading2"/>
        <w:spacing w:before="300" w:after="160"/>
      </w:pPr>
      <w:r>
        <w:rPr>
          <w:rFonts w:ascii="Arial" w:cs="Arial" w:eastAsia="Arial" w:hAnsi="Arial"/>
          <w:b/>
          <w:bCs/>
          <w:color w:val="2563EB"/>
          <w:sz w:val="26"/>
          <w:szCs w:val="26"/>
        </w:rPr>
        <w:t xml:space="preserve">5.1 Licencias de Software</w:t>
      </w:r>
    </w:p>
    <w:p>
      <w:pPr>
        <w:spacing w:before="80" w:after="80"/>
      </w:pPr>
      <w:r>
        <w:rPr>
          <w:rFonts w:ascii="Arial" w:cs="Arial" w:eastAsia="Arial" w:hAnsi="Arial"/>
          <w:color w:val="1F2937"/>
          <w:sz w:val="22"/>
          <w:szCs w:val="22"/>
        </w:rPr>
        <w:t xml:space="preserve">Todos los componentes del stack de desarrollo son de código abierto y sin costo de licencia. Los únicos costos de software corresponden a servicios en la nube y herramientas de productividad: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1880"/>
        <w:gridCol w:w="1880"/>
      </w:tblGrid>
      <w:tr>
        <w:trPr>
          <w:tblHeader/>
        </w:trPr>
        <w:tc>
          <w:tcPr>
            <w:tcW w:type="dxa" w:w="3800"/>
            <w:tcBorders>
              <w:top w:val="single" w:color="CBD5E1" w:sz="1"/>
              <w:left w:val="single" w:color="CBD5E1" w:sz="1"/>
              <w:bottom w:val="single" w:color="CBD5E1" w:sz="1"/>
              <w:right w:val="single" w:color="CBD5E1"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Concepto de Licencia / Servicio</w:t>
            </w:r>
          </w:p>
        </w:tc>
        <w:tc>
          <w:tcPr>
            <w:tcW w:type="dxa" w:w="1800"/>
            <w:tcBorders>
              <w:top w:val="single" w:color="CBD5E1" w:sz="1"/>
              <w:left w:val="single" w:color="CBD5E1" w:sz="1"/>
              <w:bottom w:val="single" w:color="CBD5E1" w:sz="1"/>
              <w:right w:val="single" w:color="CBD5E1"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Cantidad</w:t>
            </w:r>
          </w:p>
        </w:tc>
        <w:tc>
          <w:tcPr>
            <w:tcW w:type="dxa" w:w="1880"/>
            <w:tcBorders>
              <w:top w:val="single" w:color="CBD5E1" w:sz="1"/>
              <w:left w:val="single" w:color="CBD5E1" w:sz="1"/>
              <w:bottom w:val="single" w:color="CBD5E1" w:sz="1"/>
              <w:right w:val="single" w:color="CBD5E1"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Costo Unitario</w:t>
            </w:r>
          </w:p>
        </w:tc>
        <w:tc>
          <w:tcPr>
            <w:tcW w:type="dxa" w:w="1880"/>
            <w:tcBorders>
              <w:top w:val="single" w:color="CBD5E1" w:sz="1"/>
              <w:left w:val="single" w:color="CBD5E1" w:sz="1"/>
              <w:bottom w:val="single" w:color="CBD5E1" w:sz="1"/>
              <w:right w:val="single" w:color="CBD5E1"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Total</w:t>
            </w:r>
          </w:p>
        </w:tc>
      </w:tr>
      <w:tr>
        <w:tc>
          <w:tcPr>
            <w:tcW w:type="dxa" w:w="3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F2937"/>
                <w:sz w:val="20"/>
                <w:szCs w:val="20"/>
              </w:rPr>
              <w:t xml:space="preserve">Microsoft 365 Business Basic</w:t>
            </w:r>
          </w:p>
        </w:tc>
        <w:tc>
          <w:tcPr>
            <w:tcW w:type="dxa" w:w="1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F2937"/>
                <w:sz w:val="20"/>
                <w:szCs w:val="20"/>
              </w:rPr>
              <w:t xml:space="preserve">5 usuarios</w:t>
            </w:r>
          </w:p>
        </w:tc>
        <w:tc>
          <w:tcPr>
            <w:tcW w:type="dxa" w:w="18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right"/>
            </w:pPr>
            <w:r>
              <w:rPr>
                <w:rFonts w:ascii="Arial" w:cs="Arial" w:eastAsia="Arial" w:hAnsi="Arial"/>
                <w:b w:val="false"/>
                <w:bCs w:val="false"/>
                <w:color w:val="1F2937"/>
                <w:sz w:val="20"/>
                <w:szCs w:val="20"/>
              </w:rPr>
              <w:t xml:space="preserve">$82 MXN/usuario/mes</w:t>
            </w:r>
          </w:p>
        </w:tc>
        <w:tc>
          <w:tcPr>
            <w:tcW w:type="dxa" w:w="18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right"/>
            </w:pPr>
            <w:r>
              <w:rPr>
                <w:rFonts w:ascii="Arial" w:cs="Arial" w:eastAsia="Arial" w:hAnsi="Arial"/>
                <w:b w:val="false"/>
                <w:bCs w:val="false"/>
                <w:color w:val="1F2937"/>
                <w:sz w:val="20"/>
                <w:szCs w:val="20"/>
              </w:rPr>
              <w:t xml:space="preserve">$410 MXN/mes</w:t>
            </w:r>
          </w:p>
        </w:tc>
      </w:tr>
      <w:tr>
        <w:tc>
          <w:tcPr>
            <w:tcW w:type="dxa" w:w="3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2937"/>
                <w:sz w:val="20"/>
                <w:szCs w:val="20"/>
              </w:rPr>
              <w:t xml:space="preserve">Microsoft 365 Business Basic — Año 1 completo</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F2937"/>
                <w:sz w:val="20"/>
                <w:szCs w:val="20"/>
              </w:rPr>
              <w:t xml:space="preserve">5 usuarios</w:t>
            </w:r>
          </w:p>
        </w:tc>
        <w:tc>
          <w:tcPr>
            <w:tcW w:type="dxa" w:w="1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color w:val="1F2937"/>
                <w:sz w:val="20"/>
                <w:szCs w:val="20"/>
              </w:rPr>
              <w:t xml:space="preserve">$82 MXN/usuario/mes</w:t>
            </w:r>
          </w:p>
        </w:tc>
        <w:tc>
          <w:tcPr>
            <w:tcW w:type="dxa" w:w="1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color w:val="1F2937"/>
                <w:sz w:val="20"/>
                <w:szCs w:val="20"/>
              </w:rPr>
              <w:t xml:space="preserve">$4,920 MXN/año</w:t>
            </w:r>
          </w:p>
        </w:tc>
      </w:tr>
      <w:tr>
        <w:tc>
          <w:tcPr>
            <w:tcW w:type="dxa" w:w="3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F2937"/>
                <w:sz w:val="20"/>
                <w:szCs w:val="20"/>
              </w:rPr>
              <w:t xml:space="preserve">Dominio web (.com.mx) — Namecheap o GoDaddy</w:t>
            </w:r>
          </w:p>
        </w:tc>
        <w:tc>
          <w:tcPr>
            <w:tcW w:type="dxa" w:w="1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F2937"/>
                <w:sz w:val="20"/>
                <w:szCs w:val="20"/>
              </w:rPr>
              <w:t xml:space="preserve">1 dominio</w:t>
            </w:r>
          </w:p>
        </w:tc>
        <w:tc>
          <w:tcPr>
            <w:tcW w:type="dxa" w:w="18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right"/>
            </w:pPr>
            <w:r>
              <w:rPr>
                <w:rFonts w:ascii="Arial" w:cs="Arial" w:eastAsia="Arial" w:hAnsi="Arial"/>
                <w:b w:val="false"/>
                <w:bCs w:val="false"/>
                <w:color w:val="1F2937"/>
                <w:sz w:val="20"/>
                <w:szCs w:val="20"/>
              </w:rPr>
              <w:t xml:space="preserve">$250 MXN/año</w:t>
            </w:r>
          </w:p>
        </w:tc>
        <w:tc>
          <w:tcPr>
            <w:tcW w:type="dxa" w:w="18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right"/>
            </w:pPr>
            <w:r>
              <w:rPr>
                <w:rFonts w:ascii="Arial" w:cs="Arial" w:eastAsia="Arial" w:hAnsi="Arial"/>
                <w:b w:val="false"/>
                <w:bCs w:val="false"/>
                <w:color w:val="1F2937"/>
                <w:sz w:val="20"/>
                <w:szCs w:val="20"/>
              </w:rPr>
              <w:t xml:space="preserve">$250 MXN/año</w:t>
            </w:r>
          </w:p>
        </w:tc>
      </w:tr>
      <w:tr>
        <w:tc>
          <w:tcPr>
            <w:tcW w:type="dxa" w:w="3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2937"/>
                <w:sz w:val="20"/>
                <w:szCs w:val="20"/>
              </w:rPr>
              <w:t xml:space="preserve">Certificado SSL (incluido en hosting)</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F2937"/>
                <w:sz w:val="20"/>
                <w:szCs w:val="20"/>
              </w:rPr>
              <w:t xml:space="preserve">1</w:t>
            </w:r>
          </w:p>
        </w:tc>
        <w:tc>
          <w:tcPr>
            <w:tcW w:type="dxa" w:w="1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color w:val="1F2937"/>
                <w:sz w:val="20"/>
                <w:szCs w:val="20"/>
              </w:rPr>
              <w:t xml:space="preserve">$0 MXN</w:t>
            </w:r>
          </w:p>
        </w:tc>
        <w:tc>
          <w:tcPr>
            <w:tcW w:type="dxa" w:w="1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color w:val="1F2937"/>
                <w:sz w:val="20"/>
                <w:szCs w:val="20"/>
              </w:rPr>
              <w:t xml:space="preserve">$0 MXN</w:t>
            </w:r>
          </w:p>
        </w:tc>
      </w:tr>
      <w:tr>
        <w:tc>
          <w:tcPr>
            <w:tcW w:type="dxa" w:w="3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F2937"/>
                <w:sz w:val="20"/>
                <w:szCs w:val="20"/>
              </w:rPr>
              <w:t xml:space="preserve">Laravel, Vue.js, MySQL, Reverb (Open Source)</w:t>
            </w:r>
          </w:p>
        </w:tc>
        <w:tc>
          <w:tcPr>
            <w:tcW w:type="dxa" w:w="1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F2937"/>
                <w:sz w:val="20"/>
                <w:szCs w:val="20"/>
              </w:rPr>
              <w:t xml:space="preserve">Ilimitado</w:t>
            </w:r>
          </w:p>
        </w:tc>
        <w:tc>
          <w:tcPr>
            <w:tcW w:type="dxa" w:w="18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right"/>
            </w:pPr>
            <w:r>
              <w:rPr>
                <w:rFonts w:ascii="Arial" w:cs="Arial" w:eastAsia="Arial" w:hAnsi="Arial"/>
                <w:b w:val="false"/>
                <w:bCs w:val="false"/>
                <w:color w:val="1F2937"/>
                <w:sz w:val="20"/>
                <w:szCs w:val="20"/>
              </w:rPr>
              <w:t xml:space="preserve">$0 MXN</w:t>
            </w:r>
          </w:p>
        </w:tc>
        <w:tc>
          <w:tcPr>
            <w:tcW w:type="dxa" w:w="18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right"/>
            </w:pPr>
            <w:r>
              <w:rPr>
                <w:rFonts w:ascii="Arial" w:cs="Arial" w:eastAsia="Arial" w:hAnsi="Arial"/>
                <w:b w:val="false"/>
                <w:bCs w:val="false"/>
                <w:color w:val="1F2937"/>
                <w:sz w:val="20"/>
                <w:szCs w:val="20"/>
              </w:rPr>
              <w:t xml:space="preserve">$0 MXN</w:t>
            </w:r>
          </w:p>
        </w:tc>
      </w:tr>
      <w:tr>
        <w:tc>
          <w:tcPr>
            <w:tcW w:type="dxa" w:w="7480"/>
            <w:gridSpan w:val="3"/>
            <w:tcBorders>
              <w:top w:val="single" w:color="CBD5E1" w:sz="1"/>
              <w:left w:val="single" w:color="CBD5E1" w:sz="1"/>
              <w:bottom w:val="single" w:color="CBD5E1" w:sz="1"/>
              <w:right w:val="single" w:color="CBD5E1" w:sz="1"/>
            </w:tcBorders>
            <w:shd w:fill="1a3a6b" w:val="clear"/>
            <w:tcMar>
              <w:top w:type="dxa" w:w="100"/>
              <w:left w:type="dxa" w:w="140"/>
              <w:bottom w:type="dxa" w:w="100"/>
              <w:right w:type="dxa" w:w="140"/>
            </w:tcMar>
          </w:tcPr>
          <w:p>
            <w:pPr>
              <w:jc w:val="right"/>
            </w:pPr>
            <w:r>
              <w:rPr>
                <w:rFonts w:ascii="Arial" w:cs="Arial" w:eastAsia="Arial" w:hAnsi="Arial"/>
                <w:b/>
                <w:bCs/>
                <w:color w:val="FFFFFF"/>
                <w:sz w:val="22"/>
                <w:szCs w:val="22"/>
              </w:rPr>
              <w:t xml:space="preserve">Total Licencias Año 1</w:t>
            </w:r>
          </w:p>
        </w:tc>
        <w:tc>
          <w:tcPr>
            <w:tcW w:type="dxa" w:w="1880"/>
            <w:tcBorders>
              <w:top w:val="single" w:color="CBD5E1" w:sz="1"/>
              <w:left w:val="single" w:color="CBD5E1" w:sz="1"/>
              <w:bottom w:val="single" w:color="CBD5E1" w:sz="1"/>
              <w:right w:val="single" w:color="CBD5E1" w:sz="1"/>
            </w:tcBorders>
            <w:shd w:fill="1a3a6b" w:val="clear"/>
            <w:tcMar>
              <w:top w:type="dxa" w:w="100"/>
              <w:left w:type="dxa" w:w="140"/>
              <w:bottom w:type="dxa" w:w="100"/>
              <w:right w:type="dxa" w:w="140"/>
            </w:tcMar>
          </w:tcPr>
          <w:p>
            <w:pPr>
              <w:jc w:val="right"/>
            </w:pPr>
            <w:r>
              <w:rPr>
                <w:rFonts w:ascii="Arial" w:cs="Arial" w:eastAsia="Arial" w:hAnsi="Arial"/>
                <w:b/>
                <w:bCs/>
                <w:color w:val="FFFFFF"/>
                <w:sz w:val="22"/>
                <w:szCs w:val="22"/>
              </w:rPr>
              <w:t xml:space="preserve">$5,170 MXN/año</w:t>
            </w:r>
          </w:p>
        </w:tc>
      </w:tr>
    </w:tbl>
    <w:p>
      <w:pPr>
        <w:spacing w:before="80" w:after="80"/>
      </w:pPr>
      <w:r>
        <w:t xml:space="preserve"/>
      </w:r>
    </w:p>
    <w:p>
      <w:pPr>
        <w:spacing w:before="80" w:after="80"/>
      </w:pPr>
      <w:r>
        <w:rPr>
          <w:rFonts w:ascii="Arial" w:cs="Arial" w:eastAsia="Arial" w:hAnsi="Arial"/>
          <w:i/>
          <w:iCs/>
          <w:color w:val="6B7280"/>
          <w:sz w:val="22"/>
          <w:szCs w:val="22"/>
        </w:rPr>
        <w:t xml:space="preserve">* Microsoft 365 Business Basic incluye: OneDrive 1TB por usuario, Microsoft Teams, correo Exchange y acceso a Word/Excel/PowerPoint en versión web.</w:t>
      </w:r>
    </w:p>
    <w:p>
      <w:pPr>
        <w:spacing w:before="80" w:after="80"/>
      </w:pPr>
      <w:r>
        <w:t xml:space="preserve"/>
      </w:r>
    </w:p>
    <w:p>
      <w:pPr>
        <w:pStyle w:val="Heading2"/>
        <w:spacing w:before="300" w:after="160"/>
      </w:pPr>
      <w:r>
        <w:rPr>
          <w:rFonts w:ascii="Arial" w:cs="Arial" w:eastAsia="Arial" w:hAnsi="Arial"/>
          <w:b/>
          <w:bCs/>
          <w:color w:val="2563EB"/>
          <w:sz w:val="26"/>
          <w:szCs w:val="26"/>
        </w:rPr>
        <w:t xml:space="preserve">5.2 Infraestructura y Hospedaje</w:t>
      </w:r>
    </w:p>
    <w:p>
      <w:pPr>
        <w:spacing w:before="80" w:after="80"/>
      </w:pPr>
      <w:r>
        <w:rPr>
          <w:rFonts w:ascii="Arial" w:cs="Arial" w:eastAsia="Arial" w:hAnsi="Arial"/>
          <w:color w:val="1F2937"/>
          <w:sz w:val="22"/>
          <w:szCs w:val="22"/>
        </w:rPr>
        <w:t xml:space="preserve">Se recomienda un VPS (Servidor Virtual Privado) en lugar de hosting compartido, ya que el sistema requiere WebSockets persistentes y procesamiento en tiempo real: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1880"/>
        <w:gridCol w:w="1880"/>
      </w:tblGrid>
      <w:tr>
        <w:trPr>
          <w:tblHeader/>
        </w:trPr>
        <w:tc>
          <w:tcPr>
            <w:tcW w:type="dxa" w:w="3800"/>
            <w:tcBorders>
              <w:top w:val="single" w:color="CBD5E1" w:sz="1"/>
              <w:left w:val="single" w:color="CBD5E1" w:sz="1"/>
              <w:bottom w:val="single" w:color="CBD5E1" w:sz="1"/>
              <w:right w:val="single" w:color="CBD5E1"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Concepto de Infraestructura</w:t>
            </w:r>
          </w:p>
        </w:tc>
        <w:tc>
          <w:tcPr>
            <w:tcW w:type="dxa" w:w="1800"/>
            <w:tcBorders>
              <w:top w:val="single" w:color="CBD5E1" w:sz="1"/>
              <w:left w:val="single" w:color="CBD5E1" w:sz="1"/>
              <w:bottom w:val="single" w:color="CBD5E1" w:sz="1"/>
              <w:right w:val="single" w:color="CBD5E1"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Cantidad</w:t>
            </w:r>
          </w:p>
        </w:tc>
        <w:tc>
          <w:tcPr>
            <w:tcW w:type="dxa" w:w="1880"/>
            <w:tcBorders>
              <w:top w:val="single" w:color="CBD5E1" w:sz="1"/>
              <w:left w:val="single" w:color="CBD5E1" w:sz="1"/>
              <w:bottom w:val="single" w:color="CBD5E1" w:sz="1"/>
              <w:right w:val="single" w:color="CBD5E1"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Costo Unitario</w:t>
            </w:r>
          </w:p>
        </w:tc>
        <w:tc>
          <w:tcPr>
            <w:tcW w:type="dxa" w:w="1880"/>
            <w:tcBorders>
              <w:top w:val="single" w:color="CBD5E1" w:sz="1"/>
              <w:left w:val="single" w:color="CBD5E1" w:sz="1"/>
              <w:bottom w:val="single" w:color="CBD5E1" w:sz="1"/>
              <w:right w:val="single" w:color="CBD5E1"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Total</w:t>
            </w:r>
          </w:p>
        </w:tc>
      </w:tr>
      <w:tr>
        <w:tc>
          <w:tcPr>
            <w:tcW w:type="dxa" w:w="3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F2937"/>
                <w:sz w:val="20"/>
                <w:szCs w:val="20"/>
              </w:rPr>
              <w:t xml:space="preserve">VPS Hostinger KVM 2 (2 vCPU, 8GB RAM, 100GB SSD)</w:t>
            </w:r>
          </w:p>
        </w:tc>
        <w:tc>
          <w:tcPr>
            <w:tcW w:type="dxa" w:w="1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F2937"/>
                <w:sz w:val="20"/>
                <w:szCs w:val="20"/>
              </w:rPr>
              <w:t xml:space="preserve">1 servidor</w:t>
            </w:r>
          </w:p>
        </w:tc>
        <w:tc>
          <w:tcPr>
            <w:tcW w:type="dxa" w:w="18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right"/>
            </w:pPr>
            <w:r>
              <w:rPr>
                <w:rFonts w:ascii="Arial" w:cs="Arial" w:eastAsia="Arial" w:hAnsi="Arial"/>
                <w:b w:val="false"/>
                <w:bCs w:val="false"/>
                <w:color w:val="1F2937"/>
                <w:sz w:val="20"/>
                <w:szCs w:val="20"/>
              </w:rPr>
              <w:t xml:space="preserve">$410 MXN/mes</w:t>
            </w:r>
          </w:p>
        </w:tc>
        <w:tc>
          <w:tcPr>
            <w:tcW w:type="dxa" w:w="18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right"/>
            </w:pPr>
            <w:r>
              <w:rPr>
                <w:rFonts w:ascii="Arial" w:cs="Arial" w:eastAsia="Arial" w:hAnsi="Arial"/>
                <w:b w:val="false"/>
                <w:bCs w:val="false"/>
                <w:color w:val="1F2937"/>
                <w:sz w:val="20"/>
                <w:szCs w:val="20"/>
              </w:rPr>
              <w:t xml:space="preserve">$410 MXN/mes</w:t>
            </w:r>
          </w:p>
        </w:tc>
      </w:tr>
      <w:tr>
        <w:tc>
          <w:tcPr>
            <w:tcW w:type="dxa" w:w="3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2937"/>
                <w:sz w:val="20"/>
                <w:szCs w:val="20"/>
              </w:rPr>
              <w:t xml:space="preserve">VPS Hostinger KVM 2 — Año 1 completo</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F2937"/>
                <w:sz w:val="20"/>
                <w:szCs w:val="20"/>
              </w:rPr>
              <w:t xml:space="preserve">1 servidor</w:t>
            </w:r>
          </w:p>
        </w:tc>
        <w:tc>
          <w:tcPr>
            <w:tcW w:type="dxa" w:w="1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color w:val="1F2937"/>
                <w:sz w:val="20"/>
                <w:szCs w:val="20"/>
              </w:rPr>
              <w:t xml:space="preserve">$410 MXN/mes</w:t>
            </w:r>
          </w:p>
        </w:tc>
        <w:tc>
          <w:tcPr>
            <w:tcW w:type="dxa" w:w="1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color w:val="1F2937"/>
                <w:sz w:val="20"/>
                <w:szCs w:val="20"/>
              </w:rPr>
              <w:t xml:space="preserve">$4,920 MXN/año</w:t>
            </w:r>
          </w:p>
        </w:tc>
      </w:tr>
      <w:tr>
        <w:tc>
          <w:tcPr>
            <w:tcW w:type="dxa" w:w="3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F2937"/>
                <w:sz w:val="20"/>
                <w:szCs w:val="20"/>
              </w:rPr>
              <w:t xml:space="preserve">Backup automático diario (incluido en plan)</w:t>
            </w:r>
          </w:p>
        </w:tc>
        <w:tc>
          <w:tcPr>
            <w:tcW w:type="dxa" w:w="1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F2937"/>
                <w:sz w:val="20"/>
                <w:szCs w:val="20"/>
              </w:rPr>
              <w:t xml:space="preserve">1</w:t>
            </w:r>
          </w:p>
        </w:tc>
        <w:tc>
          <w:tcPr>
            <w:tcW w:type="dxa" w:w="18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right"/>
            </w:pPr>
            <w:r>
              <w:rPr>
                <w:rFonts w:ascii="Arial" w:cs="Arial" w:eastAsia="Arial" w:hAnsi="Arial"/>
                <w:b w:val="false"/>
                <w:bCs w:val="false"/>
                <w:color w:val="1F2937"/>
                <w:sz w:val="20"/>
                <w:szCs w:val="20"/>
              </w:rPr>
              <w:t xml:space="preserve">$0 MXN</w:t>
            </w:r>
          </w:p>
        </w:tc>
        <w:tc>
          <w:tcPr>
            <w:tcW w:type="dxa" w:w="18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right"/>
            </w:pPr>
            <w:r>
              <w:rPr>
                <w:rFonts w:ascii="Arial" w:cs="Arial" w:eastAsia="Arial" w:hAnsi="Arial"/>
                <w:b w:val="false"/>
                <w:bCs w:val="false"/>
                <w:color w:val="1F2937"/>
                <w:sz w:val="20"/>
                <w:szCs w:val="20"/>
              </w:rPr>
              <w:t xml:space="preserve">$0 MXN</w:t>
            </w:r>
          </w:p>
        </w:tc>
      </w:tr>
      <w:tr>
        <w:tc>
          <w:tcPr>
            <w:tcW w:type="dxa" w:w="3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2937"/>
                <w:sz w:val="20"/>
                <w:szCs w:val="20"/>
              </w:rPr>
              <w:t xml:space="preserve">IP dedicada (incluida en VPS)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F2937"/>
                <w:sz w:val="20"/>
                <w:szCs w:val="20"/>
              </w:rPr>
              <w:t xml:space="preserve">1</w:t>
            </w:r>
          </w:p>
        </w:tc>
        <w:tc>
          <w:tcPr>
            <w:tcW w:type="dxa" w:w="1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color w:val="1F2937"/>
                <w:sz w:val="20"/>
                <w:szCs w:val="20"/>
              </w:rPr>
              <w:t xml:space="preserve">$0 MXN</w:t>
            </w:r>
          </w:p>
        </w:tc>
        <w:tc>
          <w:tcPr>
            <w:tcW w:type="dxa" w:w="1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color w:val="1F2937"/>
                <w:sz w:val="20"/>
                <w:szCs w:val="20"/>
              </w:rPr>
              <w:t xml:space="preserve">$0 MXN</w:t>
            </w:r>
          </w:p>
        </w:tc>
      </w:tr>
      <w:tr>
        <w:tc>
          <w:tcPr>
            <w:tcW w:type="dxa" w:w="3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F2937"/>
                <w:sz w:val="20"/>
                <w:szCs w:val="20"/>
              </w:rPr>
              <w:t xml:space="preserve">Configuración inicial del servidor (una sola vez)</w:t>
            </w:r>
          </w:p>
        </w:tc>
        <w:tc>
          <w:tcPr>
            <w:tcW w:type="dxa" w:w="1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F2937"/>
                <w:sz w:val="20"/>
                <w:szCs w:val="20"/>
              </w:rPr>
              <w:t xml:space="preserve">1</w:t>
            </w:r>
          </w:p>
        </w:tc>
        <w:tc>
          <w:tcPr>
            <w:tcW w:type="dxa" w:w="18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right"/>
            </w:pPr>
            <w:r>
              <w:rPr>
                <w:rFonts w:ascii="Arial" w:cs="Arial" w:eastAsia="Arial" w:hAnsi="Arial"/>
                <w:b w:val="false"/>
                <w:bCs w:val="false"/>
                <w:color w:val="1F2937"/>
                <w:sz w:val="20"/>
                <w:szCs w:val="20"/>
              </w:rPr>
              <w:t xml:space="preserve">$800 MXN</w:t>
            </w:r>
          </w:p>
        </w:tc>
        <w:tc>
          <w:tcPr>
            <w:tcW w:type="dxa" w:w="18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right"/>
            </w:pPr>
            <w:r>
              <w:rPr>
                <w:rFonts w:ascii="Arial" w:cs="Arial" w:eastAsia="Arial" w:hAnsi="Arial"/>
                <w:b w:val="false"/>
                <w:bCs w:val="false"/>
                <w:color w:val="1F2937"/>
                <w:sz w:val="20"/>
                <w:szCs w:val="20"/>
              </w:rPr>
              <w:t xml:space="preserve">$800 MXN</w:t>
            </w:r>
          </w:p>
        </w:tc>
      </w:tr>
      <w:tr>
        <w:tc>
          <w:tcPr>
            <w:tcW w:type="dxa" w:w="7480"/>
            <w:gridSpan w:val="3"/>
            <w:tcBorders>
              <w:top w:val="single" w:color="CBD5E1" w:sz="1"/>
              <w:left w:val="single" w:color="CBD5E1" w:sz="1"/>
              <w:bottom w:val="single" w:color="CBD5E1" w:sz="1"/>
              <w:right w:val="single" w:color="CBD5E1" w:sz="1"/>
            </w:tcBorders>
            <w:shd w:fill="1a3a6b" w:val="clear"/>
            <w:tcMar>
              <w:top w:type="dxa" w:w="100"/>
              <w:left w:type="dxa" w:w="140"/>
              <w:bottom w:type="dxa" w:w="100"/>
              <w:right w:type="dxa" w:w="140"/>
            </w:tcMar>
          </w:tcPr>
          <w:p>
            <w:pPr>
              <w:jc w:val="right"/>
            </w:pPr>
            <w:r>
              <w:rPr>
                <w:rFonts w:ascii="Arial" w:cs="Arial" w:eastAsia="Arial" w:hAnsi="Arial"/>
                <w:b/>
                <w:bCs/>
                <w:color w:val="FFFFFF"/>
                <w:sz w:val="22"/>
                <w:szCs w:val="22"/>
              </w:rPr>
              <w:t xml:space="preserve">Total Infraestructura Año 1</w:t>
            </w:r>
          </w:p>
        </w:tc>
        <w:tc>
          <w:tcPr>
            <w:tcW w:type="dxa" w:w="1880"/>
            <w:tcBorders>
              <w:top w:val="single" w:color="CBD5E1" w:sz="1"/>
              <w:left w:val="single" w:color="CBD5E1" w:sz="1"/>
              <w:bottom w:val="single" w:color="CBD5E1" w:sz="1"/>
              <w:right w:val="single" w:color="CBD5E1" w:sz="1"/>
            </w:tcBorders>
            <w:shd w:fill="1a3a6b" w:val="clear"/>
            <w:tcMar>
              <w:top w:type="dxa" w:w="100"/>
              <w:left w:type="dxa" w:w="140"/>
              <w:bottom w:type="dxa" w:w="100"/>
              <w:right w:type="dxa" w:w="140"/>
            </w:tcMar>
          </w:tcPr>
          <w:p>
            <w:pPr>
              <w:jc w:val="right"/>
            </w:pPr>
            <w:r>
              <w:rPr>
                <w:rFonts w:ascii="Arial" w:cs="Arial" w:eastAsia="Arial" w:hAnsi="Arial"/>
                <w:b/>
                <w:bCs/>
                <w:color w:val="FFFFFF"/>
                <w:sz w:val="22"/>
                <w:szCs w:val="22"/>
              </w:rPr>
              <w:t xml:space="preserve">$5,720 MXN/año</w:t>
            </w:r>
          </w:p>
        </w:tc>
      </w:tr>
    </w:tbl>
    <w:p>
      <w:pPr>
        <w:spacing w:before="80" w:after="80"/>
      </w:pPr>
      <w:r>
        <w:t xml:space="preserve"/>
      </w:r>
    </w:p>
    <w:p>
      <w:pPr>
        <w:spacing w:before="80" w:after="80"/>
      </w:pPr>
      <w:r>
        <w:rPr>
          <w:rFonts w:ascii="Arial" w:cs="Arial" w:eastAsia="Arial" w:hAnsi="Arial"/>
          <w:i/>
          <w:iCs/>
          <w:color w:val="6B7280"/>
          <w:sz w:val="22"/>
          <w:szCs w:val="22"/>
        </w:rPr>
        <w:t xml:space="preserve">* Alternativa: DigitalOcean Droplet Basic (2 vCPU, 4GB RAM) a $18 USD/mes (~$360 MXN/mes). Ambas opciones tienen data centers en Estados Unidos con latencia aceptable para México.</w:t>
      </w:r>
    </w:p>
    <w:p>
      <w:pPr>
        <w:spacing w:before="80" w:after="80"/>
      </w:pPr>
      <w:r>
        <w:t xml:space="preserve"/>
      </w:r>
    </w:p>
    <w:p>
      <w:pPr>
        <w:pStyle w:val="Heading2"/>
        <w:spacing w:before="300" w:after="160"/>
      </w:pPr>
      <w:r>
        <w:rPr>
          <w:rFonts w:ascii="Arial" w:cs="Arial" w:eastAsia="Arial" w:hAnsi="Arial"/>
          <w:b/>
          <w:bCs/>
          <w:color w:val="2563EB"/>
          <w:sz w:val="26"/>
          <w:szCs w:val="26"/>
        </w:rPr>
        <w:t xml:space="preserve">5.3 Equipos y Hardware Recomendados</w:t>
      </w:r>
    </w:p>
    <w:p>
      <w:pPr>
        <w:spacing w:before="80" w:after="80"/>
      </w:pPr>
      <w:r>
        <w:rPr>
          <w:rFonts w:ascii="Arial" w:cs="Arial" w:eastAsia="Arial" w:hAnsi="Arial"/>
          <w:color w:val="1F2937"/>
          <w:sz w:val="22"/>
          <w:szCs w:val="22"/>
        </w:rPr>
        <w:t xml:space="preserve">Para la operación óptima del sistema se recomienda al despacho contar con el siguiente equipo mínimo:</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1880"/>
        <w:gridCol w:w="1880"/>
      </w:tblGrid>
      <w:tr>
        <w:trPr>
          <w:tblHeader/>
        </w:trPr>
        <w:tc>
          <w:tcPr>
            <w:tcW w:type="dxa" w:w="3800"/>
            <w:tcBorders>
              <w:top w:val="single" w:color="CBD5E1" w:sz="1"/>
              <w:left w:val="single" w:color="CBD5E1" w:sz="1"/>
              <w:bottom w:val="single" w:color="CBD5E1" w:sz="1"/>
              <w:right w:val="single" w:color="CBD5E1"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Equipo / Hardware</w:t>
            </w:r>
          </w:p>
        </w:tc>
        <w:tc>
          <w:tcPr>
            <w:tcW w:type="dxa" w:w="1800"/>
            <w:tcBorders>
              <w:top w:val="single" w:color="CBD5E1" w:sz="1"/>
              <w:left w:val="single" w:color="CBD5E1" w:sz="1"/>
              <w:bottom w:val="single" w:color="CBD5E1" w:sz="1"/>
              <w:right w:val="single" w:color="CBD5E1"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Cantidad</w:t>
            </w:r>
          </w:p>
        </w:tc>
        <w:tc>
          <w:tcPr>
            <w:tcW w:type="dxa" w:w="1880"/>
            <w:tcBorders>
              <w:top w:val="single" w:color="CBD5E1" w:sz="1"/>
              <w:left w:val="single" w:color="CBD5E1" w:sz="1"/>
              <w:bottom w:val="single" w:color="CBD5E1" w:sz="1"/>
              <w:right w:val="single" w:color="CBD5E1"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Costo Unitario</w:t>
            </w:r>
          </w:p>
        </w:tc>
        <w:tc>
          <w:tcPr>
            <w:tcW w:type="dxa" w:w="1880"/>
            <w:tcBorders>
              <w:top w:val="single" w:color="CBD5E1" w:sz="1"/>
              <w:left w:val="single" w:color="CBD5E1" w:sz="1"/>
              <w:bottom w:val="single" w:color="CBD5E1" w:sz="1"/>
              <w:right w:val="single" w:color="CBD5E1"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Total</w:t>
            </w:r>
          </w:p>
        </w:tc>
      </w:tr>
      <w:tr>
        <w:tc>
          <w:tcPr>
            <w:tcW w:type="dxa" w:w="3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F2937"/>
                <w:sz w:val="20"/>
                <w:szCs w:val="20"/>
              </w:rPr>
              <w:t xml:space="preserve">Escáner de documentos HP ScanJet Pro 3000 s4 (ADF, 40ppm, USB)</w:t>
            </w:r>
          </w:p>
        </w:tc>
        <w:tc>
          <w:tcPr>
            <w:tcW w:type="dxa" w:w="1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F2937"/>
                <w:sz w:val="20"/>
                <w:szCs w:val="20"/>
              </w:rPr>
              <w:t xml:space="preserve">1</w:t>
            </w:r>
          </w:p>
        </w:tc>
        <w:tc>
          <w:tcPr>
            <w:tcW w:type="dxa" w:w="18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right"/>
            </w:pPr>
            <w:r>
              <w:rPr>
                <w:rFonts w:ascii="Arial" w:cs="Arial" w:eastAsia="Arial" w:hAnsi="Arial"/>
                <w:b w:val="false"/>
                <w:bCs w:val="false"/>
                <w:color w:val="1F2937"/>
                <w:sz w:val="20"/>
                <w:szCs w:val="20"/>
              </w:rPr>
              <w:t xml:space="preserve">$8,500 MXN</w:t>
            </w:r>
          </w:p>
        </w:tc>
        <w:tc>
          <w:tcPr>
            <w:tcW w:type="dxa" w:w="18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right"/>
            </w:pPr>
            <w:r>
              <w:rPr>
                <w:rFonts w:ascii="Arial" w:cs="Arial" w:eastAsia="Arial" w:hAnsi="Arial"/>
                <w:b w:val="false"/>
                <w:bCs w:val="false"/>
                <w:color w:val="1F2937"/>
                <w:sz w:val="20"/>
                <w:szCs w:val="20"/>
              </w:rPr>
              <w:t xml:space="preserve">$8,500 MXN</w:t>
            </w:r>
          </w:p>
        </w:tc>
      </w:tr>
      <w:tr>
        <w:tc>
          <w:tcPr>
            <w:tcW w:type="dxa" w:w="3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2937"/>
                <w:sz w:val="20"/>
                <w:szCs w:val="20"/>
              </w:rPr>
              <w:t xml:space="preserve">Computadora de escritorio para recepción (mínimo i5, 8GB RAM, Win 11)</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F2937"/>
                <w:sz w:val="20"/>
                <w:szCs w:val="20"/>
              </w:rPr>
              <w:t xml:space="preserve">1</w:t>
            </w:r>
          </w:p>
        </w:tc>
        <w:tc>
          <w:tcPr>
            <w:tcW w:type="dxa" w:w="1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color w:val="1F2937"/>
                <w:sz w:val="20"/>
                <w:szCs w:val="20"/>
              </w:rPr>
              <w:t xml:space="preserve">$12,000 MXN</w:t>
            </w:r>
          </w:p>
        </w:tc>
        <w:tc>
          <w:tcPr>
            <w:tcW w:type="dxa" w:w="1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color w:val="1F2937"/>
                <w:sz w:val="20"/>
                <w:szCs w:val="20"/>
              </w:rPr>
              <w:t xml:space="preserve">$12,000 MXN</w:t>
            </w:r>
          </w:p>
        </w:tc>
      </w:tr>
      <w:tr>
        <w:tc>
          <w:tcPr>
            <w:tcW w:type="dxa" w:w="3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F2937"/>
                <w:sz w:val="20"/>
                <w:szCs w:val="20"/>
              </w:rPr>
              <w:t xml:space="preserve">Laptop para abogados (mínimo i5, 8GB RAM, Win 11, MS365 compatible)</w:t>
            </w:r>
          </w:p>
        </w:tc>
        <w:tc>
          <w:tcPr>
            <w:tcW w:type="dxa" w:w="1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F2937"/>
                <w:sz w:val="20"/>
                <w:szCs w:val="20"/>
              </w:rPr>
              <w:t xml:space="preserve">3</w:t>
            </w:r>
          </w:p>
        </w:tc>
        <w:tc>
          <w:tcPr>
            <w:tcW w:type="dxa" w:w="18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right"/>
            </w:pPr>
            <w:r>
              <w:rPr>
                <w:rFonts w:ascii="Arial" w:cs="Arial" w:eastAsia="Arial" w:hAnsi="Arial"/>
                <w:b w:val="false"/>
                <w:bCs w:val="false"/>
                <w:color w:val="1F2937"/>
                <w:sz w:val="20"/>
                <w:szCs w:val="20"/>
              </w:rPr>
              <w:t xml:space="preserve">$14,000 MXN</w:t>
            </w:r>
          </w:p>
        </w:tc>
        <w:tc>
          <w:tcPr>
            <w:tcW w:type="dxa" w:w="18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right"/>
            </w:pPr>
            <w:r>
              <w:rPr>
                <w:rFonts w:ascii="Arial" w:cs="Arial" w:eastAsia="Arial" w:hAnsi="Arial"/>
                <w:b w:val="false"/>
                <w:bCs w:val="false"/>
                <w:color w:val="1F2937"/>
                <w:sz w:val="20"/>
                <w:szCs w:val="20"/>
              </w:rPr>
              <w:t xml:space="preserve">$42,000 MXN</w:t>
            </w:r>
          </w:p>
        </w:tc>
      </w:tr>
      <w:tr>
        <w:tc>
          <w:tcPr>
            <w:tcW w:type="dxa" w:w="3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2937"/>
                <w:sz w:val="20"/>
                <w:szCs w:val="20"/>
              </w:rPr>
              <w:t xml:space="preserve">Router WiFi con soporte para 20+ dispositivos simultáneos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F2937"/>
                <w:sz w:val="20"/>
                <w:szCs w:val="20"/>
              </w:rPr>
              <w:t xml:space="preserve">1</w:t>
            </w:r>
          </w:p>
        </w:tc>
        <w:tc>
          <w:tcPr>
            <w:tcW w:type="dxa" w:w="1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color w:val="1F2937"/>
                <w:sz w:val="20"/>
                <w:szCs w:val="20"/>
              </w:rPr>
              <w:t xml:space="preserve">$2,500 MXN</w:t>
            </w:r>
          </w:p>
        </w:tc>
        <w:tc>
          <w:tcPr>
            <w:tcW w:type="dxa" w:w="1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color w:val="1F2937"/>
                <w:sz w:val="20"/>
                <w:szCs w:val="20"/>
              </w:rPr>
              <w:t xml:space="preserve">$2,500 MXN</w:t>
            </w:r>
          </w:p>
        </w:tc>
      </w:tr>
      <w:tr>
        <w:tc>
          <w:tcPr>
            <w:tcW w:type="dxa" w:w="3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F2937"/>
                <w:sz w:val="20"/>
                <w:szCs w:val="20"/>
              </w:rPr>
              <w:t xml:space="preserve">UPS/No-break para protección de equipos de escritorio</w:t>
            </w:r>
          </w:p>
        </w:tc>
        <w:tc>
          <w:tcPr>
            <w:tcW w:type="dxa" w:w="1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F2937"/>
                <w:sz w:val="20"/>
                <w:szCs w:val="20"/>
              </w:rPr>
              <w:t xml:space="preserve">2</w:t>
            </w:r>
          </w:p>
        </w:tc>
        <w:tc>
          <w:tcPr>
            <w:tcW w:type="dxa" w:w="18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right"/>
            </w:pPr>
            <w:r>
              <w:rPr>
                <w:rFonts w:ascii="Arial" w:cs="Arial" w:eastAsia="Arial" w:hAnsi="Arial"/>
                <w:b w:val="false"/>
                <w:bCs w:val="false"/>
                <w:color w:val="1F2937"/>
                <w:sz w:val="20"/>
                <w:szCs w:val="20"/>
              </w:rPr>
              <w:t xml:space="preserve">$1,800 MXN</w:t>
            </w:r>
          </w:p>
        </w:tc>
        <w:tc>
          <w:tcPr>
            <w:tcW w:type="dxa" w:w="18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right"/>
            </w:pPr>
            <w:r>
              <w:rPr>
                <w:rFonts w:ascii="Arial" w:cs="Arial" w:eastAsia="Arial" w:hAnsi="Arial"/>
                <w:b w:val="false"/>
                <w:bCs w:val="false"/>
                <w:color w:val="1F2937"/>
                <w:sz w:val="20"/>
                <w:szCs w:val="20"/>
              </w:rPr>
              <w:t xml:space="preserve">$3,600 MXN</w:t>
            </w:r>
          </w:p>
        </w:tc>
      </w:tr>
      <w:tr>
        <w:tc>
          <w:tcPr>
            <w:tcW w:type="dxa" w:w="7480"/>
            <w:gridSpan w:val="3"/>
            <w:tcBorders>
              <w:top w:val="single" w:color="CBD5E1" w:sz="1"/>
              <w:left w:val="single" w:color="CBD5E1" w:sz="1"/>
              <w:bottom w:val="single" w:color="CBD5E1" w:sz="1"/>
              <w:right w:val="single" w:color="CBD5E1" w:sz="1"/>
            </w:tcBorders>
            <w:shd w:fill="1a3a6b" w:val="clear"/>
            <w:tcMar>
              <w:top w:type="dxa" w:w="100"/>
              <w:left w:type="dxa" w:w="140"/>
              <w:bottom w:type="dxa" w:w="100"/>
              <w:right w:type="dxa" w:w="140"/>
            </w:tcMar>
          </w:tcPr>
          <w:p>
            <w:pPr>
              <w:jc w:val="right"/>
            </w:pPr>
            <w:r>
              <w:rPr>
                <w:rFonts w:ascii="Arial" w:cs="Arial" w:eastAsia="Arial" w:hAnsi="Arial"/>
                <w:b/>
                <w:bCs/>
                <w:color w:val="FFFFFF"/>
                <w:sz w:val="22"/>
                <w:szCs w:val="22"/>
              </w:rPr>
              <w:t xml:space="preserve">Total Equipos y Hardware</w:t>
            </w:r>
          </w:p>
        </w:tc>
        <w:tc>
          <w:tcPr>
            <w:tcW w:type="dxa" w:w="1880"/>
            <w:tcBorders>
              <w:top w:val="single" w:color="CBD5E1" w:sz="1"/>
              <w:left w:val="single" w:color="CBD5E1" w:sz="1"/>
              <w:bottom w:val="single" w:color="CBD5E1" w:sz="1"/>
              <w:right w:val="single" w:color="CBD5E1" w:sz="1"/>
            </w:tcBorders>
            <w:shd w:fill="1a3a6b" w:val="clear"/>
            <w:tcMar>
              <w:top w:type="dxa" w:w="100"/>
              <w:left w:type="dxa" w:w="140"/>
              <w:bottom w:type="dxa" w:w="100"/>
              <w:right w:type="dxa" w:w="140"/>
            </w:tcMar>
          </w:tcPr>
          <w:p>
            <w:pPr>
              <w:jc w:val="right"/>
            </w:pPr>
            <w:r>
              <w:rPr>
                <w:rFonts w:ascii="Arial" w:cs="Arial" w:eastAsia="Arial" w:hAnsi="Arial"/>
                <w:b/>
                <w:bCs/>
                <w:color w:val="FFFFFF"/>
                <w:sz w:val="22"/>
                <w:szCs w:val="22"/>
              </w:rPr>
              <w:t xml:space="preserve">$68,600 MXN</w:t>
            </w:r>
          </w:p>
        </w:tc>
      </w:tr>
    </w:tbl>
    <w:p>
      <w:pPr>
        <w:spacing w:before="80" w:after="80"/>
      </w:pPr>
      <w:r>
        <w:t xml:space="preserve"/>
      </w:r>
    </w:p>
    <w:p>
      <w:pPr>
        <w:spacing w:before="80" w:after="80"/>
      </w:pPr>
      <w:r>
        <w:rPr>
          <w:rFonts w:ascii="Arial" w:cs="Arial" w:eastAsia="Arial" w:hAnsi="Arial"/>
          <w:i/>
          <w:iCs/>
          <w:color w:val="6B7280"/>
          <w:sz w:val="22"/>
          <w:szCs w:val="22"/>
        </w:rPr>
        <w:t xml:space="preserve">* Los equipos son una recomendación mínima. Si el despacho ya cuenta con equipos compatibles, este costo puede reducirse o eliminarse.</w:t>
      </w:r>
    </w:p>
    <w:p>
      <w:pPr>
        <w:spacing w:before="80" w:after="80"/>
      </w:pPr>
      <w:r>
        <w:t xml:space="preserve"/>
      </w:r>
    </w:p>
    <w:p>
      <w:pPr>
        <w:pStyle w:val="Heading1"/>
        <w:pBdr>
          <w:bottom w:val="single" w:color="2563EB" w:sz="6" w:space="1"/>
        </w:pBdr>
        <w:spacing w:before="400" w:after="200"/>
      </w:pPr>
      <w:r>
        <w:rPr>
          <w:rFonts w:ascii="Arial" w:cs="Arial" w:eastAsia="Arial" w:hAnsi="Arial"/>
          <w:b/>
          <w:bCs/>
          <w:color w:val="1a3a6b"/>
          <w:sz w:val="32"/>
          <w:szCs w:val="32"/>
        </w:rPr>
        <w:t xml:space="preserve">6. Cotización de Mano de Obra</w:t>
      </w:r>
    </w:p>
    <w:p>
      <w:pPr>
        <w:pStyle w:val="Heading2"/>
        <w:spacing w:before="300" w:after="160"/>
      </w:pPr>
      <w:r>
        <w:rPr>
          <w:rFonts w:ascii="Arial" w:cs="Arial" w:eastAsia="Arial" w:hAnsi="Arial"/>
          <w:b/>
          <w:bCs/>
          <w:color w:val="2563EB"/>
          <w:sz w:val="26"/>
          <w:szCs w:val="26"/>
        </w:rPr>
        <w:t xml:space="preserve">6.1 Estimación Especulativa de Mano de Obra</w:t>
      </w:r>
    </w:p>
    <w:p>
      <w:pPr>
        <w:spacing w:before="80" w:after="80"/>
      </w:pPr>
      <w:r>
        <w:rPr>
          <w:rFonts w:ascii="Arial" w:cs="Arial" w:eastAsia="Arial" w:hAnsi="Arial"/>
          <w:color w:val="1F2937"/>
          <w:sz w:val="22"/>
          <w:szCs w:val="22"/>
        </w:rPr>
        <w:t xml:space="preserve">La siguiente tabla presenta una estimación referencial del costo de desarrollo según tarifas del mercado laboral en el sureste de México. Esta información se incluye únicamente como referencia especulativa, dado que el desarrollo del sistema es realizado en el marco de un Proyecto de Estadía Profesional, por lo que no representa un costo real para el despacho García y Gallegos.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1400"/>
        <w:gridCol w:w="1380"/>
        <w:gridCol w:w="1380"/>
      </w:tblGrid>
      <w:tr>
        <w:trPr>
          <w:tblHeader/>
        </w:trPr>
        <w:tc>
          <w:tcPr>
            <w:tcW w:type="dxa" w:w="3800"/>
            <w:tcBorders>
              <w:top w:val="single" w:color="CBD5E1" w:sz="1"/>
              <w:left w:val="single" w:color="CBD5E1" w:sz="1"/>
              <w:bottom w:val="single" w:color="CBD5E1" w:sz="1"/>
              <w:right w:val="single" w:color="CBD5E1"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Módulo</w:t>
            </w:r>
          </w:p>
        </w:tc>
        <w:tc>
          <w:tcPr>
            <w:tcW w:type="dxa" w:w="1400"/>
            <w:tcBorders>
              <w:top w:val="single" w:color="CBD5E1" w:sz="1"/>
              <w:left w:val="single" w:color="CBD5E1" w:sz="1"/>
              <w:bottom w:val="single" w:color="CBD5E1" w:sz="1"/>
              <w:right w:val="single" w:color="CBD5E1"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Horas Est.</w:t>
            </w:r>
          </w:p>
        </w:tc>
        <w:tc>
          <w:tcPr>
            <w:tcW w:type="dxa" w:w="1400"/>
            <w:tcBorders>
              <w:top w:val="single" w:color="CBD5E1" w:sz="1"/>
              <w:left w:val="single" w:color="CBD5E1" w:sz="1"/>
              <w:bottom w:val="single" w:color="CBD5E1" w:sz="1"/>
              <w:right w:val="single" w:color="CBD5E1"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Semanas</w:t>
            </w:r>
          </w:p>
        </w:tc>
        <w:tc>
          <w:tcPr>
            <w:tcW w:type="dxa" w:w="1380"/>
            <w:tcBorders>
              <w:top w:val="single" w:color="CBD5E1" w:sz="1"/>
              <w:left w:val="single" w:color="CBD5E1" w:sz="1"/>
              <w:bottom w:val="single" w:color="CBD5E1" w:sz="1"/>
              <w:right w:val="single" w:color="CBD5E1"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Costo Ref. Jr.</w:t>
            </w:r>
          </w:p>
        </w:tc>
        <w:tc>
          <w:tcPr>
            <w:tcW w:type="dxa" w:w="1380"/>
            <w:tcBorders>
              <w:top w:val="single" w:color="CBD5E1" w:sz="1"/>
              <w:left w:val="single" w:color="CBD5E1" w:sz="1"/>
              <w:bottom w:val="single" w:color="CBD5E1" w:sz="1"/>
              <w:right w:val="single" w:color="CBD5E1"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Costo Ref. Sr.</w:t>
            </w:r>
          </w:p>
        </w:tc>
      </w:tr>
      <w:tr>
        <w:tc>
          <w:tcPr>
            <w:tcW w:type="dxa" w:w="3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bCs/>
                <w:color w:val="1a3a6b"/>
                <w:sz w:val="20"/>
                <w:szCs w:val="20"/>
              </w:rPr>
              <w:t xml:space="preserve">Autenticación, roles y permisos</w:t>
            </w:r>
          </w:p>
        </w:tc>
        <w:tc>
          <w:tcPr>
            <w:tcW w:type="dxa" w:w="1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F2937"/>
                <w:sz w:val="20"/>
                <w:szCs w:val="20"/>
              </w:rPr>
              <w:t xml:space="preserve">40</w:t>
            </w:r>
          </w:p>
        </w:tc>
        <w:tc>
          <w:tcPr>
            <w:tcW w:type="dxa" w:w="1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F2937"/>
                <w:sz w:val="20"/>
                <w:szCs w:val="20"/>
              </w:rPr>
              <w:t xml:space="preserve">1.0</w:t>
            </w:r>
          </w:p>
        </w:tc>
        <w:tc>
          <w:tcPr>
            <w:tcW w:type="dxa" w:w="13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F2937"/>
                <w:sz w:val="20"/>
                <w:szCs w:val="20"/>
              </w:rPr>
              <w:t xml:space="preserve">$8,000</w:t>
            </w:r>
          </w:p>
        </w:tc>
        <w:tc>
          <w:tcPr>
            <w:tcW w:type="dxa" w:w="13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F2937"/>
                <w:sz w:val="20"/>
                <w:szCs w:val="20"/>
              </w:rPr>
              <w:t xml:space="preserve">$16,000</w:t>
            </w:r>
          </w:p>
        </w:tc>
      </w:tr>
      <w:tr>
        <w:tc>
          <w:tcPr>
            <w:tcW w:type="dxa" w:w="3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1a3a6b"/>
                <w:sz w:val="20"/>
                <w:szCs w:val="20"/>
              </w:rPr>
              <w:t xml:space="preserve">Gestión de expedientes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F2937"/>
                <w:sz w:val="20"/>
                <w:szCs w:val="20"/>
              </w:rPr>
              <w:t xml:space="preserve">60</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F2937"/>
                <w:sz w:val="20"/>
                <w:szCs w:val="20"/>
              </w:rPr>
              <w:t xml:space="preserve">1.5</w:t>
            </w:r>
          </w:p>
        </w:tc>
        <w:tc>
          <w:tcPr>
            <w:tcW w:type="dxa" w:w="13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F2937"/>
                <w:sz w:val="20"/>
                <w:szCs w:val="20"/>
              </w:rPr>
              <w:t xml:space="preserve">$12,000</w:t>
            </w:r>
          </w:p>
        </w:tc>
        <w:tc>
          <w:tcPr>
            <w:tcW w:type="dxa" w:w="13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F2937"/>
                <w:sz w:val="20"/>
                <w:szCs w:val="20"/>
              </w:rPr>
              <w:t xml:space="preserve">$24,000</w:t>
            </w:r>
          </w:p>
        </w:tc>
      </w:tr>
      <w:tr>
        <w:tc>
          <w:tcPr>
            <w:tcW w:type="dxa" w:w="3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bCs/>
                <w:color w:val="1a3a6b"/>
                <w:sz w:val="20"/>
                <w:szCs w:val="20"/>
              </w:rPr>
              <w:t xml:space="preserve">Gestión documental + control de versiones</w:t>
            </w:r>
          </w:p>
        </w:tc>
        <w:tc>
          <w:tcPr>
            <w:tcW w:type="dxa" w:w="1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F2937"/>
                <w:sz w:val="20"/>
                <w:szCs w:val="20"/>
              </w:rPr>
              <w:t xml:space="preserve">80</w:t>
            </w:r>
          </w:p>
        </w:tc>
        <w:tc>
          <w:tcPr>
            <w:tcW w:type="dxa" w:w="1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F2937"/>
                <w:sz w:val="20"/>
                <w:szCs w:val="20"/>
              </w:rPr>
              <w:t xml:space="preserve">2.0</w:t>
            </w:r>
          </w:p>
        </w:tc>
        <w:tc>
          <w:tcPr>
            <w:tcW w:type="dxa" w:w="13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F2937"/>
                <w:sz w:val="20"/>
                <w:szCs w:val="20"/>
              </w:rPr>
              <w:t xml:space="preserve">$16,000</w:t>
            </w:r>
          </w:p>
        </w:tc>
        <w:tc>
          <w:tcPr>
            <w:tcW w:type="dxa" w:w="13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F2937"/>
                <w:sz w:val="20"/>
                <w:szCs w:val="20"/>
              </w:rPr>
              <w:t xml:space="preserve">$32,000</w:t>
            </w:r>
          </w:p>
        </w:tc>
      </w:tr>
      <w:tr>
        <w:tc>
          <w:tcPr>
            <w:tcW w:type="dxa" w:w="3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1a3a6b"/>
                <w:sz w:val="20"/>
                <w:szCs w:val="20"/>
              </w:rPr>
              <w:t xml:space="preserve">Integración Microsoft Word / OneDrive API</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F2937"/>
                <w:sz w:val="20"/>
                <w:szCs w:val="20"/>
              </w:rPr>
              <w:t xml:space="preserve">50</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F2937"/>
                <w:sz w:val="20"/>
                <w:szCs w:val="20"/>
              </w:rPr>
              <w:t xml:space="preserve">1.25</w:t>
            </w:r>
          </w:p>
        </w:tc>
        <w:tc>
          <w:tcPr>
            <w:tcW w:type="dxa" w:w="13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F2937"/>
                <w:sz w:val="20"/>
                <w:szCs w:val="20"/>
              </w:rPr>
              <w:t xml:space="preserve">$10,000</w:t>
            </w:r>
          </w:p>
        </w:tc>
        <w:tc>
          <w:tcPr>
            <w:tcW w:type="dxa" w:w="13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F2937"/>
                <w:sz w:val="20"/>
                <w:szCs w:val="20"/>
              </w:rPr>
              <w:t xml:space="preserve">$20,000</w:t>
            </w:r>
          </w:p>
        </w:tc>
      </w:tr>
      <w:tr>
        <w:tc>
          <w:tcPr>
            <w:tcW w:type="dxa" w:w="3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bCs/>
                <w:color w:val="1a3a6b"/>
                <w:sz w:val="20"/>
                <w:szCs w:val="20"/>
              </w:rPr>
              <w:t xml:space="preserve">Sistema de alertas y agenda en tiempo real</w:t>
            </w:r>
          </w:p>
        </w:tc>
        <w:tc>
          <w:tcPr>
            <w:tcW w:type="dxa" w:w="1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F2937"/>
                <w:sz w:val="20"/>
                <w:szCs w:val="20"/>
              </w:rPr>
              <w:t xml:space="preserve">60</w:t>
            </w:r>
          </w:p>
        </w:tc>
        <w:tc>
          <w:tcPr>
            <w:tcW w:type="dxa" w:w="1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F2937"/>
                <w:sz w:val="20"/>
                <w:szCs w:val="20"/>
              </w:rPr>
              <w:t xml:space="preserve">1.5</w:t>
            </w:r>
          </w:p>
        </w:tc>
        <w:tc>
          <w:tcPr>
            <w:tcW w:type="dxa" w:w="13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F2937"/>
                <w:sz w:val="20"/>
                <w:szCs w:val="20"/>
              </w:rPr>
              <w:t xml:space="preserve">$12,000</w:t>
            </w:r>
          </w:p>
        </w:tc>
        <w:tc>
          <w:tcPr>
            <w:tcW w:type="dxa" w:w="13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F2937"/>
                <w:sz w:val="20"/>
                <w:szCs w:val="20"/>
              </w:rPr>
              <w:t xml:space="preserve">$24,000</w:t>
            </w:r>
          </w:p>
        </w:tc>
      </w:tr>
      <w:tr>
        <w:tc>
          <w:tcPr>
            <w:tcW w:type="dxa" w:w="3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1a3a6b"/>
                <w:sz w:val="20"/>
                <w:szCs w:val="20"/>
              </w:rPr>
              <w:t xml:space="preserve">Dashboard y reportes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F2937"/>
                <w:sz w:val="20"/>
                <w:szCs w:val="20"/>
              </w:rPr>
              <w:t xml:space="preserve">30</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F2937"/>
                <w:sz w:val="20"/>
                <w:szCs w:val="20"/>
              </w:rPr>
              <w:t xml:space="preserve">0.75</w:t>
            </w:r>
          </w:p>
        </w:tc>
        <w:tc>
          <w:tcPr>
            <w:tcW w:type="dxa" w:w="13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F2937"/>
                <w:sz w:val="20"/>
                <w:szCs w:val="20"/>
              </w:rPr>
              <w:t xml:space="preserve">$6,000</w:t>
            </w:r>
          </w:p>
        </w:tc>
        <w:tc>
          <w:tcPr>
            <w:tcW w:type="dxa" w:w="13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F2937"/>
                <w:sz w:val="20"/>
                <w:szCs w:val="20"/>
              </w:rPr>
              <w:t xml:space="preserve">$12,000</w:t>
            </w:r>
          </w:p>
        </w:tc>
      </w:tr>
      <w:tr>
        <w:tc>
          <w:tcPr>
            <w:tcW w:type="dxa" w:w="3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bCs/>
                <w:color w:val="1a3a6b"/>
                <w:sz w:val="20"/>
                <w:szCs w:val="20"/>
              </w:rPr>
              <w:t xml:space="preserve">Portal del cliente (LegalHub)</w:t>
            </w:r>
          </w:p>
        </w:tc>
        <w:tc>
          <w:tcPr>
            <w:tcW w:type="dxa" w:w="1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F2937"/>
                <w:sz w:val="20"/>
                <w:szCs w:val="20"/>
              </w:rPr>
              <w:t xml:space="preserve">70</w:t>
            </w:r>
          </w:p>
        </w:tc>
        <w:tc>
          <w:tcPr>
            <w:tcW w:type="dxa" w:w="1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F2937"/>
                <w:sz w:val="20"/>
                <w:szCs w:val="20"/>
              </w:rPr>
              <w:t xml:space="preserve">1.75</w:t>
            </w:r>
          </w:p>
        </w:tc>
        <w:tc>
          <w:tcPr>
            <w:tcW w:type="dxa" w:w="13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F2937"/>
                <w:sz w:val="20"/>
                <w:szCs w:val="20"/>
              </w:rPr>
              <w:t xml:space="preserve">$14,000</w:t>
            </w:r>
          </w:p>
        </w:tc>
        <w:tc>
          <w:tcPr>
            <w:tcW w:type="dxa" w:w="13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F2937"/>
                <w:sz w:val="20"/>
                <w:szCs w:val="20"/>
              </w:rPr>
              <w:t xml:space="preserve">$28,000</w:t>
            </w:r>
          </w:p>
        </w:tc>
      </w:tr>
      <w:tr>
        <w:tc>
          <w:tcPr>
            <w:tcW w:type="dxa" w:w="3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1a3a6b"/>
                <w:sz w:val="20"/>
                <w:szCs w:val="20"/>
              </w:rPr>
              <w:t xml:space="preserve">Notificaciones por correo electrónico</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F2937"/>
                <w:sz w:val="20"/>
                <w:szCs w:val="20"/>
              </w:rPr>
              <w:t xml:space="preserve">20</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F2937"/>
                <w:sz w:val="20"/>
                <w:szCs w:val="20"/>
              </w:rPr>
              <w:t xml:space="preserve">0.5</w:t>
            </w:r>
          </w:p>
        </w:tc>
        <w:tc>
          <w:tcPr>
            <w:tcW w:type="dxa" w:w="13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F2937"/>
                <w:sz w:val="20"/>
                <w:szCs w:val="20"/>
              </w:rPr>
              <w:t xml:space="preserve">$4,000</w:t>
            </w:r>
          </w:p>
        </w:tc>
        <w:tc>
          <w:tcPr>
            <w:tcW w:type="dxa" w:w="13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F2937"/>
                <w:sz w:val="20"/>
                <w:szCs w:val="20"/>
              </w:rPr>
              <w:t xml:space="preserve">$8,000</w:t>
            </w:r>
          </w:p>
        </w:tc>
      </w:tr>
      <w:tr>
        <w:tc>
          <w:tcPr>
            <w:tcW w:type="dxa" w:w="3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bCs/>
                <w:color w:val="1a3a6b"/>
                <w:sz w:val="20"/>
                <w:szCs w:val="20"/>
              </w:rPr>
              <w:t xml:space="preserve">Pruebas, correcciones y despliegue</w:t>
            </w:r>
          </w:p>
        </w:tc>
        <w:tc>
          <w:tcPr>
            <w:tcW w:type="dxa" w:w="1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F2937"/>
                <w:sz w:val="20"/>
                <w:szCs w:val="20"/>
              </w:rPr>
              <w:t xml:space="preserve">40</w:t>
            </w:r>
          </w:p>
        </w:tc>
        <w:tc>
          <w:tcPr>
            <w:tcW w:type="dxa" w:w="1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F2937"/>
                <w:sz w:val="20"/>
                <w:szCs w:val="20"/>
              </w:rPr>
              <w:t xml:space="preserve">1.0</w:t>
            </w:r>
          </w:p>
        </w:tc>
        <w:tc>
          <w:tcPr>
            <w:tcW w:type="dxa" w:w="13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F2937"/>
                <w:sz w:val="20"/>
                <w:szCs w:val="20"/>
              </w:rPr>
              <w:t xml:space="preserve">$8,000</w:t>
            </w:r>
          </w:p>
        </w:tc>
        <w:tc>
          <w:tcPr>
            <w:tcW w:type="dxa" w:w="13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F2937"/>
                <w:sz w:val="20"/>
                <w:szCs w:val="20"/>
              </w:rPr>
              <w:t xml:space="preserve">$16,000</w:t>
            </w:r>
          </w:p>
        </w:tc>
      </w:tr>
      <w:tr>
        <w:tc>
          <w:tcPr>
            <w:tcW w:type="dxa" w:w="6600"/>
            <w:gridSpan w:val="3"/>
            <w:tcBorders>
              <w:top w:val="single" w:color="CBD5E1" w:sz="1"/>
              <w:left w:val="single" w:color="CBD5E1" w:sz="1"/>
              <w:bottom w:val="single" w:color="CBD5E1" w:sz="1"/>
              <w:right w:val="single" w:color="CBD5E1" w:sz="1"/>
            </w:tcBorders>
            <w:shd w:fill="1a3a6b" w:val="clear"/>
            <w:tcMar>
              <w:top w:type="dxa" w:w="100"/>
              <w:left w:type="dxa" w:w="140"/>
              <w:bottom w:type="dxa" w:w="100"/>
              <w:right w:type="dxa" w:w="140"/>
            </w:tcMar>
          </w:tcPr>
          <w:p>
            <w:pPr>
              <w:jc w:val="right"/>
            </w:pPr>
            <w:r>
              <w:rPr>
                <w:rFonts w:ascii="Arial" w:cs="Arial" w:eastAsia="Arial" w:hAnsi="Arial"/>
                <w:b/>
                <w:bCs/>
                <w:color w:val="FFFFFF"/>
                <w:sz w:val="22"/>
                <w:szCs w:val="22"/>
              </w:rPr>
              <w:t xml:space="preserve">TOTAL REFERENCIAL  —  450 horas  (~4 meses)</w:t>
            </w:r>
          </w:p>
        </w:tc>
        <w:tc>
          <w:tcPr>
            <w:tcW w:type="dxa" w:w="1380"/>
            <w:tcBorders>
              <w:top w:val="single" w:color="CBD5E1" w:sz="1"/>
              <w:left w:val="single" w:color="CBD5E1" w:sz="1"/>
              <w:bottom w:val="single" w:color="CBD5E1" w:sz="1"/>
              <w:right w:val="single" w:color="CBD5E1" w:sz="1"/>
            </w:tcBorders>
            <w:shd w:fill="1a3a6b" w:val="clear"/>
            <w:tcMar>
              <w:top w:type="dxa" w:w="100"/>
              <w:left w:type="dxa" w:w="140"/>
              <w:bottom w:type="dxa" w:w="100"/>
              <w:right w:type="dxa" w:w="140"/>
            </w:tcMar>
          </w:tcPr>
          <w:p>
            <w:pPr>
              <w:jc w:val="right"/>
            </w:pPr>
            <w:r>
              <w:rPr>
                <w:rFonts w:ascii="Arial" w:cs="Arial" w:eastAsia="Arial" w:hAnsi="Arial"/>
                <w:b/>
                <w:bCs/>
                <w:color w:val="FFFFFF"/>
                <w:sz w:val="22"/>
                <w:szCs w:val="22"/>
              </w:rPr>
              <w:t xml:space="preserve">$90,000 MXN</w:t>
            </w:r>
          </w:p>
        </w:tc>
        <w:tc>
          <w:tcPr>
            <w:tcW w:type="dxa" w:w="1380"/>
            <w:tcBorders>
              <w:top w:val="single" w:color="CBD5E1" w:sz="1"/>
              <w:left w:val="single" w:color="CBD5E1" w:sz="1"/>
              <w:bottom w:val="single" w:color="CBD5E1" w:sz="1"/>
              <w:right w:val="single" w:color="CBD5E1" w:sz="1"/>
            </w:tcBorders>
            <w:shd w:fill="1a3a6b" w:val="clear"/>
            <w:tcMar>
              <w:top w:type="dxa" w:w="100"/>
              <w:left w:type="dxa" w:w="140"/>
              <w:bottom w:type="dxa" w:w="100"/>
              <w:right w:type="dxa" w:w="140"/>
            </w:tcMar>
          </w:tcPr>
          <w:p>
            <w:pPr>
              <w:jc w:val="right"/>
            </w:pPr>
            <w:r>
              <w:rPr>
                <w:rFonts w:ascii="Arial" w:cs="Arial" w:eastAsia="Arial" w:hAnsi="Arial"/>
                <w:b/>
                <w:bCs/>
                <w:color w:val="FFFFFF"/>
                <w:sz w:val="22"/>
                <w:szCs w:val="22"/>
              </w:rPr>
              <w:t xml:space="preserve">$180,000 MXN</w:t>
            </w:r>
          </w:p>
        </w:tc>
      </w:tr>
      <w:tr>
        <w:tc>
          <w:tcPr>
            <w:tcW w:type="dxa" w:w="9360"/>
            <w:gridSpan w:val="5"/>
            <w:tcBorders>
              <w:top w:val="single" w:color="CBD5E1" w:sz="1"/>
              <w:left w:val="single" w:color="CBD5E1" w:sz="1"/>
              <w:bottom w:val="single" w:color="CBD5E1" w:sz="1"/>
              <w:right w:val="single" w:color="CBD5E1" w:sz="1"/>
            </w:tcBorders>
            <w:shd w:fill="16A34A" w:val="clear"/>
            <w:tcMar>
              <w:top w:type="dxa" w:w="120"/>
              <w:left w:type="dxa" w:w="140"/>
              <w:bottom w:type="dxa" w:w="120"/>
              <w:right w:type="dxa" w:w="140"/>
            </w:tcMar>
          </w:tcPr>
          <w:p>
            <w:pPr>
              <w:jc w:val="center"/>
            </w:pPr>
            <w:r>
              <w:rPr>
                <w:rFonts w:ascii="Arial" w:cs="Arial" w:eastAsia="Arial" w:hAnsi="Arial"/>
                <w:b/>
                <w:bCs/>
                <w:color w:val="FFFFFF"/>
                <w:sz w:val="22"/>
                <w:szCs w:val="22"/>
              </w:rPr>
              <w:t xml:space="preserve">✓  AHORRO REAL PARA EL DESPACHO MEDIANTE ESTADÍA PROFESIONAL:  $90,000 — $180,000 MXN</w:t>
            </w:r>
          </w:p>
        </w:tc>
      </w:tr>
    </w:tbl>
    <w:p>
      <w:pPr>
        <w:spacing w:before="80" w:after="80"/>
      </w:pPr>
      <w:r>
        <w:t xml:space="preserve"/>
      </w:r>
    </w:p>
    <w:p>
      <w:pPr>
        <w:spacing w:before="80" w:after="80"/>
      </w:pPr>
      <w:r>
        <w:rPr>
          <w:rFonts w:ascii="Arial" w:cs="Arial" w:eastAsia="Arial" w:hAnsi="Arial"/>
          <w:i/>
          <w:iCs/>
          <w:color w:val="6B7280"/>
          <w:sz w:val="22"/>
          <w:szCs w:val="22"/>
        </w:rPr>
        <w:t xml:space="preserve">* Las tarifas de referencia corresponden al mercado laboral del sureste de México: Desarrollador Junior $200 MXN/hora (1-2 años de experiencia), Desarrollador Senior $400 MXN/hora (4+ años). El costo real de mano de obra para el despacho es $0 MXN al ser este un Proyecto de Estadía Profesional.</w:t>
      </w:r>
    </w:p>
    <w:p>
      <w:pPr>
        <w:spacing w:before="80" w:after="80"/>
      </w:pPr>
      <w:r>
        <w:t xml:space="preserve"/>
      </w:r>
    </w:p>
    <w:p>
      <w:pPr>
        <w:pStyle w:val="Heading1"/>
        <w:pBdr>
          <w:bottom w:val="single" w:color="2563EB" w:sz="6" w:space="1"/>
        </w:pBdr>
        <w:spacing w:before="400" w:after="200"/>
      </w:pPr>
      <w:r>
        <w:rPr>
          <w:rFonts w:ascii="Arial" w:cs="Arial" w:eastAsia="Arial" w:hAnsi="Arial"/>
          <w:b/>
          <w:bCs/>
          <w:color w:val="1a3a6b"/>
          <w:sz w:val="32"/>
          <w:szCs w:val="32"/>
        </w:rPr>
        <w:t xml:space="preserve">7. Resumen de Inversión Total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180"/>
        <w:gridCol w:w="2180"/>
      </w:tblGrid>
      <w:tr>
        <w:trPr>
          <w:tblHeader/>
        </w:trPr>
        <w:tc>
          <w:tcPr>
            <w:tcW w:type="dxa" w:w="5000"/>
            <w:tcBorders>
              <w:top w:val="single" w:color="CBD5E1" w:sz="1"/>
              <w:left w:val="single" w:color="CBD5E1" w:sz="1"/>
              <w:bottom w:val="single" w:color="CBD5E1" w:sz="1"/>
              <w:right w:val="single" w:color="CBD5E1"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Concepto</w:t>
            </w:r>
          </w:p>
        </w:tc>
        <w:tc>
          <w:tcPr>
            <w:tcW w:type="dxa" w:w="2180"/>
            <w:tcBorders>
              <w:top w:val="single" w:color="CBD5E1" w:sz="1"/>
              <w:left w:val="single" w:color="CBD5E1" w:sz="1"/>
              <w:bottom w:val="single" w:color="CBD5E1" w:sz="1"/>
              <w:right w:val="single" w:color="CBD5E1"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Costo Mínimo</w:t>
            </w:r>
          </w:p>
        </w:tc>
        <w:tc>
          <w:tcPr>
            <w:tcW w:type="dxa" w:w="2180"/>
            <w:tcBorders>
              <w:top w:val="single" w:color="CBD5E1" w:sz="1"/>
              <w:left w:val="single" w:color="CBD5E1" w:sz="1"/>
              <w:bottom w:val="single" w:color="CBD5E1" w:sz="1"/>
              <w:right w:val="single" w:color="CBD5E1"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Costo Máximo</w:t>
            </w:r>
          </w:p>
        </w:tc>
      </w:tr>
      <w:tr>
        <w:tc>
          <w:tcPr>
            <w:tcW w:type="dxa" w:w="5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bCs/>
                <w:color w:val="1a3a6b"/>
                <w:sz w:val="20"/>
                <w:szCs w:val="20"/>
              </w:rPr>
              <w:t xml:space="preserve">Licencias y servicios (año 1)</w:t>
            </w:r>
          </w:p>
        </w:tc>
        <w:tc>
          <w:tcPr>
            <w:tcW w:type="dxa" w:w="21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right"/>
            </w:pPr>
            <w:r>
              <w:rPr>
                <w:rFonts w:ascii="Arial" w:cs="Arial" w:eastAsia="Arial" w:hAnsi="Arial"/>
                <w:b w:val="false"/>
                <w:bCs w:val="false"/>
                <w:color w:val="1F2937"/>
                <w:sz w:val="20"/>
                <w:szCs w:val="20"/>
              </w:rPr>
              <w:t xml:space="preserve">$5,170 MXN</w:t>
            </w:r>
          </w:p>
        </w:tc>
        <w:tc>
          <w:tcPr>
            <w:tcW w:type="dxa" w:w="21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right"/>
            </w:pPr>
            <w:r>
              <w:rPr>
                <w:rFonts w:ascii="Arial" w:cs="Arial" w:eastAsia="Arial" w:hAnsi="Arial"/>
                <w:b w:val="false"/>
                <w:bCs w:val="false"/>
                <w:color w:val="1F2937"/>
                <w:sz w:val="20"/>
                <w:szCs w:val="20"/>
              </w:rPr>
              <w:t xml:space="preserve">$5,170 MXN</w:t>
            </w:r>
          </w:p>
        </w:tc>
      </w:tr>
      <w:tr>
        <w:tc>
          <w:tcPr>
            <w:tcW w:type="dxa" w:w="5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1a3a6b"/>
                <w:sz w:val="20"/>
                <w:szCs w:val="20"/>
              </w:rPr>
              <w:t xml:space="preserve">Infraestructura y hospedaje (año 1)</w:t>
            </w:r>
          </w:p>
        </w:tc>
        <w:tc>
          <w:tcPr>
            <w:tcW w:type="dxa" w:w="21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color w:val="1F2937"/>
                <w:sz w:val="20"/>
                <w:szCs w:val="20"/>
              </w:rPr>
              <w:t xml:space="preserve">$5,720 MXN</w:t>
            </w:r>
          </w:p>
        </w:tc>
        <w:tc>
          <w:tcPr>
            <w:tcW w:type="dxa" w:w="21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color w:val="1F2937"/>
                <w:sz w:val="20"/>
                <w:szCs w:val="20"/>
              </w:rPr>
              <w:t xml:space="preserve">$5,720 MXN</w:t>
            </w:r>
          </w:p>
        </w:tc>
      </w:tr>
      <w:tr>
        <w:tc>
          <w:tcPr>
            <w:tcW w:type="dxa" w:w="5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bCs/>
                <w:color w:val="1a3a6b"/>
                <w:sz w:val="20"/>
                <w:szCs w:val="20"/>
              </w:rPr>
              <w:t xml:space="preserve">Equipos y hardware (si aplica)</w:t>
            </w:r>
          </w:p>
        </w:tc>
        <w:tc>
          <w:tcPr>
            <w:tcW w:type="dxa" w:w="21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right"/>
            </w:pPr>
            <w:r>
              <w:rPr>
                <w:rFonts w:ascii="Arial" w:cs="Arial" w:eastAsia="Arial" w:hAnsi="Arial"/>
                <w:b w:val="false"/>
                <w:bCs w:val="false"/>
                <w:color w:val="1F2937"/>
                <w:sz w:val="20"/>
                <w:szCs w:val="20"/>
              </w:rPr>
              <w:t xml:space="preserve">$0 MXN</w:t>
            </w:r>
          </w:p>
        </w:tc>
        <w:tc>
          <w:tcPr>
            <w:tcW w:type="dxa" w:w="21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right"/>
            </w:pPr>
            <w:r>
              <w:rPr>
                <w:rFonts w:ascii="Arial" w:cs="Arial" w:eastAsia="Arial" w:hAnsi="Arial"/>
                <w:b w:val="false"/>
                <w:bCs w:val="false"/>
                <w:color w:val="1F2937"/>
                <w:sz w:val="20"/>
                <w:szCs w:val="20"/>
              </w:rPr>
              <w:t xml:space="preserve">$68,600 MXN</w:t>
            </w:r>
          </w:p>
        </w:tc>
      </w:tr>
      <w:tr>
        <w:tc>
          <w:tcPr>
            <w:tcW w:type="dxa" w:w="5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1a3a6b"/>
                <w:sz w:val="20"/>
                <w:szCs w:val="20"/>
              </w:rPr>
              <w:t xml:space="preserve">Mano de obra — costo referencial de mercado</w:t>
            </w:r>
          </w:p>
        </w:tc>
        <w:tc>
          <w:tcPr>
            <w:tcW w:type="dxa" w:w="21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color w:val="1F2937"/>
                <w:sz w:val="20"/>
                <w:szCs w:val="20"/>
              </w:rPr>
              <w:t xml:space="preserve">$90,000 MXN</w:t>
            </w:r>
          </w:p>
        </w:tc>
        <w:tc>
          <w:tcPr>
            <w:tcW w:type="dxa" w:w="21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color w:val="1F2937"/>
                <w:sz w:val="20"/>
                <w:szCs w:val="20"/>
              </w:rPr>
              <w:t xml:space="preserve">$180,000 MXN</w:t>
            </w:r>
          </w:p>
        </w:tc>
      </w:tr>
      <w:tr>
        <w:tc>
          <w:tcPr>
            <w:tcW w:type="dxa" w:w="5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bCs/>
                <w:color w:val="1a3a6b"/>
                <w:sz w:val="20"/>
                <w:szCs w:val="20"/>
              </w:rPr>
              <w:t xml:space="preserve">Mano de obra — costo real (Estadía Profesional)</w:t>
            </w:r>
          </w:p>
        </w:tc>
        <w:tc>
          <w:tcPr>
            <w:tcW w:type="dxa" w:w="21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right"/>
            </w:pPr>
            <w:r>
              <w:rPr>
                <w:rFonts w:ascii="Arial" w:cs="Arial" w:eastAsia="Arial" w:hAnsi="Arial"/>
                <w:b w:val="false"/>
                <w:bCs w:val="false"/>
                <w:color w:val="1F2937"/>
                <w:sz w:val="20"/>
                <w:szCs w:val="20"/>
              </w:rPr>
              <w:t xml:space="preserve">$0 MXN</w:t>
            </w:r>
          </w:p>
        </w:tc>
        <w:tc>
          <w:tcPr>
            <w:tcW w:type="dxa" w:w="21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right"/>
            </w:pPr>
            <w:r>
              <w:rPr>
                <w:rFonts w:ascii="Arial" w:cs="Arial" w:eastAsia="Arial" w:hAnsi="Arial"/>
                <w:b w:val="false"/>
                <w:bCs w:val="false"/>
                <w:color w:val="1F2937"/>
                <w:sz w:val="20"/>
                <w:szCs w:val="20"/>
              </w:rPr>
              <w:t xml:space="preserve">$0 MXN</w:t>
            </w:r>
          </w:p>
        </w:tc>
      </w:tr>
      <w:tr>
        <w:tc>
          <w:tcPr>
            <w:tcW w:type="dxa" w:w="5000"/>
            <w:tcBorders>
              <w:top w:val="single" w:color="CBD5E1" w:sz="1"/>
              <w:left w:val="single" w:color="CBD5E1" w:sz="1"/>
              <w:bottom w:val="single" w:color="CBD5E1" w:sz="1"/>
              <w:right w:val="single" w:color="CBD5E1" w:sz="1"/>
            </w:tcBorders>
            <w:shd w:fill="1a3a6b" w:val="clear"/>
            <w:tcMar>
              <w:top w:type="dxa" w:w="120"/>
              <w:left w:type="dxa" w:w="140"/>
              <w:bottom w:type="dxa" w:w="120"/>
              <w:right w:type="dxa" w:w="140"/>
            </w:tcMar>
          </w:tcPr>
          <w:p>
            <w:r>
              <w:rPr>
                <w:rFonts w:ascii="Arial" w:cs="Arial" w:eastAsia="Arial" w:hAnsi="Arial"/>
                <w:b/>
                <w:bCs/>
                <w:color w:val="FFFFFF"/>
                <w:sz w:val="24"/>
                <w:szCs w:val="24"/>
              </w:rPr>
              <w:t xml:space="preserve">INVERSIÓN TOTAL ESTIMADA</w:t>
            </w:r>
          </w:p>
        </w:tc>
        <w:tc>
          <w:tcPr>
            <w:tcW w:type="dxa" w:w="2180"/>
            <w:tcBorders>
              <w:top w:val="single" w:color="CBD5E1" w:sz="1"/>
              <w:left w:val="single" w:color="CBD5E1" w:sz="1"/>
              <w:bottom w:val="single" w:color="CBD5E1" w:sz="1"/>
              <w:right w:val="single" w:color="CBD5E1" w:sz="1"/>
            </w:tcBorders>
            <w:shd w:fill="1a3a6b" w:val="clear"/>
            <w:tcMar>
              <w:top w:type="dxa" w:w="120"/>
              <w:left w:type="dxa" w:w="140"/>
              <w:bottom w:type="dxa" w:w="120"/>
              <w:right w:type="dxa" w:w="140"/>
            </w:tcMar>
          </w:tcPr>
          <w:p>
            <w:pPr>
              <w:jc w:val="right"/>
            </w:pPr>
            <w:r>
              <w:rPr>
                <w:rFonts w:ascii="Arial" w:cs="Arial" w:eastAsia="Arial" w:hAnsi="Arial"/>
                <w:b/>
                <w:bCs/>
                <w:color w:val="FFFFFF"/>
                <w:sz w:val="24"/>
                <w:szCs w:val="24"/>
              </w:rPr>
              <w:t xml:space="preserve">$10,890 MXN</w:t>
            </w:r>
          </w:p>
        </w:tc>
        <w:tc>
          <w:tcPr>
            <w:tcW w:type="dxa" w:w="2180"/>
            <w:tcBorders>
              <w:top w:val="single" w:color="CBD5E1" w:sz="1"/>
              <w:left w:val="single" w:color="CBD5E1" w:sz="1"/>
              <w:bottom w:val="single" w:color="CBD5E1" w:sz="1"/>
              <w:right w:val="single" w:color="CBD5E1" w:sz="1"/>
            </w:tcBorders>
            <w:shd w:fill="1a3a6b" w:val="clear"/>
            <w:tcMar>
              <w:top w:type="dxa" w:w="120"/>
              <w:left w:type="dxa" w:w="140"/>
              <w:bottom w:type="dxa" w:w="120"/>
              <w:right w:type="dxa" w:w="140"/>
            </w:tcMar>
          </w:tcPr>
          <w:p>
            <w:pPr>
              <w:jc w:val="right"/>
            </w:pPr>
            <w:r>
              <w:rPr>
                <w:rFonts w:ascii="Arial" w:cs="Arial" w:eastAsia="Arial" w:hAnsi="Arial"/>
                <w:b/>
                <w:bCs/>
                <w:color w:val="FFFFFF"/>
                <w:sz w:val="24"/>
                <w:szCs w:val="24"/>
              </w:rPr>
              <w:t xml:space="preserve">$79,490 MXN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6A34A" w:val="clear"/>
            <w:tcMar>
              <w:top w:type="dxa" w:w="140"/>
              <w:left w:type="dxa" w:w="200"/>
              <w:bottom w:type="dxa" w:w="140"/>
              <w:right w:type="dxa" w:w="200"/>
            </w:tcMar>
          </w:tcPr>
          <w:p>
            <w:pPr>
              <w:jc w:val="center"/>
            </w:pPr>
            <w:r>
              <w:rPr>
                <w:rFonts w:ascii="Arial" w:cs="Arial" w:eastAsia="Arial" w:hAnsi="Arial"/>
                <w:b/>
                <w:bCs/>
                <w:color w:val="FFFFFF"/>
                <w:sz w:val="24"/>
                <w:szCs w:val="24"/>
              </w:rPr>
              <w:t xml:space="preserve">✓  AHORRO GENERADO POR ESTADÍA PROFESIONAL:  $90,000 — $180,000 MXN  en mano de obra</w:t>
            </w:r>
          </w:p>
        </w:tc>
      </w:tr>
    </w:tbl>
    <w:p>
      <w:pPr>
        <w:spacing w:before="80" w:after="80"/>
      </w:pPr>
      <w:r>
        <w:t xml:space="preserve"/>
      </w:r>
    </w:p>
    <w:p>
      <w:pPr>
        <w:spacing w:before="80" w:after="80"/>
      </w:pPr>
      <w:r>
        <w:rPr>
          <w:rFonts w:ascii="Arial" w:cs="Arial" w:eastAsia="Arial" w:hAnsi="Arial"/>
          <w:i/>
          <w:iCs/>
          <w:color w:val="6B7280"/>
          <w:sz w:val="22"/>
          <w:szCs w:val="22"/>
        </w:rPr>
        <w:t xml:space="preserve">Nota: La inversión real para el despacho corresponde únicamente a licencias, hospedaje y equipo (si aplica). El ahorro en mano de obra es posible gracias al convenio de Estadía Profesional con la institución educativa del desarrollador.</w:t>
      </w:r>
    </w:p>
    <w:p>
      <w:r>
        <w:br w:type="page"/>
      </w:r>
    </w:p>
    <w:p>
      <w:pPr>
        <w:pStyle w:val="Heading1"/>
        <w:pBdr>
          <w:bottom w:val="single" w:color="2563EB" w:sz="6" w:space="1"/>
        </w:pBdr>
        <w:spacing w:before="400" w:after="200"/>
      </w:pPr>
      <w:r>
        <w:rPr>
          <w:rFonts w:ascii="Arial" w:cs="Arial" w:eastAsia="Arial" w:hAnsi="Arial"/>
          <w:b/>
          <w:bCs/>
          <w:color w:val="1a3a6b"/>
          <w:sz w:val="32"/>
          <w:szCs w:val="32"/>
        </w:rPr>
        <w:t xml:space="preserve">8. Plan de Desarrollo — 4 Meses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560"/>
        <w:gridCol w:w="2000"/>
      </w:tblGrid>
      <w:tr>
        <w:trPr>
          <w:tblHeader/>
        </w:trPr>
        <w:tc>
          <w:tcPr>
            <w:tcW w:type="dxa" w:w="1600"/>
            <w:tcBorders>
              <w:top w:val="single" w:color="CBD5E1" w:sz="1"/>
              <w:left w:val="single" w:color="CBD5E1" w:sz="1"/>
              <w:bottom w:val="single" w:color="CBD5E1" w:sz="1"/>
              <w:right w:val="single" w:color="CBD5E1"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Mes</w:t>
            </w:r>
          </w:p>
        </w:tc>
        <w:tc>
          <w:tcPr>
            <w:tcW w:type="dxa" w:w="3200"/>
            <w:tcBorders>
              <w:top w:val="single" w:color="CBD5E1" w:sz="1"/>
              <w:left w:val="single" w:color="CBD5E1" w:sz="1"/>
              <w:bottom w:val="single" w:color="CBD5E1" w:sz="1"/>
              <w:right w:val="single" w:color="CBD5E1"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Actividades</w:t>
            </w:r>
          </w:p>
        </w:tc>
        <w:tc>
          <w:tcPr>
            <w:tcW w:type="dxa" w:w="2560"/>
            <w:tcBorders>
              <w:top w:val="single" w:color="CBD5E1" w:sz="1"/>
              <w:left w:val="single" w:color="CBD5E1" w:sz="1"/>
              <w:bottom w:val="single" w:color="CBD5E1" w:sz="1"/>
              <w:right w:val="single" w:color="CBD5E1"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Entregable</w:t>
            </w:r>
          </w:p>
        </w:tc>
        <w:tc>
          <w:tcPr>
            <w:tcW w:type="dxa" w:w="2000"/>
            <w:tcBorders>
              <w:top w:val="single" w:color="CBD5E1" w:sz="1"/>
              <w:left w:val="single" w:color="CBD5E1" w:sz="1"/>
              <w:bottom w:val="single" w:color="CBD5E1" w:sz="1"/>
              <w:right w:val="single" w:color="CBD5E1"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Estado</w:t>
            </w:r>
          </w:p>
        </w:tc>
      </w:tr>
      <w:tr>
        <w:tc>
          <w:tcPr>
            <w:tcW w:type="dxa" w:w="1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a3a6b"/>
                <w:sz w:val="20"/>
                <w:szCs w:val="20"/>
              </w:rPr>
              <w:t xml:space="preserve">Mes 1</w:t>
            </w:r>
          </w:p>
        </w:tc>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F2937"/>
                <w:sz w:val="20"/>
                <w:szCs w:val="20"/>
              </w:rPr>
              <w:t xml:space="preserve">Levantamiento de requerimientos, diseño de base de datos, prototipo visual, configuración del servidor y entorno de desarrollo</w:t>
            </w:r>
          </w:p>
        </w:tc>
        <w:tc>
          <w:tcPr>
            <w:tcW w:type="dxa" w:w="2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bCs/>
                <w:color w:val="1F2937"/>
                <w:sz w:val="20"/>
                <w:szCs w:val="20"/>
              </w:rPr>
              <w:t xml:space="preserve">Documento de requerimientos + BD + Prototipo</w:t>
            </w:r>
          </w:p>
        </w:tc>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6A34A"/>
                <w:sz w:val="20"/>
                <w:szCs w:val="20"/>
              </w:rPr>
              <w:t xml:space="preserve">En curso</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bCs/>
                <w:color w:val="1a3a6b"/>
                <w:sz w:val="20"/>
                <w:szCs w:val="20"/>
              </w:rPr>
              <w:t xml:space="preserve">Mes 2</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2937"/>
                <w:sz w:val="20"/>
                <w:szCs w:val="20"/>
              </w:rPr>
              <w:t xml:space="preserve">Desarrollo de backend: autenticación, roles, expedientes, documentos, control de versiones e integración con OneDrive</w:t>
            </w:r>
          </w:p>
        </w:tc>
        <w:tc>
          <w:tcPr>
            <w:tcW w:type="dxa" w:w="2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1F2937"/>
                <w:sz w:val="20"/>
                <w:szCs w:val="20"/>
              </w:rPr>
              <w:t xml:space="preserve">API REST funcional con módulos core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6B7280"/>
                <w:sz w:val="20"/>
                <w:szCs w:val="20"/>
              </w:rPr>
              <w:t xml:space="preserve">Pendiente</w:t>
            </w:r>
          </w:p>
        </w:tc>
      </w:tr>
      <w:tr>
        <w:tc>
          <w:tcPr>
            <w:tcW w:type="dxa" w:w="1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a3a6b"/>
                <w:sz w:val="20"/>
                <w:szCs w:val="20"/>
              </w:rPr>
              <w:t xml:space="preserve">Mes 3</w:t>
            </w:r>
          </w:p>
        </w:tc>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color w:val="1F2937"/>
                <w:sz w:val="20"/>
                <w:szCs w:val="20"/>
              </w:rPr>
              <w:t xml:space="preserve">Desarrollo de frontend con Vue.js, implementación de WebSockets con Reverb, sistema de alertas y agenda</w:t>
            </w:r>
          </w:p>
        </w:tc>
        <w:tc>
          <w:tcPr>
            <w:tcW w:type="dxa" w:w="2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bCs/>
                <w:color w:val="1F2937"/>
                <w:sz w:val="20"/>
                <w:szCs w:val="20"/>
              </w:rPr>
              <w:t xml:space="preserve">Sistema interno funcional (ClearCase)</w:t>
            </w:r>
          </w:p>
        </w:tc>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6B7280"/>
                <w:sz w:val="20"/>
                <w:szCs w:val="20"/>
              </w:rPr>
              <w:t xml:space="preserve">Pendiente</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bCs/>
                <w:color w:val="1a3a6b"/>
                <w:sz w:val="20"/>
                <w:szCs w:val="20"/>
              </w:rPr>
              <w:t xml:space="preserve">Mes 4</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2937"/>
                <w:sz w:val="20"/>
                <w:szCs w:val="20"/>
              </w:rPr>
              <w:t xml:space="preserve">Portal del cliente (LegalHub), pruebas integrales, corrección de errores, capacitación al personal y despliegue en producción</w:t>
            </w:r>
          </w:p>
        </w:tc>
        <w:tc>
          <w:tcPr>
            <w:tcW w:type="dxa" w:w="2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1F2937"/>
                <w:sz w:val="20"/>
                <w:szCs w:val="20"/>
              </w:rPr>
              <w:t xml:space="preserve">Sistema completo desplegado y en producción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6B7280"/>
                <w:sz w:val="20"/>
                <w:szCs w:val="20"/>
              </w:rPr>
              <w:t xml:space="preserve">Pendiente</w:t>
            </w:r>
          </w:p>
        </w:tc>
      </w:tr>
    </w:tbl>
    <w:p>
      <w:pPr>
        <w:spacing w:before="80" w:after="80"/>
      </w:pPr>
      <w:r>
        <w:t xml:space="preserve"/>
      </w:r>
    </w:p>
    <w:p>
      <w:pPr>
        <w:pStyle w:val="Heading1"/>
        <w:pBdr>
          <w:bottom w:val="single" w:color="2563EB" w:sz="6" w:space="1"/>
        </w:pBdr>
        <w:spacing w:before="400" w:after="200"/>
      </w:pPr>
      <w:r>
        <w:rPr>
          <w:rFonts w:ascii="Arial" w:cs="Arial" w:eastAsia="Arial" w:hAnsi="Arial"/>
          <w:b/>
          <w:bCs/>
          <w:color w:val="1a3a6b"/>
          <w:sz w:val="32"/>
          <w:szCs w:val="32"/>
        </w:rPr>
        <w:t xml:space="preserve">9. Firmas de Aprobación</w:t>
      </w:r>
    </w:p>
    <w:p>
      <w:pPr>
        <w:spacing w:before="80" w:after="80"/>
      </w:pPr>
      <w:r>
        <w:t xml:space="preserve"/>
      </w:r>
    </w:p>
    <w:p>
      <w:pPr>
        <w:spacing w:before="80" w:after="80"/>
      </w:pPr>
      <w:r>
        <w:rPr>
          <w:rFonts w:ascii="Arial" w:cs="Arial" w:eastAsia="Arial" w:hAnsi="Arial"/>
          <w:color w:val="1F2937"/>
          <w:sz w:val="22"/>
          <w:szCs w:val="22"/>
        </w:rPr>
        <w:t xml:space="preserve">Con la firma de este documento, ambas partes confirman que los requerimientos descritos representan fielmente las necesidades del despacho y servirán como base para el desarrollo del sistema ClearCase.</w:t>
      </w:r>
    </w:p>
    <w:p>
      <w:pPr>
        <w:spacing w:before="80" w:after="8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200"/>
              <w:left w:type="dxa" w:w="200"/>
              <w:bottom w:type="dxa" w:w="200"/>
              <w:right w:type="dxa" w:w="200"/>
            </w:tcMar>
          </w:tcPr>
          <w:p>
            <w:pPr>
              <w:jc w:val="center"/>
            </w:pPr>
            <w:r>
              <w:rPr>
                <w:rFonts w:ascii="Arial" w:cs="Arial" w:eastAsia="Arial" w:hAnsi="Arial"/>
                <w:sz w:val="22"/>
                <w:szCs w:val="22"/>
              </w:rPr>
              <w:t xml:space="preserve">________________________________</w:t>
            </w:r>
          </w:p>
          <w:p>
            <w:pPr>
              <w:spacing w:before="120"/>
              <w:jc w:val="center"/>
            </w:pPr>
            <w:r>
              <w:rPr>
                <w:rFonts w:ascii="Arial" w:cs="Arial" w:eastAsia="Arial" w:hAnsi="Arial"/>
                <w:b/>
                <w:bCs/>
                <w:color w:val="1a3a6b"/>
                <w:sz w:val="22"/>
                <w:szCs w:val="22"/>
              </w:rPr>
              <w:t xml:space="preserve">Representante del Despacho</w:t>
            </w:r>
          </w:p>
          <w:p>
            <w:pPr>
              <w:jc w:val="center"/>
            </w:pPr>
            <w:r>
              <w:rPr>
                <w:rFonts w:ascii="Arial" w:cs="Arial" w:eastAsia="Arial" w:hAnsi="Arial"/>
                <w:color w:val="6B7280"/>
                <w:sz w:val="20"/>
                <w:szCs w:val="20"/>
              </w:rPr>
              <w:t xml:space="preserve">García y Gallegos</w:t>
            </w:r>
          </w:p>
          <w:p>
            <w:pPr>
              <w:jc w:val="center"/>
            </w:pPr>
            <w:r>
              <w:rPr>
                <w:rFonts w:ascii="Arial" w:cs="Arial" w:eastAsia="Arial" w:hAnsi="Arial"/>
                <w:color w:val="6B7280"/>
                <w:sz w:val="20"/>
                <w:szCs w:val="20"/>
              </w:rPr>
              <w:t xml:space="preserve">Fecha: ___________________</w:t>
            </w:r>
          </w:p>
        </w:tc>
        <w:tc>
          <w:tcPr>
            <w:tcW w:type="dxa" w:w="4680"/>
            <w:tcBorders>
              <w:top w:val="none" w:color="FFFFFF" w:sz="0"/>
              <w:left w:val="none" w:color="FFFFFF" w:sz="0"/>
              <w:bottom w:val="none" w:color="FFFFFF" w:sz="0"/>
              <w:right w:val="none" w:color="FFFFFF" w:sz="0"/>
            </w:tcBorders>
            <w:tcMar>
              <w:top w:type="dxa" w:w="200"/>
              <w:left w:type="dxa" w:w="200"/>
              <w:bottom w:type="dxa" w:w="200"/>
              <w:right w:type="dxa" w:w="200"/>
            </w:tcMar>
          </w:tcPr>
          <w:p>
            <w:pPr>
              <w:jc w:val="center"/>
            </w:pPr>
            <w:r>
              <w:rPr>
                <w:rFonts w:ascii="Arial" w:cs="Arial" w:eastAsia="Arial" w:hAnsi="Arial"/>
                <w:sz w:val="22"/>
                <w:szCs w:val="22"/>
              </w:rPr>
              <w:t xml:space="preserve">________________________________</w:t>
            </w:r>
          </w:p>
          <w:p>
            <w:pPr>
              <w:spacing w:before="120"/>
              <w:jc w:val="center"/>
            </w:pPr>
            <w:r>
              <w:rPr>
                <w:rFonts w:ascii="Arial" w:cs="Arial" w:eastAsia="Arial" w:hAnsi="Arial"/>
                <w:b/>
                <w:bCs/>
                <w:color w:val="1a3a6b"/>
                <w:sz w:val="22"/>
                <w:szCs w:val="22"/>
              </w:rPr>
              <w:t xml:space="preserve">Manuel Alejandro Vázquez Hernández</w:t>
            </w:r>
          </w:p>
          <w:p>
            <w:pPr>
              <w:jc w:val="center"/>
            </w:pPr>
            <w:r>
              <w:rPr>
                <w:rFonts w:ascii="Arial" w:cs="Arial" w:eastAsia="Arial" w:hAnsi="Arial"/>
                <w:color w:val="6B7280"/>
                <w:sz w:val="20"/>
                <w:szCs w:val="20"/>
              </w:rPr>
              <w:t xml:space="preserve">Proyecto de Estadía Profesional</w:t>
            </w:r>
          </w:p>
          <w:p>
            <w:pPr>
              <w:jc w:val="center"/>
            </w:pPr>
            <w:r>
              <w:rPr>
                <w:rFonts w:ascii="Arial" w:cs="Arial" w:eastAsia="Arial" w:hAnsi="Arial"/>
                <w:color w:val="6B7280"/>
                <w:sz w:val="20"/>
                <w:szCs w:val="20"/>
              </w:rPr>
              <w:t xml:space="preserve">Fecha: ___________________</w:t>
            </w:r>
          </w:p>
        </w:tc>
      </w:tr>
    </w:tbl>
    <w:sectPr>
      <w:headerReference w:type="default" r:id="rId6"/>
      <w:footerReference w:type="default" r:id="rId7"/>
      <w:pgSz w:w="12240" w:h="15840"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1"/>
      </w:pBdr>
      <w:tabs>
        <w:tab w:val="right" w:pos="9360"/>
      </w:tabs>
      <w:spacing w:before="120"/>
    </w:pPr>
    <w:r>
      <w:rPr>
        <w:rFonts w:ascii="Arial" w:cs="Arial" w:eastAsia="Arial" w:hAnsi="Arial"/>
        <w:color w:val="6B7280"/>
        <w:sz w:val="18"/>
        <w:szCs w:val="18"/>
      </w:rPr>
      <w:t xml:space="preserve">Documento generado para estadía profesional  |  2026</w:t>
    </w:r>
    <w:r>
      <w:rPr>
        <w:rFonts w:ascii="Arial" w:cs="Arial" w:eastAsia="Arial" w:hAnsi="Arial"/>
        <w:color w:val="6B7280"/>
        <w:sz w:val="18"/>
        <w:szCs w:val="18"/>
      </w:rPr>
      <w:t xml:space="preserve">	Página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1"/>
      </w:pBdr>
      <w:spacing w:after="120"/>
    </w:pPr>
    <w:r>
      <w:rPr>
        <w:rFonts w:ascii="Arial" w:cs="Arial" w:eastAsia="Arial" w:hAnsi="Arial"/>
        <w:b/>
        <w:bCs/>
        <w:color w:val="1a3a6b"/>
        <w:sz w:val="20"/>
        <w:szCs w:val="20"/>
      </w:rPr>
      <w:t xml:space="preserve">ClearCase  —  Sistema de Gestión Documental</w:t>
    </w:r>
    <w:r>
      <w:rPr>
        <w:rFonts w:ascii="Arial" w:cs="Arial" w:eastAsia="Arial" w:hAnsi="Arial"/>
        <w:color w:val="6B7280"/>
        <w:sz w:val="18"/>
        <w:szCs w:val="18"/>
      </w:rPr>
      <w:t xml:space="preserve">     García y Gallegos  |  Documento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a6b"/>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2026-03-13T03:52:44.269Z</dcterms:created>
  <dcterms:modified xsi:type="dcterms:W3CDTF">2026-03-13T03:52:44.270Z</dcterms:modified>
</cp:coreProperties>
</file>

<file path=docProps/custom.xml><?xml version="1.0" encoding="utf-8"?>
<Properties xmlns="http://schemas.openxmlformats.org/officeDocument/2006/custom-properties" xmlns:vt="http://schemas.openxmlformats.org/officeDocument/2006/docPropsVTypes"/>
</file>