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06:21:14</w:t>
      </w:r>
    </w:p>
    <w:p>
      <w:pPr>
        <w:pStyle w:val="Heading1"/>
      </w:pPr>
      <w:r>
        <w:t>Resumen General</w:t>
      </w:r>
    </w:p>
    <w:p>
      <w:r>
        <w:t>Total de eventos registrados: 256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216 eventos</w:t>
      </w:r>
    </w:p>
    <w:p>
      <w:pPr>
        <w:pStyle w:val="ListBullet"/>
      </w:pPr>
      <w:r>
        <w:t xml:space="preserve">  • http: 40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252</w:t>
      </w:r>
    </w:p>
    <w:p>
      <w:r>
        <w:t>Tipos de eventos:</w:t>
      </w:r>
    </w:p>
    <w:p>
      <w:pPr>
        <w:pStyle w:val="ListBullet"/>
      </w:pPr>
      <w:r>
        <w:t xml:space="preserve">  • dns: 216</w:t>
      </w:r>
    </w:p>
    <w:p>
      <w:pPr>
        <w:pStyle w:val="ListBullet"/>
      </w:pPr>
      <w:r>
        <w:t xml:space="preserve">  • http: 36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http: 4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216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40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