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06:33:05</w:t>
      </w:r>
    </w:p>
    <w:p>
      <w:pPr>
        <w:pStyle w:val="Heading1"/>
      </w:pPr>
      <w:r>
        <w:t>Resumen General</w:t>
      </w:r>
    </w:p>
    <w:p>
      <w:r>
        <w:t>Total de eventos registrados: 0</w:t>
      </w:r>
    </w:p>
    <w:p>
      <w:r>
        <w:t>IPs de origen únicas: 0</w:t>
      </w:r>
    </w:p>
    <w:p>
      <w:r>
        <w:t>Tipos de eventos detectados:</w:t>
      </w:r>
    </w:p>
    <w:p>
      <w:pPr>
        <w:pStyle w:val="Heading1"/>
      </w:pPr>
      <w:r>
        <w:t>Análisis por IP de Origen</w:t>
      </w:r>
    </w:p>
    <w:p>
      <w:pPr>
        <w:pStyle w:val="Heading1"/>
      </w:pPr>
      <w:r>
        <w:t>Eventos por Tipo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