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720"/>
        <w:gridCol w:w="1720"/>
        <w:gridCol w:w="1720"/>
        <w:gridCol w:w="1720"/>
        <w:gridCol w:w="1720"/>
      </w:tblGrid>
      <w:tr>
        <w:tc>
          <w:tcPr>
            <w:tcW w:type="dxa" w:w="186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Prioriteitenmatrix</w:t>
            </w:r>
          </w:p>
        </w:tc>
        <w:tc>
          <w:tcPr>
            <w:tcW w:type="dxa" w:w="860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6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Alle klanten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Klant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Vestiging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Afdeling / Team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</w:t>
            </w:r>
          </w:p>
        </w:tc>
      </w:tr>
      <w:tr>
        <w:tc>
          <w:tcPr>
            <w:tcW w:type="dxa" w:w="186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Urgentie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6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 niet werken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186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 deels werken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186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 werken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17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P7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22"/>
        <w:gridCol w:w="2200"/>
        <w:gridCol w:w="3644"/>
      </w:tblGrid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Registratieformulier Servicedesk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FFF2CC"/>
                <w:sz w:val="20"/>
                <w:szCs w:val="20"/>
              </w:rPr>
              <w:t xml:space="preserve">⭐⭐  Level 2 — Gevorderd  |  Summa College ICT Servicedesk Skills</w:t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Gegevens student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student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Studentnummer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Studentnummer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Datum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dd-mm-jjjj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1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2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3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4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5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6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7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8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9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10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bedenk zelf de contactgegevens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naam voor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B, kamer 1.08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e-mailadres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Bedenk zelf een telefoonnummer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Prioritering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gebruik de matrix op pagina 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Prioriteit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P1 / P2 / P3 / P4 / P5 / P6 / P7  —  motiveer je keuze aan de hand van de matrix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5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Afhandeling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met deze melding?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Zelf oplossen of escaleren?</w:t>
            </w:r>
          </w:p>
        </w:tc>
        <w:tc>
          <w:tcPr>
            <w:tcW w:type="dxa" w:w="826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val="clear"/>
            <w:vAlign w:val="top"/>
          </w:tcPr>
          <w:p>
            <w:pPr>
              <w:spacing w:after="2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 Zelf oplossen          ☐  Escaleren naar: ___________________________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Toelichting / reden: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2026-09-04T14:03:15.176Z</dcterms:created>
  <dcterms:modified xsi:type="dcterms:W3CDTF">2026-09-04T14:03:15.191Z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