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68597E">
        <w:rPr>
          <w:rFonts w:hint="eastAsia"/>
          <w:b/>
          <w:sz w:val="32"/>
          <w:szCs w:val="32"/>
        </w:rPr>
        <w:t>十一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3E61F1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、编写串口服务程序</w:t>
            </w:r>
            <w:r w:rsidR="005B5C1A">
              <w:rPr>
                <w:rFonts w:hint="eastAsia"/>
                <w:sz w:val="24"/>
              </w:rPr>
              <w:t>；</w:t>
            </w:r>
          </w:p>
          <w:p w:rsidR="00F74892" w:rsidRDefault="005B5C1A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，单片机与串口服务程序联调。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81233C" w:rsidRDefault="005B5C1A" w:rsidP="00337677">
            <w:pPr>
              <w:spacing w:line="400" w:lineRule="exact"/>
              <w:rPr>
                <w:rFonts w:hint="eastAsia"/>
                <w:sz w:val="24"/>
              </w:rPr>
            </w:pPr>
            <w:r w:rsidRPr="0081233C">
              <w:rPr>
                <w:sz w:val="24"/>
              </w:rPr>
              <w:t>遇到的问题</w:t>
            </w:r>
            <w:r w:rsidRPr="0081233C">
              <w:rPr>
                <w:rFonts w:hint="eastAsia"/>
                <w:sz w:val="24"/>
              </w:rPr>
              <w:t>：</w:t>
            </w:r>
          </w:p>
          <w:p w:rsidR="005B5C1A" w:rsidRDefault="00C8481A" w:rsidP="0081233C">
            <w:pPr>
              <w:spacing w:line="400" w:lineRule="exact"/>
              <w:ind w:firstLine="480"/>
              <w:rPr>
                <w:rFonts w:hint="eastAsia"/>
                <w:sz w:val="24"/>
              </w:rPr>
            </w:pPr>
            <w:r w:rsidRPr="0081233C">
              <w:rPr>
                <w:rFonts w:hint="eastAsia"/>
                <w:sz w:val="24"/>
              </w:rPr>
              <w:t>单片机与串口联调</w:t>
            </w:r>
            <w:r w:rsidR="001260E4" w:rsidRPr="0081233C">
              <w:rPr>
                <w:rFonts w:hint="eastAsia"/>
                <w:sz w:val="24"/>
              </w:rPr>
              <w:t>过程中发现串口收发过程中可能会出现一些超出预期的数据</w:t>
            </w:r>
            <w:r w:rsidR="0081233C">
              <w:rPr>
                <w:rFonts w:hint="eastAsia"/>
                <w:sz w:val="24"/>
              </w:rPr>
              <w:t>。</w:t>
            </w:r>
          </w:p>
          <w:p w:rsidR="0081233C" w:rsidRDefault="0081233C" w:rsidP="0081233C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解决办法：</w:t>
            </w:r>
          </w:p>
          <w:p w:rsidR="0081233C" w:rsidRPr="00F2447F" w:rsidRDefault="0081233C" w:rsidP="0081233C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Pr="00F2447F">
              <w:rPr>
                <w:rFonts w:hint="eastAsia"/>
                <w:sz w:val="24"/>
              </w:rPr>
              <w:t xml:space="preserve"> </w:t>
            </w:r>
            <w:r w:rsidRPr="00F2447F">
              <w:rPr>
                <w:rFonts w:hint="eastAsia"/>
                <w:sz w:val="24"/>
              </w:rPr>
              <w:t>对收发数据进行处理，加以封装</w:t>
            </w:r>
            <w:r w:rsidR="00F2447F" w:rsidRPr="00F2447F">
              <w:rPr>
                <w:rFonts w:hint="eastAsia"/>
                <w:sz w:val="24"/>
              </w:rPr>
              <w:t>，丢弃错误帧。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CD1AAD" w:rsidRDefault="00F2447F" w:rsidP="00337677">
            <w:pPr>
              <w:spacing w:line="400" w:lineRule="exact"/>
              <w:rPr>
                <w:sz w:val="24"/>
              </w:rPr>
            </w:pPr>
            <w:bookmarkStart w:id="0" w:name="_GoBack"/>
            <w:r w:rsidRPr="00CD1AAD">
              <w:rPr>
                <w:rFonts w:hint="eastAsia"/>
                <w:sz w:val="24"/>
              </w:rPr>
              <w:t>1</w:t>
            </w:r>
            <w:r w:rsidRPr="00CD1AAD">
              <w:rPr>
                <w:rFonts w:hint="eastAsia"/>
                <w:sz w:val="24"/>
              </w:rPr>
              <w:t>、编写</w:t>
            </w:r>
            <w:r w:rsidRPr="00CD1AAD">
              <w:rPr>
                <w:rFonts w:hint="eastAsia"/>
                <w:sz w:val="24"/>
              </w:rPr>
              <w:t>MySQL</w:t>
            </w:r>
            <w:r w:rsidRPr="00CD1AAD">
              <w:rPr>
                <w:rFonts w:hint="eastAsia"/>
                <w:sz w:val="24"/>
              </w:rPr>
              <w:t>服务程序</w:t>
            </w:r>
            <w:r w:rsidR="007D148E" w:rsidRPr="00CD1AAD">
              <w:rPr>
                <w:rFonts w:hint="eastAsia"/>
                <w:sz w:val="24"/>
              </w:rPr>
              <w:t>；</w:t>
            </w:r>
          </w:p>
          <w:p w:rsidR="00F74892" w:rsidRPr="00CD1AAD" w:rsidRDefault="00F2447F" w:rsidP="00337677">
            <w:pPr>
              <w:spacing w:line="400" w:lineRule="exact"/>
              <w:rPr>
                <w:sz w:val="24"/>
              </w:rPr>
            </w:pPr>
            <w:r w:rsidRPr="00CD1AAD">
              <w:rPr>
                <w:rFonts w:hint="eastAsia"/>
                <w:sz w:val="24"/>
              </w:rPr>
              <w:t>2</w:t>
            </w:r>
            <w:r w:rsidRPr="00CD1AAD">
              <w:rPr>
                <w:rFonts w:hint="eastAsia"/>
                <w:sz w:val="24"/>
              </w:rPr>
              <w:t>、编写</w:t>
            </w:r>
            <w:r w:rsidR="00C82287" w:rsidRPr="00CD1AAD">
              <w:rPr>
                <w:rFonts w:hint="eastAsia"/>
                <w:sz w:val="24"/>
              </w:rPr>
              <w:t>单片机温度控制程序</w:t>
            </w:r>
            <w:r w:rsidR="00526086">
              <w:rPr>
                <w:rFonts w:hint="eastAsia"/>
                <w:sz w:val="24"/>
              </w:rPr>
              <w:t>；</w:t>
            </w:r>
          </w:p>
          <w:p w:rsidR="00F74892" w:rsidRPr="00FB3A60" w:rsidRDefault="00FB3A60" w:rsidP="00337677">
            <w:pPr>
              <w:spacing w:line="400" w:lineRule="exact"/>
              <w:rPr>
                <w:sz w:val="24"/>
              </w:rPr>
            </w:pPr>
            <w:r w:rsidRPr="00FB3A60">
              <w:rPr>
                <w:rFonts w:hint="eastAsia"/>
                <w:sz w:val="24"/>
              </w:rPr>
              <w:t>3</w:t>
            </w:r>
            <w:r w:rsidRPr="00FB3A60">
              <w:rPr>
                <w:rFonts w:hint="eastAsia"/>
                <w:sz w:val="24"/>
              </w:rPr>
              <w:t>、单片机、串口服务程序和</w:t>
            </w:r>
            <w:r w:rsidRPr="00FB3A60">
              <w:rPr>
                <w:rFonts w:hint="eastAsia"/>
                <w:sz w:val="24"/>
              </w:rPr>
              <w:t>MySQL</w:t>
            </w:r>
            <w:r w:rsidRPr="00FB3A60">
              <w:rPr>
                <w:rFonts w:hint="eastAsia"/>
                <w:sz w:val="24"/>
              </w:rPr>
              <w:t>数据库联调</w:t>
            </w:r>
            <w:r w:rsidR="00526086">
              <w:rPr>
                <w:rFonts w:hint="eastAsia"/>
                <w:sz w:val="24"/>
              </w:rPr>
              <w:t>。</w:t>
            </w:r>
          </w:p>
          <w:bookmarkEnd w:id="0"/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D0" w:rsidRDefault="00E133D0" w:rsidP="0068597E">
      <w:r>
        <w:separator/>
      </w:r>
    </w:p>
  </w:endnote>
  <w:endnote w:type="continuationSeparator" w:id="0">
    <w:p w:rsidR="00E133D0" w:rsidRDefault="00E133D0" w:rsidP="0068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D0" w:rsidRDefault="00E133D0" w:rsidP="0068597E">
      <w:r>
        <w:separator/>
      </w:r>
    </w:p>
  </w:footnote>
  <w:footnote w:type="continuationSeparator" w:id="0">
    <w:p w:rsidR="00E133D0" w:rsidRDefault="00E133D0" w:rsidP="00685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1260E4"/>
    <w:rsid w:val="001861DD"/>
    <w:rsid w:val="003E61F1"/>
    <w:rsid w:val="005021EE"/>
    <w:rsid w:val="00526086"/>
    <w:rsid w:val="00574117"/>
    <w:rsid w:val="005B5C1A"/>
    <w:rsid w:val="0068597E"/>
    <w:rsid w:val="007D148E"/>
    <w:rsid w:val="0081233C"/>
    <w:rsid w:val="00B573F9"/>
    <w:rsid w:val="00C82287"/>
    <w:rsid w:val="00C8481A"/>
    <w:rsid w:val="00CD1AAD"/>
    <w:rsid w:val="00E133D0"/>
    <w:rsid w:val="00F2447F"/>
    <w:rsid w:val="00F74892"/>
    <w:rsid w:val="00F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9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97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97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9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2018-06-04T12:32:00Z</dcterms:modified>
</cp:coreProperties>
</file>