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97D"/>
          <w:sz w:val="48"/>
          <w:szCs w:val="48"/>
        </w:rPr>
        <w:t xml:space="preserve">INFORME TÉCNICO DE</w:t>
      </w:r>
    </w:p>
    <w:p>
      <w:pPr>
        <w:spacing w:after="600"/>
        <w:jc w:val="center"/>
      </w:pPr>
      <w:r>
        <w:rPr>
          <w:b/>
          <w:bCs/>
          <w:color w:val="1F497D"/>
          <w:sz w:val="48"/>
          <w:szCs w:val="48"/>
        </w:rPr>
        <w:t xml:space="preserve">DESARROLLO SEGURO</w:t>
      </w:r>
    </w:p>
    <w:p>
      <w:pPr>
        <w:spacing w:after="1200"/>
        <w:jc w:val="center"/>
      </w:pPr>
      <w:r>
        <w:rPr>
          <w:i/>
          <w:iCs/>
          <w:color w:val="555555"/>
          <w:sz w:val="24"/>
          <w:szCs w:val="24"/>
        </w:rPr>
        <w:t xml:space="preserve">Aplicación «PNK Security» — carta digital de restaurantes (PHP / MySQL)</w:t>
      </w:r>
    </w:p>
    <w:p>
      <w:pPr>
        <w:spacing w:after="60"/>
        <w:jc w:val="center"/>
      </w:pPr>
      <w:r>
        <w:rPr>
          <w:b/>
          <w:bCs/>
          <w:color w:val="1F497D"/>
        </w:rPr>
        <w:t xml:space="preserve">Fecha de ejecución: </w:t>
      </w:r>
      <w:r>
        <w:t xml:space="preserve">19/10/2026</w:t>
      </w:r>
    </w:p>
    <w:p>
      <w:pPr>
        <w:spacing w:after="60"/>
        <w:jc w:val="center"/>
      </w:pPr>
      <w:r>
        <w:rPr>
          <w:b/>
          <w:bCs/>
          <w:color w:val="1F497D"/>
        </w:rPr>
        <w:t xml:space="preserve">Fecha de emisión del informe: </w:t>
      </w:r>
      <w:r>
        <w:t xml:space="preserve">19/10/2026</w:t>
      </w:r>
    </w:p>
    <w:p>
      <w:pPr>
        <w:spacing w:after="60"/>
        <w:jc w:val="center"/>
      </w:pPr>
      <w:r>
        <w:rPr>
          <w:b/>
          <w:bCs/>
          <w:color w:val="1F497D"/>
        </w:rPr>
        <w:t xml:space="preserve">Responsable de la evaluación: </w:t>
      </w:r>
      <w:r>
        <w:t xml:space="preserve">Martín Díaz — INACAP Sede La Serena</w:t>
      </w:r>
    </w:p>
    <w:p>
      <w:pPr>
        <w:spacing w:after="60"/>
        <w:jc w:val="center"/>
      </w:pPr>
      <w:r>
        <w:rPr>
          <w:b/>
          <w:bCs/>
          <w:color w:val="1F497D"/>
        </w:rPr>
        <w:t xml:space="preserve">Versión del informe: </w:t>
      </w:r>
      <w:r>
        <w:t xml:space="preserve">1.0</w:t>
      </w:r>
    </w:p>
    <w:p>
      <w:pPr>
        <w:spacing w:after="60"/>
        <w:jc w:val="center"/>
      </w:pPr>
      <w:r>
        <w:rPr>
          <w:b/>
          <w:bCs/>
          <w:color w:val="1F497D"/>
        </w:rPr>
        <w:t xml:space="preserve">Clasificación del documento: </w:t>
      </w:r>
      <w:r>
        <w:t xml:space="preserve">Confidencial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97D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97D"/>
        </w:rPr>
        <w:t xml:space="preserve">1. Resumen Ejecutivo</w:t>
      </w:r>
    </w:p>
    <w:p>
      <w:pPr>
        <w:spacing w:after="120"/>
      </w:pPr>
      <w:r>
        <w:t xml:space="preserve">Durante la evaluación de desarrollo seguro de la aplicación «PNK Security» se realizó una revisión de código, un análisis de componentes y pruebas dinámicas controladas sobre un entorno de laboratorio aislado, con el propósito de identificar vulnerabilidades, verificar controles de seguridad y proponer su remediación, aplicando como marcos de referencia OWASP ASVS v5.0.0, OWASP Top 10:2025 e ISO/IEC 27001 e ISO/IEC 27034.</w:t>
      </w:r>
    </w:p>
    <w:p>
      <w:pPr>
        <w:spacing w:after="120"/>
      </w:pPr>
      <w:r>
        <w:t xml:space="preserve">Las actividades se realizaron bajo un enfoque controlado, sin explotación activa contra sistemas reales y respetando el alcance definido. Se identificaron 17 vulnerabilidades: 2 críticas, 5 altas, 7 medias y 3 bajas. Las dos críticas corresponden a inyección SQL que permite autenticarse como administrador sin contraseña y extraer la base de datos sin autenticación.</w:t>
      </w:r>
    </w:p>
    <w:p>
      <w:pPr>
        <w:spacing w:after="120"/>
      </w:pPr>
      <w:r>
        <w:rPr>
          <w:b/>
          <w:bCs/>
        </w:rPr>
        <w:t xml:space="preserve">Conclusión ejecutiva: </w:t>
      </w:r>
      <w:r>
        <w:t xml:space="preserve">la superficie de exposición de la versión original es ELEVADA y requiere revisión prioritaria; no es apta para producción. Las 17 vulnerabilidades fueron corregidas y verificadas en la versión 2 mediante 27 pruebas automatizadas (27/27 aprobadas) y un escaneo dinámico que pasó de 2 críticas, 1 alta y 3 medias en la v1 a 0 en la v2.</w:t>
      </w:r>
    </w:p>
    <w:p>
      <w:pPr>
        <w:pStyle w:val="Heading1"/>
        <w:spacing w:after="120" w:before="240"/>
      </w:pPr>
      <w:r>
        <w:rPr>
          <w:b/>
          <w:bCs/>
          <w:color w:val="1F497D"/>
        </w:rPr>
        <w:t xml:space="preserve">2. Alcance de la Evaluación</w:t>
      </w:r>
    </w:p>
    <w:p>
      <w:pPr>
        <w:spacing w:after="120"/>
      </w:pPr>
      <w:r>
        <w:t xml:space="preserve">La evaluación se realizó sobre los siguientes activos, en un entorno de laboratorio local autorizado (no se probó ningún sistema en producción):</w:t>
      </w:r>
    </w:p>
    <w:p>
      <w:pPr>
        <w:spacing w:after="120"/>
      </w:pPr>
      <w:r>
        <w:rPr>
          <w:b/>
          <w:bCs/>
        </w:rPr>
        <w:t xml:space="preserve">Tabla 1: </w:t>
      </w:r>
      <w:r>
        <w:t xml:space="preserve">Resumen de la evaluación.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Ítem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Resultado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Activo evaluado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Aplicación web «PNK Security» (PHP 8 / MySQL 8)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Entorno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Laboratorio local aislado (127.0.0.1), datos sintéticos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Tecnologías observadas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PHP, MySQL, Apache, Bootstrap, jQuery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Vulnerabilidades identificadas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17 (2 críticas, 5 altas, 7 medias, 3 bajas)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Estado tras remediación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17/17 corregidas y verificadas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Tabla 2: </w:t>
      </w:r>
      <w:r>
        <w:t xml:space="preserve">Activos evaluados.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Tipo de activo</w:t>
            </w:r>
          </w:p>
        </w:tc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416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Aplicación web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index.php, carrito.php, grcomentarios.php, mostrar_carrito.php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Carta digital, carrito, login y comentarios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Backend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setup/*.php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Conexión a BD, autenticación y sesión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Base de datos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pnk_security (MySQL)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Usuarios, restaurantes, cartas, ítems, comentarios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97D"/>
        </w:rPr>
        <w:t xml:space="preserve">3. Metodología Aplicada</w:t>
      </w:r>
    </w:p>
    <w:p>
      <w:pPr>
        <w:spacing w:after="120"/>
      </w:pPr>
      <w:r>
        <w:t xml:space="preserve">La evaluación se ejecutó considerando buenas prácticas de seguridad y metodologías reconocidas: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OWASP Web Security Testing Guide (WSTG): </w:t>
      </w:r>
      <w:r>
        <w:t xml:space="preserve">Guía de referencia para la planificación y ejecución de pruebas de seguridad en aplicaciones web.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OWASP ASVS v5.0.0: </w:t>
      </w:r>
      <w:r>
        <w:t xml:space="preserve">Estándar de verificación de controles de seguridad del desarrollo; se citan los identificadores versionados (v5.0.0-X.Y.Z).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OWASP Top 10:2025: </w:t>
      </w:r>
      <w:r>
        <w:t xml:space="preserve">Marco para clasificar las categorías de riesgo de las vulnerabilidades encontradas.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PTES — Penetration Testing Execution Standard: </w:t>
      </w:r>
      <w:r>
        <w:t xml:space="preserve">Marco para estructurar las fases de la prueba.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NIST SP 800-115: </w:t>
      </w:r>
      <w:r>
        <w:t xml:space="preserve">Guía técnica para la planificación, ejecución y análisis de pruebas de seguridad.</w:t>
      </w:r>
    </w:p>
    <w:p>
      <w:pPr>
        <w:spacing w:after="120"/>
      </w:pPr>
      <w:r>
        <w:t xml:space="preserve">Las fases cubiertas en esta evaluación corresponden a:</w:t>
      </w:r>
    </w:p>
    <w:p>
      <w:pPr>
        <w:spacing w:after="120"/>
      </w:pPr>
      <w:r>
        <w:rPr>
          <w:b/>
          <w:bCs/>
        </w:rPr>
        <w:t xml:space="preserve">Tabla 3: </w:t>
      </w:r>
      <w:r>
        <w:t xml:space="preserve">Fases de la evaluación.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Fase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Descripción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Reconocimiento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Identificación de la tecnología, endpoints y superficie de ataque.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Revisión de código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Análisis manual del código fuente y SAST por patrones.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Análisis de componentes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Revisión de dependencias (SCA) y verificación de integridad.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Pruebas dinámicas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Pruebas activas no destructivas (SQLi, XSS, CSRF, cabeceras) y DAST en laboratorio.</w:t>
            </w:r>
          </w:p>
        </w:tc>
      </w:tr>
      <w:tr>
        <w:tc>
          <w:tcPr>
            <w:tcW w:type="dxa" w:w="2600"/>
            <w:shd w:fill="EA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97D"/>
              </w:rPr>
              <w:t xml:space="preserve">Verificación de remediación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27 pruebas automatizadas y re-escaneo de la versión corregida.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97D"/>
        </w:rPr>
        <w:t xml:space="preserve">4. Evidencias de Vulnerabilidades</w:t>
      </w:r>
    </w:p>
    <w:p>
      <w:pPr>
        <w:pStyle w:val="Heading2"/>
        <w:spacing w:after="120" w:before="240"/>
      </w:pPr>
      <w:r>
        <w:rPr>
          <w:b/>
          <w:bCs/>
          <w:color w:val="1F497D"/>
        </w:rPr>
        <w:t xml:space="preserve">4.1 Criterios de Clasificación</w:t>
      </w:r>
    </w:p>
    <w:p>
      <w:pPr>
        <w:spacing w:after="120"/>
      </w:pPr>
      <w:r>
        <w:t xml:space="preserve">Las vulnerabilidades se clasifican según su nivel de criticidad, considerando la probabilidad de explotación, el impacto y la facilidad de explotación, en línea con OWASP:</w:t>
      </w:r>
    </w:p>
    <w:p>
      <w:pPr>
        <w:spacing w:after="120"/>
      </w:pPr>
      <w:r>
        <w:rPr>
          <w:b/>
          <w:bCs/>
        </w:rPr>
        <w:t xml:space="preserve">Tabla 4: </w:t>
      </w:r>
      <w:r>
        <w:t xml:space="preserve">Niveles de criticidad.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8E1B1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CRÍTICA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Inyección, bypass de autenticación y acceso no autorizado a datos sensibles.</w:t>
            </w:r>
          </w:p>
        </w:tc>
      </w:tr>
      <w:tr>
        <w:tc>
          <w:tcPr>
            <w:tcW w:type="dxa" w:w="2000"/>
            <w:shd w:fill="C039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ALTA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XSS, control de acceso incorrecto, exposición de credenciales y componentes vulnerables.</w:t>
            </w:r>
          </w:p>
        </w:tc>
      </w:tr>
      <w:tr>
        <w:tc>
          <w:tcPr>
            <w:tcW w:type="dxa" w:w="2000"/>
            <w:shd w:fill="D6891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MEDIA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Falta de CSRF, gestión de sesión débil, ausencia de cabeceras y de registro.</w:t>
            </w:r>
          </w:p>
        </w:tc>
      </w:tr>
      <w:tr>
        <w:tc>
          <w:tcPr>
            <w:tcW w:type="dxa" w:w="2000"/>
            <w:shd w:fill="5A8F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BAJA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Fallas de diseño menores, fuga de información en errores y archivos expuestos.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497D"/>
        </w:rPr>
        <w:t xml:space="preserve">4.2 Detalle de las Vulnerabilidades</w:t>
      </w:r>
    </w:p>
    <w:p>
      <w:pPr>
        <w:spacing w:after="120"/>
      </w:pPr>
      <w:r>
        <w:t xml:space="preserve">Cada vulnerabilidad se documenta con su categoría OWASP Top 10:2025, severidad, ítem afectado, detalle, evidencia (capturada en el laboratorio) y recomendación de remediación, ya aplicada y verificada en la versión 2.</w:t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VUL-01 · setup/procesalogin.php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VUL-01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A05:2025 - Injection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E1B1B"/>
              </w:rPr>
              <w:t xml:space="preserve">CRÍTICA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setup/procesalogin.php (login)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El formulario de inicio de sesión concatena usuario y contraseña directamente en la consulta SQL. Con la entrada  ' OR '1'='1' --  es posible autenticarse como «Administrador» sin conocer la contraseña (bypass de autenticación).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Uso de consultas preparadas (PDO con parámetros) y verificación de contraseña con password_verify(). Verificado: el payload ya no autentica.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VUL-02 · index.php, mostrar_carrito.php, carrito.php, grcomentarios.php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VUL-02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A05:2025 - Injection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8E1B1B"/>
              </w:rPr>
              <w:t xml:space="preserve">CRÍTICA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index.php, mostrar_carrito.php, carrito.php, grcomentarios.php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Parámetros numéricos (id, iditems) y de sesión se concatenan en SQL sin parametrizar. Permite inyección booleana y extracción de datos de la base, incluida la tabla de usuarios, sin autenticación.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Parametrización con PDO y validación de entrada por lista blanca (entero positivo). Un id inválido responde 404.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VUL-03 · Tabla usuarios /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VUL-03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A04:2025 - Cryptographic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</w:rPr>
              <w:t xml:space="preserve">ALTA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Tabla usuarios / base de datos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Las contraseñas se almacenan en texto plano (admin01, alondra01) y se comparan dentro del SQL. Cualquier lectura de la base expone todas las credenciales.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Hash con bcrypt (coste 12) mediante password_hash()/password_verify(). Sin cuentas por defecto en el seed.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VUL-04 · setup/setup.php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VUL-04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A02:2025 - Security Misconfiguration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</w:rPr>
              <w:t xml:space="preserve">ALTA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setup/setup.php (conexión BD)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La conexión a MySQL usa el usuario root sin contraseña, escrita directamente en el código. Cualquier inyección se ejecuta con privilegios de superusuario y el secreto queda versionado.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209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Credenciales fuera del código (variables de entorno o config fuera del webroot). conectar() rechaza root y clave vacía; usuario de mínimo privilegio pnk_app.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VUL-05 · grcomentarios.php / index.php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VUL-05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A05:2025 - Injection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</w:rPr>
              <w:t xml:space="preserve">ALTA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grcomentarios.php / index.php (comentarios)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Los comentarios se muestran sin escapar. Un comentario con &lt;script&gt; se ejecuta en el navegador de cada visitante (XSS almacenado). Como la cookie no era HttpOnly, permitía robo de sesión.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Escape de salida con htmlspecialchars() en todo dato dinámico y CSP script-src 'self'. El comentario se muestra como texto.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VUL-06 · grcomentarios.php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VUL-06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A01:2025 - Broken Access Control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</w:rPr>
              <w:t xml:space="preserve">ALTA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grcomentarios.php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El endpoint de comentarios no verifica la autenticación en el servidor (solo ocultaba el formulario) y toma el autor desde el formulario, permitiendo comentar sin sesión y suplantar a otro usuario.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Verificación de sesión en el servidor (403 si no hay), autor tomado de la sesión y borrado con control de propiedad (anti-IDOR).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VUL-07 · login, logout, comentarios, carrito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VUL-07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A01:2025 - Broken Access Control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login, logout, comentarios, carrito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No existe protección CSRF. Un sitio externo podía enviar formularios a nombre de la víctima (comentar, vaciar carrito, cerrar sesión).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866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Token CSRF sincronizado por sesión (256 bits, hash_equals) y exigencia de método POST en toda acción que cambia estado.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VUL-08 · Gestión de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VUL-08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A07:2025 - Authentication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Gestión de sesión (todos los módulos)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No se regenera el identificador de sesión al autenticar (fijación de sesión). La cookie se emitía sin HttpOnly, SameSite ni Secure, y sin expiración.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session_regenerate_id(true) al autenticar, cookie HttpOnly+SameSite+Secure (prefijo __Host- bajo TLS) y expiración por inactividad y absoluta.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VUL-09 · setup/procesalogin.php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VUL-09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A07:2025 - Authentication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setup/procesalogin.php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El login no tenía control anti-fuerza bruta ni límite de intentos, permitiendo ataques de credential stuffing.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2343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Registro de intentos (correo seudonimizado) y bloqueo de 15 minutos tras 5 fallos por cuenta o 30 por IP. Mensaje de error genérico.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VUL-10 · setup/procesalogin.php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VUL-10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A07:2025 - Authentication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setup/procesalogin.php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El campo estado existía pero el login lo ignoraba: una cuenta deshabilitada podía autenticarse igualmente.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La consulta de login exige estado = 1. Una cuenta inactiva no autentica aunque la clave sea correcta.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VUL-11 · carrito.php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VUL-11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A06:2025 - Insecure Design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A8F29"/>
              </w:rPr>
              <w:t xml:space="preserve">BAJA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carrito.php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«Eliminar todo» ejecutaba session_destroy(), cerrando la sesión del usuario. Además se podían agregar productos ocultos o inexistentes y el precio venía del cliente.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447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Vaciar solo el arreglo del carrito, validar que el item sea visible, precio desde el servidor y límite de items.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VUL-12 · mostrar_carrito.php, index.php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VUL-12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A05:2025 - Injection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392B"/>
              </w:rPr>
              <w:t xml:space="preserve">ALTA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mostrar_carrito.php, index.php (parámetros id/keyid)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Los parámetros id y keyid se reflejan sin escapar en el HTML, permitiendo XSS reflejado.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2790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Validación de los parámetros como entero y escape de salida. La página responde 404 ante valores no numéricos.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VUL-13 · vendors/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VUL-13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A03:2025 - Software Supply Chain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vendors/ (jQuery, Bootstrap)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La aplicación usa jQuery 3.2.1 (CVE-2019-11358, CVE-2020-11022/11023) y Bootstrap 4.1.3 (CVE-2019-8331), con vulnerabilidades conocidas, además de librerías sin uso.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Actualización a jQuery 3.7.1 y Bootstrap 4.6.2 (verificadas por hash SHA), eliminación de librerías sin uso y SBOM.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VUL-14 · Respuestas HTTP /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VUL-14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A02:2025 - Security Misconfiguration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Respuestas HTTP / servidor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Las respuestas no incluían cabeceras de seguridad (CSP, X-Content-Type-Options, Referrer-Policy, X-Frame-Options) y exponían X-Powered-By. No había HTTPS.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cabeceras_seguridad() envía CSP, nosniff, Referrer-Policy, COOP, X-Frame-Options y HSTS bajo TLS; se oculta X-Powered-By.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VUL-15 · Aplicación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VUL-15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A09:2025 - Security Logging and Alerting Failures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MEDIA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Aplicación completa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No existía ningún registro de eventos de seguridad, impidiendo detectar o investigar incidentes.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log_seguridad() registra en JSON (hora UTC) login, bloqueos, CSRF inválido, errores, etc., sin datos sensibles y con correo seudonimizado.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VUL-16 · index.php y manejo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VUL-16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A10:2025 - Mishandling of Exceptional Conditions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A8F29"/>
              </w:rPr>
              <w:t xml:space="preserve">BAJA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index.php y manejo de errores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Ante entradas inválidas se mostraban avisos y errores con rutas internas y detalles de la base de datos (fuga de información).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display_errors desactivado en producción y manejador global que muestra un mensaje genérico y envía el detalle al log.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200"/>
      </w:pPr>
      <w:r>
        <w:rPr>
          <w:b/>
          <w:bCs/>
          <w:color w:val="0B1F3A"/>
          <w:sz w:val="24"/>
          <w:szCs w:val="24"/>
        </w:rPr>
        <w:t xml:space="preserve">VUL-17 · Despliegue / 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N° VUL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VUL-17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A02:2025 - Security Misconfiguration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A8F29"/>
              </w:rPr>
              <w:t xml:space="preserve">BAJA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ÍTEM AFECTADO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Despliegue / archivos del proyecto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El script SQL (con credenciales y datos), archivos .DS_Store, mapas de CSS y el directorio vendors quedaban accesibles por HTTP.</w:t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EVIDENCIA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80"/>
              <w:jc w:val="center"/>
            </w:pPr>
            <w:r>
              <w:drawing>
                <wp:inline distT="0" distB="0" distL="0" distR="0">
                  <wp:extent cx="4953000" cy="1562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RECOMENDACIÓN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E6B2F"/>
              </w:rPr>
              <w:t xml:space="preserve">.htaccess con Options -Indexes que bloquea .sql, .map, config/, logs/ y Script_BD/; eliminación de archivos sobrantes.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497D"/>
        </w:rPr>
        <w:t xml:space="preserve">5. Aplicación de ASVS v5 al proyecto</w:t>
      </w:r>
    </w:p>
    <w:p>
      <w:pPr>
        <w:spacing w:after="120"/>
      </w:pPr>
      <w:r>
        <w:t xml:space="preserve">Los controles evaluados se asocian a las categorías e indicadores de OWASP ASVS v5.0.0 aplicables al alcance. La tabla resume la verificación; el detalle de los 45 requisitos está en la matriz de cumplimiento del paquete (02_Matriz_Cumplimiento).</w:t>
      </w:r>
    </w:p>
    <w:p>
      <w:pPr>
        <w:spacing w:after="120"/>
      </w:pPr>
      <w:r>
        <w:rPr>
          <w:b/>
          <w:bCs/>
        </w:rPr>
        <w:t xml:space="preserve">Tabla 5: </w:t>
      </w:r>
      <w:r>
        <w:t xml:space="preserve">Clasificación ASVS v5 del proyecto (resumen).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3160"/>
        <w:gridCol w:w="1600"/>
      </w:tblGrid>
      <w:tr>
        <w:tc>
          <w:tcPr>
            <w:tcW w:type="dxa" w:w="29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Categoría ASVS v5</w:t>
            </w:r>
          </w:p>
        </w:tc>
        <w:tc>
          <w:tcPr>
            <w:tcW w:type="dxa" w:w="17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VUL relacionada</w:t>
            </w:r>
          </w:p>
        </w:tc>
        <w:tc>
          <w:tcPr>
            <w:tcW w:type="dxa" w:w="316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Control verificado</w:t>
            </w:r>
          </w:p>
        </w:tc>
        <w:tc>
          <w:tcPr>
            <w:tcW w:type="dxa" w:w="1600"/>
            <w:shd w:fill="1F497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 Encoding and Sanitization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VUL-02, 05, 12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Escape de salida y parametrización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V2 Validation and Business Logic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VUL-02, 11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Validación por lista blanca, lógica del carrito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V3 Web Frontend Security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VUL-07, 08, 14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CSRF, cookies y cabeceras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V6 Authentication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VUL-01, 03, 09, 10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bcrypt, anti-fuerza bruta, MFA opcional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V7 Session Management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VUL-08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Regeneración y expiración de sesión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V8 Authorization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VUL-06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Control de acceso y propiedad (anti-IDOR)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V11 Cryptography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Hash de contraseñas, CSPRNG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V12 Secure Communication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VUL-14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TLS/HSTS (demostrado en lab)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D68910"/>
              </w:rPr>
              <w:t xml:space="preserve">CUMPLE PARCIAL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V13 Configuration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VUL-04, 17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Secretos y endurecimiento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V14 Data Protection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VUL-03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Protección de datos personales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V15 Secure Coding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VUL-13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Dependencias y tipos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V16 Logging and Error Handling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VUL-15, 16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</w:rPr>
              <w:t xml:space="preserve">Registro y manejo de errores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6B2F"/>
              </w:rPr>
              <w:t xml:space="preserve">CUMPLE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97D"/>
        </w:rPr>
        <w:t xml:space="preserve">6. Conclusión Técnica</w:t>
      </w:r>
    </w:p>
    <w:p>
      <w:pPr>
        <w:spacing w:after="120"/>
      </w:pPr>
      <w:r>
        <w:t xml:space="preserve">Los resultados muestran que la versión original de «PNK Security» presentaba vulnerabilidades críticas que comprometían la confidencialidad e integridad de la información, principalmente por inyección SQL, almacenamiento inseguro de credenciales y ausencia de controles básicos de autenticación, autorización y configuración segura.</w:t>
      </w:r>
    </w:p>
    <w:p>
      <w:pPr>
        <w:spacing w:after="120"/>
      </w:pPr>
      <w:r>
        <w:t xml:space="preserve">La totalidad de los hallazgos (17) fue corregida y verificada en la versión 2 mediante pruebas automatizadas (27/27) y un escaneo dinámico que confirmó la eliminación de los hallazgos críticos y altos. Adicionalmente se incorporaron mejoras de endurecimiento: autenticación multifactor (TOTP), HTTPS con cookie Secure y HSTS, y un pipeline de integración continua con análisis de seguridad.</w:t>
      </w:r>
    </w:p>
    <w:p>
      <w:pPr>
        <w:spacing w:after="120"/>
      </w:pPr>
      <w:r>
        <w:t xml:space="preserve">Se recomienda, para el paso a producción, completar los controles que dependen de la infraestructura: emisión del certificado TLS del dominio real, centralización de registros (SIEM) y ejecución periódica de DAST sobre el ambiente desplegado, además de mantener la gestión continua de vulnerabilidades y dependencias.</w:t>
      </w:r>
    </w:p>
    <w:p>
      <w:pPr>
        <w:spacing w:after="120"/>
      </w:pPr>
      <w:r>
        <w:rPr>
          <w:b/>
          <w:bCs/>
          <w:color w:val="C0392B"/>
        </w:rPr>
        <w:t xml:space="preserve">Nota: </w:t>
      </w:r>
      <w:r>
        <w:rPr>
          <w:i/>
          <w:iCs/>
        </w:rPr>
        <w:t xml:space="preserve">esta evaluación se realizó sobre un entorno de laboratorio con datos sintéticos; sus resultados son un insumo para fortalecer la postura de seguridad y no constituyen una garantía de ausencia total de vulnerabilidades.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497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b7e832bc01e870a6baa1f388086588294533aa8.jpg"/><Relationship Id="rId8" Type="http://schemas.openxmlformats.org/officeDocument/2006/relationships/image" Target="media/b4f73075c3823f7b787ac38904cbd45b4795dacd.jpg"/><Relationship Id="rId9" Type="http://schemas.openxmlformats.org/officeDocument/2006/relationships/image" Target="media/b8469157a72481fb2739ebb383945241f60dca1b.jpg"/><Relationship Id="rId10" Type="http://schemas.openxmlformats.org/officeDocument/2006/relationships/image" Target="media/7bc638a819f523f919119e589f91409aaf075b76.jpg"/><Relationship Id="rId11" Type="http://schemas.openxmlformats.org/officeDocument/2006/relationships/image" Target="media/f14d153d08d3e337d0555afd1fcdd9cffc3e42c9.jpg"/><Relationship Id="rId12" Type="http://schemas.openxmlformats.org/officeDocument/2006/relationships/image" Target="media/5da819e93d7c55c979f9a8d9bb304b6362589226.jpg"/><Relationship Id="rId13" Type="http://schemas.openxmlformats.org/officeDocument/2006/relationships/image" Target="media/c30bdce0f3a18763862c59427d9eaf7edf46de40.jpg"/><Relationship Id="rId14" Type="http://schemas.openxmlformats.org/officeDocument/2006/relationships/image" Target="media/78de06a0702bd63b9cfbb5c5dc6ccf7b5a074d9b.jpg"/><Relationship Id="rId15" Type="http://schemas.openxmlformats.org/officeDocument/2006/relationships/image" Target="media/69ed496ff5b0d7e1d53fe1082bfdb6abf7127f35.jpg"/><Relationship Id="rId16" Type="http://schemas.openxmlformats.org/officeDocument/2006/relationships/image" Target="media/c09d58a8f0949397ac2586d0377bc19a55c857c9.jpg"/><Relationship Id="rId17" Type="http://schemas.openxmlformats.org/officeDocument/2006/relationships/image" Target="media/fffb52f17bbbd9035eaf6da44fc2562fc721cea4.jpg"/><Relationship Id="rId18" Type="http://schemas.openxmlformats.org/officeDocument/2006/relationships/image" Target="media/9c867a2c2a7e18241c022523fe199263b58ed1c0.jpg"/><Relationship Id="rId19" Type="http://schemas.openxmlformats.org/officeDocument/2006/relationships/image" Target="media/0cbadc3e7bbf8197e21fd57113a57b858e298dc8.jpg"/><Relationship Id="rId20" Type="http://schemas.openxmlformats.org/officeDocument/2006/relationships/image" Target="media/ff694ef2c80dff6db3e8edd5f6c819890f034931.jpg"/><Relationship Id="rId21" Type="http://schemas.openxmlformats.org/officeDocument/2006/relationships/image" Target="media/b2a80f542da34d8ac14d485a7dc4a28e3697e49e.jpg"/><Relationship Id="rId22" Type="http://schemas.openxmlformats.org/officeDocument/2006/relationships/image" Target="media/4151806c57552d5a1f80ac29460c2f1a31c2ac3e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Desarrollo Seguro — PNK Security</dc:title>
  <dc:creator>Martín Díaz</dc:creator>
  <cp:lastModifiedBy>Un-named</cp:lastModifiedBy>
  <cp:revision>1</cp:revision>
  <dcterms:created xsi:type="dcterms:W3CDTF">2026-10-19T14:35:57.205Z</dcterms:created>
  <dcterms:modified xsi:type="dcterms:W3CDTF">2026-10-19T14:35:57.205Z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