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R: Las asignaturas que más me gustaron fueron el desarrollo de páginas web y la programación de aplicaciones móviles, ya que ambas me resultan intuitivas, entretenidas y me permitieron proyectar mis ideas en soluciones concretas. En particular, el desarrollo móvil fue lo que más llamó mi atención, porque logré perfeccionarlo al punto de crear una aplicación funcional (APK) que resultó práctica y útil.</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1f4e79"/>
              </w:rPr>
            </w:pPr>
            <w:r w:rsidDel="00000000" w:rsidR="00000000" w:rsidRPr="00000000">
              <w:rPr>
                <w:color w:val="767171"/>
                <w:sz w:val="24"/>
                <w:szCs w:val="24"/>
                <w:rtl w:val="0"/>
              </w:rPr>
              <w:t xml:space="preserve">R: Considero que las certificaciones tienen valor relativo. Por ejemplo, el TOEIC de inglés puede ser un aporte, aunque su vigencia de solo cuatro años y la limitada validación en ciertos entornos laborales reducen su impacto real. En cambio, la certificación en calidad de software me parece más significativa, ya que refleja un dominio de conocimientos muy valorado en el mercado actual, donde las empresas exigen cada vez más estándares de calidad en el desarrollo tecnológico.</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6">
            <w:pPr>
              <w:jc w:val="both"/>
              <w:rPr>
                <w:color w:val="76717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8">
            <w:pPr>
              <w:tabs>
                <w:tab w:val="left" w:leader="none" w:pos="454"/>
              </w:tabs>
              <w:jc w:val="both"/>
              <w:rPr>
                <w:color w:val="767171"/>
                <w:sz w:val="24"/>
                <w:szCs w:val="24"/>
              </w:rPr>
            </w:pPr>
            <w:r w:rsidDel="00000000" w:rsidR="00000000" w:rsidRPr="00000000">
              <w:rPr>
                <w:color w:val="767171"/>
                <w:sz w:val="24"/>
                <w:szCs w:val="24"/>
                <w:rtl w:val="0"/>
              </w:rPr>
              <w:t xml:space="preserve">R: Me siento más seguro en competencias como </w:t>
            </w:r>
            <w:r w:rsidDel="00000000" w:rsidR="00000000" w:rsidRPr="00000000">
              <w:rPr>
                <w:color w:val="385623"/>
                <w:sz w:val="24"/>
                <w:szCs w:val="24"/>
                <w:rtl w:val="0"/>
              </w:rPr>
              <w:t xml:space="preserve">análisis y diseño de soluciones tecnológicas, programación y</w:t>
            </w:r>
            <w:r w:rsidDel="00000000" w:rsidR="00000000" w:rsidRPr="00000000">
              <w:rPr>
                <w:color w:val="767171"/>
                <w:sz w:val="24"/>
                <w:szCs w:val="24"/>
                <w:rtl w:val="0"/>
              </w:rPr>
              <w:t xml:space="preserve"> </w:t>
            </w:r>
            <w:r w:rsidDel="00000000" w:rsidR="00000000" w:rsidRPr="00000000">
              <w:rPr>
                <w:color w:val="ff0000"/>
                <w:sz w:val="24"/>
                <w:szCs w:val="24"/>
                <w:rtl w:val="0"/>
              </w:rPr>
              <w:t xml:space="preserve">trabajo en equipo</w:t>
            </w:r>
            <w:r w:rsidDel="00000000" w:rsidR="00000000" w:rsidRPr="00000000">
              <w:rPr>
                <w:color w:val="767171"/>
                <w:sz w:val="24"/>
                <w:szCs w:val="24"/>
                <w:rtl w:val="0"/>
              </w:rPr>
              <w:t xml:space="preserve">, ya que las he puesto en práctica en diversos proyectos y me han permitido lograr resultados concretos.</w:t>
            </w:r>
          </w:p>
          <w:p w:rsidR="00000000" w:rsidDel="00000000" w:rsidP="00000000" w:rsidRDefault="00000000" w:rsidRPr="00000000" w14:paraId="0000001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A">
            <w:pPr>
              <w:tabs>
                <w:tab w:val="left" w:leader="none" w:pos="454"/>
              </w:tabs>
              <w:jc w:val="both"/>
              <w:rPr>
                <w:color w:val="767171"/>
                <w:sz w:val="24"/>
                <w:szCs w:val="24"/>
              </w:rPr>
            </w:pPr>
            <w:r w:rsidDel="00000000" w:rsidR="00000000" w:rsidRPr="00000000">
              <w:rPr>
                <w:color w:val="767171"/>
                <w:sz w:val="24"/>
                <w:szCs w:val="24"/>
                <w:rtl w:val="0"/>
              </w:rPr>
              <w:t xml:space="preserve">Por otro lado, siento que debo fortalecer </w:t>
            </w:r>
            <w:r w:rsidDel="00000000" w:rsidR="00000000" w:rsidRPr="00000000">
              <w:rPr>
                <w:color w:val="385623"/>
                <w:sz w:val="24"/>
                <w:szCs w:val="24"/>
                <w:rtl w:val="0"/>
              </w:rPr>
              <w:t xml:space="preserve">comunicación escrita en contextos técnicos, documentación formal de proyectos y la aplicación avanzada de metodologías de gestión</w:t>
            </w:r>
            <w:r w:rsidDel="00000000" w:rsidR="00000000" w:rsidRPr="00000000">
              <w:rPr>
                <w:color w:val="767171"/>
                <w:sz w:val="24"/>
                <w:szCs w:val="24"/>
                <w:rtl w:val="0"/>
              </w:rPr>
              <w:t xml:space="preserve">, ya que aunque tengo bases sólidas, todavía necesito mayor experiencia y rigor en su aplicación práctica.</w:t>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R: Me interesa principalmente el área de desarrollo de soluciones tecnológicas para negocios, especialmente aquellas relacionadas con comercio electrónico, desarrollo web y optimización de procesos mediante datos.</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R: Las competencias más vinculadas son: programación y desarrollo de software, gestión de proyectos tecnológicos, y análisis de datos para la toma de decisiones. La que siento debo fortalecer con mayor prioridad es la gestión avanzada de proyectos y liderazgo de equipos multidisciplinarios, porque son claves para pasar de un rol técnico a uno de mayor responsabilidad.</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7">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R: En cinco años me gustaría estar trabajando como técnico de proyectos tecnológicos o consultor en soluciones digitales, participando en el diseño de plataformas innovadoras que ayuden a las empresas a ser más competitivas. Idealmente, me visualizo en un entorno dinámico, gestionando equipos y aportando con estrategias tecnológicas de impacto.</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rFonts w:ascii="Century Gothic" w:cs="Century Gothic" w:eastAsia="Century Gothic" w:hAnsi="Century Gothic"/>
                <w:sz w:val="20"/>
                <w:szCs w:val="20"/>
              </w:rPr>
            </w:pPr>
            <w:bookmarkStart w:colFirst="0" w:colLast="0" w:name="_heading=h.a25vxfsdl9i3"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C">
            <w:pPr>
              <w:rPr>
                <w:color w:val="76717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2E">
            <w:pPr>
              <w:tabs>
                <w:tab w:val="left" w:leader="none" w:pos="454"/>
              </w:tabs>
              <w:jc w:val="both"/>
              <w:rPr>
                <w:sz w:val="24"/>
                <w:szCs w:val="24"/>
              </w:rPr>
            </w:pPr>
            <w:r w:rsidDel="00000000" w:rsidR="00000000" w:rsidRPr="00000000">
              <w:rPr>
                <w:color w:val="767171"/>
                <w:sz w:val="24"/>
                <w:szCs w:val="24"/>
                <w:rtl w:val="0"/>
              </w:rPr>
              <w:t xml:space="preserve">R: Sí, el proyecto relacionado con FERREMAS (solución de comercio electrónico con gestión de catálogo, carrito y pagos en línea) se vincula directamente con mis proyecciones profesionales. Este proyecto representa un caso real de digitalización de un negocio tradicional, algo que me interesa abordar en mi futuro laboral. Sin embargo, creo que requiere ajustes en la integración de inteligencia de negocios (BI) y métricas de análisis, para ampliar su aporte estratégico.</w:t>
            </w: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3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dB194CEo5JTPj5zMENb8SNDY8A==">CgMxLjAyDmguYTI1dnhmc2RsOWkzOAByITFkYTRmSGNETXYxRXNjSHQzLVRsbEZnVHVpYzFWWHNPMA==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