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IFRS 9-Compliant Dual-Schedule Loan Module</w:t>
        <w:br/>
        <w:t>Implementation Guide</w:t>
      </w:r>
    </w:p>
    <w:p/>
    <w:p>
      <w:pPr>
        <w:jc w:val="center"/>
      </w:pPr>
      <w:r>
        <w:rPr>
          <w:i/>
          <w:color w:val="666666"/>
          <w:sz w:val="28"/>
        </w:rPr>
        <w:t>Complete Implementation Documentation</w:t>
      </w:r>
    </w:p>
    <w:p/>
    <w:p>
      <w:pPr>
        <w:jc w:val="center"/>
      </w:pPr>
      <w:r>
        <w:rPr>
          <w:color w:val="808080"/>
          <w:sz w:val="20"/>
        </w:rPr>
        <w:t>Generated: December 17, 2025</w:t>
      </w:r>
    </w:p>
    <w:p>
      <w:r>
        <w:br w:type="page"/>
      </w:r>
    </w:p>
    <w:p>
      <w:pPr>
        <w:pStyle w:val="Heading1"/>
      </w:pPr>
      <w:r>
        <w:rPr>
          <w:color w:val="003366"/>
        </w:rPr>
        <w:t>Table of Contents</w:t>
      </w:r>
    </w:p>
    <w:p>
      <w:pPr>
        <w:pStyle w:val="ListNumber"/>
        <w:ind w:left="720"/>
      </w:pPr>
      <w:r>
        <w:t>1. Overview</w:t>
      </w:r>
    </w:p>
    <w:p>
      <w:pPr>
        <w:pStyle w:val="ListNumber"/>
        <w:ind w:left="720"/>
      </w:pPr>
      <w:r>
        <w:t>2. Architecture &amp; Design</w:t>
      </w:r>
    </w:p>
    <w:p>
      <w:pPr>
        <w:pStyle w:val="ListNumber"/>
        <w:ind w:left="720"/>
      </w:pPr>
      <w:r>
        <w:t>3. Database Structure</w:t>
      </w:r>
    </w:p>
    <w:p>
      <w:pPr>
        <w:pStyle w:val="ListNumber"/>
        <w:ind w:left="720"/>
      </w:pPr>
      <w:r>
        <w:t>4. Models</w:t>
      </w:r>
    </w:p>
    <w:p>
      <w:pPr>
        <w:pStyle w:val="ListNumber"/>
        <w:ind w:left="720"/>
      </w:pPr>
      <w:r>
        <w:t>5. Services</w:t>
      </w:r>
    </w:p>
    <w:p>
      <w:pPr>
        <w:pStyle w:val="ListNumber"/>
        <w:ind w:left="720"/>
      </w:pPr>
      <w:r>
        <w:t>6. Controller Updates</w:t>
      </w:r>
    </w:p>
    <w:p>
      <w:pPr>
        <w:pStyle w:val="ListNumber"/>
        <w:ind w:left="720"/>
      </w:pPr>
      <w:r>
        <w:t>7. View Updates</w:t>
      </w:r>
    </w:p>
    <w:p>
      <w:pPr>
        <w:pStyle w:val="ListNumber"/>
        <w:ind w:left="720"/>
      </w:pPr>
      <w:r>
        <w:t>8. GL Posting Logic</w:t>
      </w:r>
    </w:p>
    <w:p>
      <w:pPr>
        <w:pStyle w:val="ListNumber"/>
        <w:ind w:left="720"/>
      </w:pPr>
      <w:r>
        <w:t>9. EIR Calculation</w:t>
      </w:r>
    </w:p>
    <w:p>
      <w:pPr>
        <w:pStyle w:val="ListNumber"/>
        <w:ind w:left="720"/>
      </w:pPr>
      <w:r>
        <w:t>10. Usage Examples</w:t>
      </w:r>
    </w:p>
    <w:p>
      <w:pPr>
        <w:pStyle w:val="ListNumber"/>
        <w:ind w:left="720"/>
      </w:pPr>
      <w:r>
        <w:t>11. Migration Guide</w:t>
      </w:r>
    </w:p>
    <w:p>
      <w:pPr>
        <w:pStyle w:val="ListNumber"/>
        <w:ind w:left="720"/>
      </w:pPr>
      <w:r>
        <w:t>12. Key IFRS 9 Concepts</w:t>
      </w:r>
    </w:p>
    <w:p>
      <w:pPr>
        <w:pStyle w:val="ListNumber"/>
        <w:ind w:left="720"/>
      </w:pPr>
      <w:r>
        <w:t>13. Important Notes</w:t>
      </w:r>
    </w:p>
    <w:p>
      <w:r>
        <w:br w:type="page"/>
      </w:r>
    </w:p>
    <w:p>
      <w:pPr>
        <w:pStyle w:val="Heading1"/>
      </w:pPr>
      <w:r>
        <w:rPr>
          <w:b/>
          <w:color w:val="003366"/>
          <w:sz w:val="36"/>
        </w:rPr>
        <w:t>1. Overview</w:t>
      </w:r>
    </w:p>
    <w:p>
      <w:r>
        <w:t>This document describes the complete implementation of IFRS 9-compliant dual-schedule architecture for the loan management module. The system now maintains two separate schedules as required by IFRS 9 for financial liabilities.</w:t>
      </w:r>
    </w:p>
    <w:p/>
    <w:p>
      <w:pPr>
        <w:pStyle w:val="ListBullet"/>
      </w:pPr>
      <w:r>
        <w:t>The two schedules are:</w:t>
      </w:r>
    </w:p>
    <w:p>
      <w:pPr>
        <w:pStyle w:val="ListBullet2"/>
      </w:pPr>
      <w:r>
        <w:t>Contractual Cash Schedule - What the borrower must pay (nominal rate)</w:t>
      </w:r>
    </w:p>
    <w:p>
      <w:pPr>
        <w:pStyle w:val="ListBullet2"/>
      </w:pPr>
      <w:r>
        <w:t>IFRS 9 Amortised Cost Schedule - How the loan is accounted for (EIR-based)</w:t>
      </w:r>
    </w:p>
    <w:p/>
    <w:p>
      <w:r>
        <w:rPr>
          <w:b/>
        </w:rPr>
        <w:t xml:space="preserve">Status: </w:t>
      </w:r>
      <w:r>
        <w:t>Core implementation complete. All database migrations applied. View updates completed.</w:t>
      </w:r>
    </w:p>
    <w:p>
      <w:pPr>
        <w:pStyle w:val="Heading1"/>
      </w:pPr>
      <w:r>
        <w:rPr>
          <w:b/>
          <w:color w:val="003366"/>
          <w:sz w:val="36"/>
        </w:rPr>
        <w:t>2. Architecture &amp; Design</w:t>
      </w:r>
    </w:p>
    <w:p>
      <w:r>
        <w:t>The dual-schedule architecture ensures compliance with IFRS 9 by maintaining separate representations of the loan: one for operational purposes (cash flows) and one for accounting purposes (amortised cost).</w:t>
      </w:r>
    </w:p>
    <w:p>
      <w:pPr>
        <w:pStyle w:val="Heading2"/>
      </w:pPr>
      <w:r>
        <w:rPr>
          <w:b/>
          <w:color w:val="0066CC"/>
          <w:sz w:val="28"/>
        </w:rPr>
        <w:t>2.1 High-Level Flow</w:t>
      </w:r>
    </w:p>
    <w:p>
      <w:pPr>
        <w:spacing w:before="60" w:after="60"/>
        <w:ind w:left="720"/>
      </w:pPr>
      <w:r>
        <w:t>Contract → Cash Schedule → Actual Payments</w:t>
      </w:r>
    </w:p>
    <w:p>
      <w:pPr>
        <w:spacing w:before="60" w:after="60"/>
        <w:ind w:left="720"/>
      </w:pPr>
      <w:r>
        <w:t>↓</w:t>
      </w:r>
    </w:p>
    <w:p>
      <w:pPr>
        <w:spacing w:before="60" w:after="60"/>
        <w:ind w:left="720"/>
      </w:pPr>
      <w:r>
        <w:t>IFRS Engine (EIR Calculation)</w:t>
      </w:r>
    </w:p>
    <w:p>
      <w:pPr>
        <w:spacing w:before="60" w:after="60"/>
        <w:ind w:left="720"/>
      </w:pPr>
      <w:r>
        <w:t>↓</w:t>
      </w:r>
    </w:p>
    <w:p>
      <w:pPr>
        <w:spacing w:before="60" w:after="60"/>
        <w:ind w:left="720"/>
      </w:pPr>
      <w:r>
        <w:t>Amortised Cost Schedule</w:t>
      </w:r>
    </w:p>
    <w:p>
      <w:pPr>
        <w:spacing w:before="60" w:after="60"/>
        <w:ind w:left="720"/>
      </w:pPr>
      <w:r>
        <w:t>↓</w:t>
      </w:r>
    </w:p>
    <w:p>
      <w:pPr>
        <w:spacing w:before="60" w:after="60"/>
        <w:ind w:left="720"/>
      </w:pPr>
      <w:r>
        <w:t>General Ledger</w:t>
      </w:r>
    </w:p>
    <w:p>
      <w:pPr>
        <w:pStyle w:val="Heading2"/>
      </w:pPr>
      <w:r>
        <w:rPr>
          <w:b/>
          <w:color w:val="0066CC"/>
          <w:sz w:val="28"/>
        </w:rPr>
        <w:t>2.2 Why Two Schedules Are Mandatory</w:t>
      </w:r>
    </w:p>
    <w:p>
      <w:r>
        <w:t>IFRS 9 requires that financial liabilities be measured at amortised cost using the Effective Interest Rate (EIR). The EIR is different from the nominal rate when there are transaction costs, fees, or other adjustments. Therefore: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Area</w:t>
            </w:r>
          </w:p>
        </w:tc>
        <w:tc>
          <w:tcPr>
            <w:tcW w:type="dxa" w:w="3120"/>
          </w:tcPr>
          <w:p>
            <w:r>
              <w:rPr>
                <w:b/>
                <w:sz w:val="20"/>
              </w:rPr>
              <w:t>Using One Schedule</w:t>
            </w:r>
          </w:p>
        </w:tc>
        <w:tc>
          <w:tcPr>
            <w:tcW w:type="dxa" w:w="3120"/>
          </w:tcPr>
          <w:p>
            <w:r>
              <w:rPr>
                <w:b/>
                <w:sz w:val="20"/>
              </w:rPr>
              <w:t>Using Two Schedules</w:t>
            </w:r>
          </w:p>
        </w:tc>
      </w:tr>
      <w:tr>
        <w:tc>
          <w:tcPr>
            <w:tcW w:type="dxa" w:w="3120"/>
          </w:tcPr>
          <w:p>
            <w:r>
              <w:rPr>
                <w:sz w:val="18"/>
              </w:rPr>
              <w:t>Cash paid</w:t>
            </w:r>
          </w:p>
        </w:tc>
        <w:tc>
          <w:tcPr>
            <w:tcW w:type="dxa" w:w="3120"/>
          </w:tcPr>
          <w:p>
            <w:r>
              <w:rPr>
                <w:sz w:val="18"/>
              </w:rPr>
              <w:t>✓ Correct</w:t>
            </w:r>
          </w:p>
        </w:tc>
        <w:tc>
          <w:tcPr>
            <w:tcW w:type="dxa" w:w="3120"/>
          </w:tcPr>
          <w:p>
            <w:r>
              <w:rPr>
                <w:sz w:val="18"/>
              </w:rPr>
              <w:t>✓ Correct</w:t>
            </w:r>
          </w:p>
        </w:tc>
      </w:tr>
      <w:tr>
        <w:tc>
          <w:tcPr>
            <w:tcW w:type="dxa" w:w="3120"/>
          </w:tcPr>
          <w:p>
            <w:r>
              <w:rPr>
                <w:sz w:val="18"/>
              </w:rPr>
              <w:t>Interest expense</w:t>
            </w:r>
          </w:p>
        </w:tc>
        <w:tc>
          <w:tcPr>
            <w:tcW w:type="dxa" w:w="3120"/>
          </w:tcPr>
          <w:p>
            <w:r>
              <w:rPr>
                <w:sz w:val="18"/>
              </w:rPr>
              <w:t>✗ Wrong</w:t>
            </w:r>
          </w:p>
        </w:tc>
        <w:tc>
          <w:tcPr>
            <w:tcW w:type="dxa" w:w="3120"/>
          </w:tcPr>
          <w:p>
            <w:r>
              <w:rPr>
                <w:sz w:val="18"/>
              </w:rPr>
              <w:t>✓ Correct (EIR-based)</w:t>
            </w:r>
          </w:p>
        </w:tc>
      </w:tr>
      <w:tr>
        <w:tc>
          <w:tcPr>
            <w:tcW w:type="dxa" w:w="3120"/>
          </w:tcPr>
          <w:p>
            <w:r>
              <w:rPr>
                <w:sz w:val="18"/>
              </w:rPr>
              <w:t>Loan balance</w:t>
            </w:r>
          </w:p>
        </w:tc>
        <w:tc>
          <w:tcPr>
            <w:tcW w:type="dxa" w:w="3120"/>
          </w:tcPr>
          <w:p>
            <w:r>
              <w:rPr>
                <w:sz w:val="18"/>
              </w:rPr>
              <w:t>✗ Wrong</w:t>
            </w:r>
          </w:p>
        </w:tc>
        <w:tc>
          <w:tcPr>
            <w:tcW w:type="dxa" w:w="3120"/>
          </w:tcPr>
          <w:p>
            <w:r>
              <w:rPr>
                <w:sz w:val="18"/>
              </w:rPr>
              <w:t>✓ Correct (Amortised cost)</w:t>
            </w:r>
          </w:p>
        </w:tc>
      </w:tr>
      <w:tr>
        <w:tc>
          <w:tcPr>
            <w:tcW w:type="dxa" w:w="3120"/>
          </w:tcPr>
          <w:p>
            <w:r>
              <w:rPr>
                <w:sz w:val="18"/>
              </w:rPr>
              <w:t>Finance cost</w:t>
            </w:r>
          </w:p>
        </w:tc>
        <w:tc>
          <w:tcPr>
            <w:tcW w:type="dxa" w:w="3120"/>
          </w:tcPr>
          <w:p>
            <w:r>
              <w:rPr>
                <w:sz w:val="18"/>
              </w:rPr>
              <w:t>✗ Wrong</w:t>
            </w:r>
          </w:p>
        </w:tc>
        <w:tc>
          <w:tcPr>
            <w:tcW w:type="dxa" w:w="3120"/>
          </w:tcPr>
          <w:p>
            <w:r>
              <w:rPr>
                <w:sz w:val="18"/>
              </w:rPr>
              <w:t>✓ Correct</w:t>
            </w:r>
          </w:p>
        </w:tc>
      </w:tr>
      <w:tr>
        <w:tc>
          <w:tcPr>
            <w:tcW w:type="dxa" w:w="3120"/>
          </w:tcPr>
          <w:p>
            <w:r>
              <w:rPr>
                <w:sz w:val="18"/>
              </w:rPr>
              <w:t>Audit opinion</w:t>
            </w:r>
          </w:p>
        </w:tc>
        <w:tc>
          <w:tcPr>
            <w:tcW w:type="dxa" w:w="3120"/>
          </w:tcPr>
          <w:p>
            <w:r>
              <w:rPr>
                <w:sz w:val="18"/>
              </w:rPr>
              <w:t>✗ Qualified</w:t>
            </w:r>
          </w:p>
        </w:tc>
        <w:tc>
          <w:tcPr>
            <w:tcW w:type="dxa" w:w="3120"/>
          </w:tcPr>
          <w:p>
            <w:r>
              <w:rPr>
                <w:sz w:val="18"/>
              </w:rPr>
              <w:t>✓ Unqualified</w:t>
            </w:r>
          </w:p>
        </w:tc>
      </w:tr>
    </w:tbl>
    <w:p>
      <w:pPr>
        <w:pStyle w:val="Heading1"/>
      </w:pPr>
      <w:r>
        <w:rPr>
          <w:b/>
          <w:color w:val="003366"/>
          <w:sz w:val="36"/>
        </w:rPr>
        <w:t>3. Database Structure</w:t>
      </w:r>
    </w:p>
    <w:p>
      <w:pPr>
        <w:pStyle w:val="Heading2"/>
      </w:pPr>
      <w:r>
        <w:rPr>
          <w:b/>
          <w:color w:val="0066CC"/>
          <w:sz w:val="28"/>
        </w:rPr>
        <w:t>3.1 Migrations Created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Migration File</w:t>
            </w:r>
          </w:p>
        </w:tc>
        <w:tc>
          <w:tcPr>
            <w:tcW w:type="dxa" w:w="3120"/>
          </w:tcPr>
          <w:p>
            <w:r>
              <w:rPr>
                <w:b/>
                <w:sz w:val="20"/>
              </w:rPr>
              <w:t>Purpose</w:t>
            </w:r>
          </w:p>
        </w:tc>
        <w:tc>
          <w:tcPr>
            <w:tcW w:type="dxa" w:w="3120"/>
          </w:tcPr>
          <w:p>
            <w:r>
              <w:rPr>
                <w:b/>
                <w:sz w:val="20"/>
              </w:rPr>
              <w:t>Key Changes</w:t>
            </w:r>
          </w:p>
        </w:tc>
      </w:tr>
      <w:tr>
        <w:tc>
          <w:tcPr>
            <w:tcW w:type="dxa" w:w="3120"/>
          </w:tcPr>
          <w:p>
            <w:r>
              <w:rPr>
                <w:sz w:val="18"/>
              </w:rPr>
              <w:t>2025_12_20_140000_rename_loan_schedules_to_cash_schedules.php</w:t>
            </w:r>
          </w:p>
        </w:tc>
        <w:tc>
          <w:tcPr>
            <w:tcW w:type="dxa" w:w="3120"/>
          </w:tcPr>
          <w:p>
            <w:r>
              <w:rPr>
                <w:sz w:val="18"/>
              </w:rPr>
              <w:t>Rename loan_schedules to loan_cash_schedules</w:t>
            </w:r>
          </w:p>
        </w:tc>
        <w:tc>
          <w:tcPr>
            <w:tcW w:type="dxa" w:w="3120"/>
          </w:tcPr>
          <w:p>
            <w:r>
              <w:rPr>
                <w:sz w:val="18"/>
              </w:rPr>
              <w:t>Renames table, adds period tracking fields (period_start, period_end, period_no, opening_balance, closing_balance, schedule_type)</w:t>
            </w:r>
          </w:p>
        </w:tc>
      </w:tr>
      <w:tr>
        <w:tc>
          <w:tcPr>
            <w:tcW w:type="dxa" w:w="3120"/>
          </w:tcPr>
          <w:p>
            <w:r>
              <w:rPr>
                <w:sz w:val="18"/>
              </w:rPr>
              <w:t>2025_12_20_141000_create_loan_ifrs_schedules_table.php</w:t>
            </w:r>
          </w:p>
        </w:tc>
        <w:tc>
          <w:tcPr>
            <w:tcW w:type="dxa" w:w="3120"/>
          </w:tcPr>
          <w:p>
            <w:r>
              <w:rPr>
                <w:sz w:val="18"/>
              </w:rPr>
              <w:t>Create IFRS 9 schedule table</w:t>
            </w:r>
          </w:p>
        </w:tc>
        <w:tc>
          <w:tcPr>
            <w:tcW w:type="dxa" w:w="3120"/>
          </w:tcPr>
          <w:p>
            <w:r>
              <w:rPr>
                <w:sz w:val="18"/>
              </w:rPr>
              <w:t>Creates loan_ifrs_schedules with columns: opening_amortised_cost, ifrs_interest_expense, cash_paid, closing_amortised_cost, effective_interest_rate, posted_to_gl, journal_id</w:t>
            </w:r>
          </w:p>
        </w:tc>
      </w:tr>
      <w:tr>
        <w:tc>
          <w:tcPr>
            <w:tcW w:type="dxa" w:w="3120"/>
          </w:tcPr>
          <w:p>
            <w:r>
              <w:rPr>
                <w:sz w:val="18"/>
              </w:rPr>
              <w:t>2025_12_20_142000_add_ifrs_fields_to_loans_table.php</w:t>
            </w:r>
          </w:p>
        </w:tc>
        <w:tc>
          <w:tcPr>
            <w:tcW w:type="dxa" w:w="3120"/>
          </w:tcPr>
          <w:p>
            <w:r>
              <w:rPr>
                <w:sz w:val="18"/>
              </w:rPr>
              <w:t>Add IFRS 9 fields to loans table</w:t>
            </w:r>
          </w:p>
        </w:tc>
        <w:tc>
          <w:tcPr>
            <w:tcW w:type="dxa" w:w="3120"/>
          </w:tcPr>
          <w:p>
            <w:r>
              <w:rPr>
                <w:sz w:val="18"/>
              </w:rPr>
              <w:t>Adds: initial_amortised_cost, current_amortised_cost, eir_locked, eir_locked_at, eir_locked_by, directly_attributable_costs, capitalized_fees</w:t>
            </w:r>
          </w:p>
        </w:tc>
      </w:tr>
    </w:tbl>
    <w:p>
      <w:pPr>
        <w:pStyle w:val="Heading2"/>
      </w:pPr>
      <w:r>
        <w:rPr>
          <w:b/>
          <w:color w:val="0066CC"/>
          <w:sz w:val="28"/>
        </w:rPr>
        <w:t>3.2 Key Database Tables</w:t>
      </w:r>
    </w:p>
    <w:p>
      <w:pPr>
        <w:pStyle w:val="ListBullet"/>
      </w:pPr>
      <w:r>
        <w:t>loans</w:t>
      </w:r>
    </w:p>
    <w:p>
      <w:pPr>
        <w:pStyle w:val="ListBullet2"/>
      </w:pPr>
      <w:r>
        <w:t>Stores loan contract terms and IFRS 9 metrics (EIR, amortised costs)</w:t>
      </w:r>
    </w:p>
    <w:p>
      <w:pPr>
        <w:pStyle w:val="ListBullet"/>
      </w:pPr>
      <w:r>
        <w:t>loan_cash_schedules</w:t>
      </w:r>
    </w:p>
    <w:p>
      <w:pPr>
        <w:pStyle w:val="ListBullet2"/>
      </w:pPr>
      <w:r>
        <w:t>Contractual payment schedule using nominal interest rate</w:t>
      </w:r>
    </w:p>
    <w:p>
      <w:pPr>
        <w:pStyle w:val="ListBullet"/>
      </w:pPr>
      <w:r>
        <w:t>loan_ifrs_schedules</w:t>
      </w:r>
    </w:p>
    <w:p>
      <w:pPr>
        <w:pStyle w:val="ListBullet2"/>
      </w:pPr>
      <w:r>
        <w:t>IFRS 9 amortised cost schedule using Effective Interest Rate</w:t>
      </w:r>
    </w:p>
    <w:p>
      <w:pPr>
        <w:pStyle w:val="ListBullet"/>
      </w:pPr>
      <w:r>
        <w:t>loan_payments</w:t>
      </w:r>
    </w:p>
    <w:p>
      <w:pPr>
        <w:pStyle w:val="ListBullet2"/>
      </w:pPr>
      <w:r>
        <w:t>Actual cash payments that update both schedules</w:t>
      </w:r>
    </w:p>
    <w:p>
      <w:pPr>
        <w:pStyle w:val="Heading1"/>
      </w:pPr>
      <w:r>
        <w:rPr>
          <w:b/>
          <w:color w:val="003366"/>
          <w:sz w:val="36"/>
        </w:rPr>
        <w:t>4. Models</w:t>
      </w:r>
    </w:p>
    <w:p>
      <w:pPr>
        <w:pStyle w:val="Heading2"/>
      </w:pPr>
      <w:r>
        <w:rPr>
          <w:b/>
          <w:color w:val="0066CC"/>
          <w:sz w:val="28"/>
        </w:rPr>
        <w:t>4.1 LoanCashSchedule Model</w:t>
      </w:r>
    </w:p>
    <w:p>
      <w:r>
        <w:t>Location: app/Models/Loan/LoanCashSchedule.php</w:t>
      </w:r>
    </w:p>
    <w:p>
      <w:r>
        <w:t>Purpose: Represents the contractual payment schedule</w:t>
      </w:r>
    </w:p>
    <w:p>
      <w:r>
        <w:t>Uses: Nominal interest rate from loan contract</w:t>
      </w:r>
    </w:p>
    <w:p>
      <w:r>
        <w:t>Used For: Payment reminders, bank reconciliation, customer statements, aging reports</w:t>
      </w:r>
    </w:p>
    <w:p>
      <w:pPr>
        <w:pStyle w:val="Heading2"/>
      </w:pPr>
      <w:r>
        <w:rPr>
          <w:b/>
          <w:color w:val="0066CC"/>
          <w:sz w:val="28"/>
        </w:rPr>
        <w:t>4.2 LoanIfrsSchedule Model</w:t>
      </w:r>
    </w:p>
    <w:p>
      <w:r>
        <w:t>Location: app/Models/Loan/LoanIfrsSchedule.php</w:t>
      </w:r>
    </w:p>
    <w:p>
      <w:r>
        <w:t>Purpose: Represents the IFRS 9 accounting schedule</w:t>
      </w:r>
    </w:p>
    <w:p>
      <w:r>
        <w:t>Uses: Effective Interest Rate (EIR)</w:t>
      </w:r>
    </w:p>
    <w:p>
      <w:r>
        <w:t>Used For: General Ledger posting, financial statements, audit compliance</w:t>
      </w:r>
    </w:p>
    <w:p>
      <w:r>
        <w:t>Important: System-generated only - cannot be manually edited</w:t>
      </w:r>
    </w:p>
    <w:p>
      <w:pPr>
        <w:pStyle w:val="Heading2"/>
      </w:pPr>
      <w:r>
        <w:rPr>
          <w:b/>
          <w:color w:val="0066CC"/>
          <w:sz w:val="28"/>
        </w:rPr>
        <w:t>4.3 Updated Loan Model</w:t>
      </w:r>
    </w:p>
    <w:p>
      <w:r>
        <w:t>Location: app/Models/Loan/Loan.php</w:t>
      </w:r>
    </w:p>
    <w:p>
      <w:r>
        <w:t>New Relationships:</w:t>
      </w:r>
    </w:p>
    <w:p>
      <w:pPr>
        <w:pStyle w:val="ListBullet2"/>
      </w:pPr>
      <w:r>
        <w:t>• cashSchedules() - HasMany relationship to LoanCashSchedule</w:t>
      </w:r>
    </w:p>
    <w:p>
      <w:pPr>
        <w:pStyle w:val="ListBullet2"/>
      </w:pPr>
      <w:r>
        <w:t>• ifrsSchedules() - HasMany relationship to LoanIfrsSchedule</w:t>
      </w:r>
    </w:p>
    <w:p>
      <w:pPr>
        <w:pStyle w:val="ListBullet2"/>
      </w:pPr>
      <w:r>
        <w:t>• schedules() - Alias to cashSchedules() for backward compatibility</w:t>
      </w:r>
    </w:p>
    <w:p>
      <w:r>
        <w:t>New Fillable Fields:</w:t>
      </w:r>
    </w:p>
    <w:p>
      <w:pPr>
        <w:pStyle w:val="ListBullet2"/>
      </w:pPr>
      <w:r>
        <w:t>• initial_amortised_cost, current_amortised_cost</w:t>
      </w:r>
    </w:p>
    <w:p>
      <w:pPr>
        <w:pStyle w:val="ListBullet2"/>
      </w:pPr>
      <w:r>
        <w:t>• eir_locked, eir_locked_at, eir_locked_by</w:t>
      </w:r>
    </w:p>
    <w:p>
      <w:pPr>
        <w:pStyle w:val="ListBullet2"/>
      </w:pPr>
      <w:r>
        <w:t>• directly_attributable_costs, capitalized_fees</w:t>
      </w:r>
    </w:p>
    <w:p>
      <w:pPr>
        <w:pStyle w:val="Heading1"/>
      </w:pPr>
      <w:r>
        <w:rPr>
          <w:b/>
          <w:color w:val="003366"/>
          <w:sz w:val="36"/>
        </w:rPr>
        <w:t>5. Services</w:t>
      </w:r>
    </w:p>
    <w:p>
      <w:pPr>
        <w:pStyle w:val="Heading2"/>
      </w:pPr>
      <w:r>
        <w:rPr>
          <w:b/>
          <w:color w:val="0066CC"/>
          <w:sz w:val="28"/>
        </w:rPr>
        <w:t>5.1 LoanEirCalculatorService</w:t>
      </w:r>
    </w:p>
    <w:p>
      <w:r>
        <w:t>Location: app/Services/Loan/LoanEirCalculatorService.php</w:t>
      </w:r>
    </w:p>
    <w:p>
      <w:r>
        <w:t>Purpose: Calculate Effective Interest Rate (EIR) using Newton-Raphson method</w:t>
      </w:r>
    </w:p>
    <w:p>
      <w:r>
        <w:t>Key Methods:</w:t>
      </w:r>
    </w:p>
    <w:p>
      <w:pPr>
        <w:pStyle w:val="ListBullet2"/>
      </w:pPr>
      <w:r>
        <w:t>• calculateEir() - Main entry point for EIR calculation</w:t>
      </w:r>
    </w:p>
    <w:p>
      <w:pPr>
        <w:pStyle w:val="ListBullet2"/>
      </w:pPr>
      <w:r>
        <w:t>• solveNewtonRaphson() - Numerical solver for EIR</w:t>
      </w:r>
    </w:p>
    <w:p>
      <w:pPr>
        <w:pStyle w:val="ListBullet2"/>
      </w:pPr>
      <w:r>
        <w:t>• calculateNPV() - Net Present Value calculation</w:t>
      </w:r>
    </w:p>
    <w:p>
      <w:pPr>
        <w:pStyle w:val="ListBullet2"/>
      </w:pPr>
      <w:r>
        <w:t>• generateCashFlows() - Generate cash flow array from loan terms</w:t>
      </w:r>
    </w:p>
    <w:p>
      <w:r>
        <w:t>Algorithm:</w:t>
      </w:r>
    </w:p>
    <w:p>
      <w:r>
        <w:t>The EIR is the rate that discounts all expected future cash flows to the initial amortised cost. The service uses the Newton-Raphson numerical method to solve for EIR iteratively.</w:t>
      </w:r>
    </w:p>
    <w:p>
      <w:pPr>
        <w:pStyle w:val="Heading2"/>
      </w:pPr>
      <w:r>
        <w:rPr>
          <w:b/>
          <w:color w:val="0066CC"/>
          <w:sz w:val="28"/>
        </w:rPr>
        <w:t>5.2 LoanService Updates</w:t>
      </w:r>
    </w:p>
    <w:p>
      <w:r>
        <w:t>Location: app/Services/LoanService.php</w:t>
      </w:r>
    </w:p>
    <w:p>
      <w:r>
        <w:t>Key Methods:</w:t>
      </w:r>
    </w:p>
    <w:p>
      <w:pPr>
        <w:pStyle w:val="ListBullet"/>
      </w:pPr>
      <w:r>
        <w:t>generateDualSchedules()</w:t>
      </w:r>
    </w:p>
    <w:p>
      <w:pPr>
        <w:pStyle w:val="ListBullet2"/>
      </w:pPr>
      <w:r>
        <w:t>Main entry point that orchestrates generation of both schedules:</w:t>
      </w:r>
    </w:p>
    <w:p>
      <w:pPr>
        <w:pStyle w:val="ListBullet3"/>
      </w:pPr>
      <w:r>
        <w:t>1. Generates contractual cash schedule (nominal rate)</w:t>
      </w:r>
    </w:p>
    <w:p>
      <w:pPr>
        <w:pStyle w:val="ListBullet3"/>
      </w:pPr>
      <w:r>
        <w:t>2. Calculates EIR from cash flows (if not locked)</w:t>
      </w:r>
    </w:p>
    <w:p>
      <w:pPr>
        <w:pStyle w:val="ListBullet3"/>
      </w:pPr>
      <w:r>
        <w:t>3. Generates IFRS 9 amortised cost schedule (EIR-based)</w:t>
      </w:r>
    </w:p>
    <w:p>
      <w:pPr>
        <w:pStyle w:val="ListBullet3"/>
      </w:pPr>
      <w:r>
        <w:t>4. Links both schedules together</w:t>
      </w:r>
    </w:p>
    <w:p>
      <w:pPr>
        <w:pStyle w:val="ListBullet"/>
      </w:pPr>
      <w:r>
        <w:t>generateCashSchedule()</w:t>
      </w:r>
    </w:p>
    <w:p>
      <w:pPr>
        <w:pStyle w:val="ListBullet2"/>
      </w:pPr>
      <w:r>
        <w:t>Generates contractual schedule using nominal interest rate. Handles:</w:t>
      </w:r>
    </w:p>
    <w:p>
      <w:pPr>
        <w:pStyle w:val="ListBullet3"/>
      </w:pPr>
      <w:r>
        <w:t>• Grace periods (interest-only periods)</w:t>
      </w:r>
    </w:p>
    <w:p>
      <w:pPr>
        <w:pStyle w:val="ListBullet3"/>
      </w:pPr>
      <w:r>
        <w:t>• Flat rate method (equal principal + equal interest on original principal)</w:t>
      </w:r>
    </w:p>
    <w:p>
      <w:pPr>
        <w:pStyle w:val="ListBullet3"/>
      </w:pPr>
      <w:r>
        <w:t>• Annuity method (equal payments)</w:t>
      </w:r>
    </w:p>
    <w:p>
      <w:pPr>
        <w:pStyle w:val="ListBullet3"/>
      </w:pPr>
      <w:r>
        <w:t>• Straight principal method (equal principal, reducing interest)</w:t>
      </w:r>
    </w:p>
    <w:p>
      <w:pPr>
        <w:pStyle w:val="ListBullet3"/>
      </w:pPr>
      <w:r>
        <w:t>• Interest-only method</w:t>
      </w:r>
    </w:p>
    <w:p>
      <w:pPr>
        <w:pStyle w:val="ListBullet3"/>
      </w:pPr>
      <w:r>
        <w:t>• Bullet payment method</w:t>
      </w:r>
    </w:p>
    <w:p>
      <w:pPr>
        <w:pStyle w:val="ListBullet"/>
      </w:pPr>
      <w:r>
        <w:t>generateIfrsSchedule()</w:t>
      </w:r>
    </w:p>
    <w:p>
      <w:pPr>
        <w:pStyle w:val="ListBullet2"/>
      </w:pPr>
      <w:r>
        <w:t>Generates IFRS 9 schedule using Effective Interest Rate:</w:t>
      </w:r>
    </w:p>
    <w:p>
      <w:pPr>
        <w:pStyle w:val="ListBullet3"/>
      </w:pPr>
      <w:r>
        <w:t>• Formula: IFRS Interest = Opening Amortised Cost × EIR × Days/365</w:t>
      </w:r>
    </w:p>
    <w:p>
      <w:pPr>
        <w:pStyle w:val="ListBullet3"/>
      </w:pPr>
      <w:r>
        <w:t>• Formula: Closing AC = Opening AC + IFRS Interest - Cash Paid</w:t>
      </w:r>
    </w:p>
    <w:p>
      <w:pPr>
        <w:pStyle w:val="ListBullet3"/>
      </w:pPr>
      <w:r>
        <w:t>• Links to cash schedule via cash_schedule_id</w:t>
      </w:r>
    </w:p>
    <w:p>
      <w:pPr>
        <w:pStyle w:val="ListBullet"/>
      </w:pPr>
      <w:r>
        <w:t>calculateAndLockEir()</w:t>
      </w:r>
    </w:p>
    <w:p>
      <w:pPr>
        <w:pStyle w:val="ListBullet2"/>
      </w:pPr>
      <w:r>
        <w:t>Calculates and locks EIR when loan is approved:</w:t>
      </w:r>
    </w:p>
    <w:p>
      <w:pPr>
        <w:pStyle w:val="ListBullet3"/>
      </w:pPr>
      <w:r>
        <w:t>• Generates cash flows from loan terms</w:t>
      </w:r>
    </w:p>
    <w:p>
      <w:pPr>
        <w:pStyle w:val="ListBullet3"/>
      </w:pPr>
      <w:r>
        <w:t>• Calculates EIR using LoanEirCalculatorService</w:t>
      </w:r>
    </w:p>
    <w:p>
      <w:pPr>
        <w:pStyle w:val="ListBullet3"/>
      </w:pPr>
      <w:r>
        <w:t>• Calculates initial amortised cost (cash received - capitalized fees)</w:t>
      </w:r>
    </w:p>
    <w:p>
      <w:pPr>
        <w:pStyle w:val="ListBullet3"/>
      </w:pPr>
      <w:r>
        <w:t>• Locks EIR permanently (cannot be changed after approval)</w:t>
      </w:r>
    </w:p>
    <w:p>
      <w:pPr>
        <w:pStyle w:val="ListBullet"/>
      </w:pPr>
      <w:r>
        <w:t>calculateInitialAmortisedCost()</w:t>
      </w:r>
    </w:p>
    <w:p>
      <w:pPr>
        <w:pStyle w:val="ListBullet2"/>
      </w:pPr>
      <w:r>
        <w:t>Calculates initial amortised cost at loan recognition:</w:t>
      </w:r>
    </w:p>
    <w:p>
      <w:pPr>
        <w:pStyle w:val="ListBullet3"/>
      </w:pPr>
      <w:r>
        <w:t>• Initial AC = Cash Received - Capitalized Fees + Directly Attributable Costs</w:t>
      </w:r>
    </w:p>
    <w:p>
      <w:pPr>
        <w:pStyle w:val="Heading1"/>
      </w:pPr>
      <w:r>
        <w:rPr>
          <w:b/>
          <w:color w:val="003366"/>
          <w:sz w:val="36"/>
        </w:rPr>
        <w:t>6. Controller Updates</w:t>
      </w:r>
    </w:p>
    <w:p>
      <w:pPr>
        <w:pStyle w:val="Heading2"/>
      </w:pPr>
      <w:r>
        <w:rPr>
          <w:b/>
          <w:color w:val="0066CC"/>
          <w:sz w:val="28"/>
        </w:rPr>
        <w:t>6.1 LoanController</w:t>
      </w:r>
    </w:p>
    <w:p>
      <w:r>
        <w:t>Location: app/Http/Controllers/Loan/LoanController.php</w:t>
      </w:r>
    </w:p>
    <w:p>
      <w:r>
        <w:t>Updated Methods:</w:t>
      </w:r>
    </w:p>
    <w:p>
      <w:pPr>
        <w:pStyle w:val="ListBullet"/>
      </w:pPr>
      <w:r>
        <w:t>generateSchedule()</w:t>
      </w:r>
    </w:p>
    <w:p>
      <w:pPr>
        <w:pStyle w:val="ListBullet2"/>
      </w:pPr>
      <w:r>
        <w:t>• Now calls loanService-&gt;generateDualSchedules()</w:t>
      </w:r>
    </w:p>
    <w:p>
      <w:pPr>
        <w:pStyle w:val="ListBullet2"/>
      </w:pPr>
      <w:r>
        <w:t>• Saves both cash and IFRS schedules</w:t>
      </w:r>
    </w:p>
    <w:p>
      <w:pPr>
        <w:pStyle w:val="ListBullet2"/>
      </w:pPr>
      <w:r>
        <w:t>• Links them via cash_schedule_id</w:t>
      </w:r>
    </w:p>
    <w:p>
      <w:pPr>
        <w:pStyle w:val="ListBullet2"/>
      </w:pPr>
      <w:r>
        <w:t>• Updates loan's current_amortised_cost</w:t>
      </w:r>
    </w:p>
    <w:p>
      <w:pPr>
        <w:pStyle w:val="ListBullet"/>
      </w:pPr>
      <w:r>
        <w:t>show()</w:t>
      </w:r>
    </w:p>
    <w:p>
      <w:pPr>
        <w:pStyle w:val="ListBullet2"/>
      </w:pPr>
      <w:r>
        <w:t>• Loads both cashSchedules and ifrsSchedules relationships</w:t>
      </w:r>
    </w:p>
    <w:p>
      <w:pPr>
        <w:pStyle w:val="ListBullet2"/>
      </w:pPr>
      <w:r>
        <w:t>• Calculates totalInterestScheduled and totalIfrsInterestScheduled</w:t>
      </w:r>
    </w:p>
    <w:p>
      <w:pPr>
        <w:pStyle w:val="ListBullet2"/>
      </w:pPr>
      <w:r>
        <w:t>• Passes initialAmortisedCost and currentAmortisedCost to view</w:t>
      </w:r>
    </w:p>
    <w:p>
      <w:pPr>
        <w:pStyle w:val="ListBullet"/>
      </w:pPr>
      <w:r>
        <w:t>approve()</w:t>
      </w:r>
    </w:p>
    <w:p>
      <w:pPr>
        <w:pStyle w:val="ListBullet2"/>
      </w:pPr>
      <w:r>
        <w:t>• Calls loanService-&gt;calculateAndLockEir() after loan approval</w:t>
      </w:r>
    </w:p>
    <w:p>
      <w:pPr>
        <w:pStyle w:val="ListBullet2"/>
      </w:pPr>
      <w:r>
        <w:t>• EIR is locked permanently once loan is approved</w:t>
      </w:r>
    </w:p>
    <w:p>
      <w:pPr>
        <w:pStyle w:val="ListBullet"/>
      </w:pPr>
      <w:r>
        <w:t>storePayment()</w:t>
      </w:r>
    </w:p>
    <w:p>
      <w:pPr>
        <w:pStyle w:val="ListBullet2"/>
      </w:pPr>
      <w:r>
        <w:t>• Updates both cash and IFRS schedules when payment is received</w:t>
      </w:r>
    </w:p>
    <w:p>
      <w:pPr>
        <w:pStyle w:val="ListBullet2"/>
      </w:pPr>
      <w:r>
        <w:t>• Reduces outstanding balances in both schedules</w:t>
      </w:r>
    </w:p>
    <w:p>
      <w:pPr>
        <w:pStyle w:val="Heading1"/>
      </w:pPr>
      <w:r>
        <w:rPr>
          <w:b/>
          <w:color w:val="003366"/>
          <w:sz w:val="36"/>
        </w:rPr>
        <w:t>7. View Updates</w:t>
      </w:r>
    </w:p>
    <w:p>
      <w:pPr>
        <w:pStyle w:val="Heading2"/>
      </w:pPr>
      <w:r>
        <w:rPr>
          <w:b/>
          <w:color w:val="0066CC"/>
          <w:sz w:val="28"/>
        </w:rPr>
        <w:t>7.1 Loan Show Page</w:t>
      </w:r>
    </w:p>
    <w:p>
      <w:r>
        <w:t>Location: resources/views/loans/show.blade.php</w:t>
      </w:r>
    </w:p>
    <w:p>
      <w:r>
        <w:t>Key Features:</w:t>
      </w:r>
    </w:p>
    <w:p>
      <w:pPr>
        <w:pStyle w:val="ListBullet2"/>
      </w:pPr>
      <w:r>
        <w:t>• Dual-tab interface: "Contractual Schedule" and "IFRS 9 Schedule"</w:t>
      </w:r>
    </w:p>
    <w:p>
      <w:pPr>
        <w:pStyle w:val="ListBullet2"/>
      </w:pPr>
      <w:r>
        <w:t>• Displays EIR, initial amortised cost, and current amortised cost</w:t>
      </w:r>
    </w:p>
    <w:p>
      <w:pPr>
        <w:pStyle w:val="ListBullet2"/>
      </w:pPr>
      <w:r>
        <w:t>• Shows total scheduled interest and paid interest in summary cards</w:t>
      </w:r>
    </w:p>
    <w:p>
      <w:pPr>
        <w:pStyle w:val="ListBullet2"/>
      </w:pPr>
      <w:r>
        <w:t>• Info alerts explaining the purpose of each schedule</w:t>
      </w:r>
    </w:p>
    <w:p>
      <w:pPr>
        <w:pStyle w:val="ListBullet2"/>
      </w:pPr>
      <w:r>
        <w:t>• Payment modal updated to reference cash schedules</w:t>
      </w:r>
    </w:p>
    <w:p>
      <w:r>
        <w:t>Contractual Schedule Tab:</w:t>
      </w:r>
    </w:p>
    <w:p>
      <w:pPr>
        <w:pStyle w:val="ListBullet2"/>
      </w:pPr>
      <w:r>
        <w:t>• Shows payment schedule using nominal interest rate</w:t>
      </w:r>
    </w:p>
    <w:p>
      <w:pPr>
        <w:pStyle w:val="ListBullet2"/>
      </w:pPr>
      <w:r>
        <w:t>• Displays: installment_no, due_date, principal_due, interest_due, total_due, paid_amount, outstanding</w:t>
      </w:r>
    </w:p>
    <w:p>
      <w:pPr>
        <w:pStyle w:val="ListBullet2"/>
      </w:pPr>
      <w:r>
        <w:t>• Used for: payment tracking, customer statements, bank reconciliation</w:t>
      </w:r>
    </w:p>
    <w:p>
      <w:r>
        <w:t>IFRS 9 Schedule Tab:</w:t>
      </w:r>
    </w:p>
    <w:p>
      <w:pPr>
        <w:pStyle w:val="ListBullet2"/>
      </w:pPr>
      <w:r>
        <w:t>• Shows accounting schedule using Effective Interest Rate</w:t>
      </w:r>
    </w:p>
    <w:p>
      <w:pPr>
        <w:pStyle w:val="ListBullet2"/>
      </w:pPr>
      <w:r>
        <w:t>• Displays: opening_amortised_cost, ifrs_interest_expense, cash_paid, closing_amortised_cost, deferred_costs_amortized</w:t>
      </w:r>
    </w:p>
    <w:p>
      <w:pPr>
        <w:pStyle w:val="ListBullet2"/>
      </w:pPr>
      <w:r>
        <w:t>• Shows EIR, Initial AC, and Current AC in info alert</w:t>
      </w:r>
    </w:p>
    <w:p>
      <w:pPr>
        <w:pStyle w:val="ListBullet2"/>
      </w:pPr>
      <w:r>
        <w:t>• Used for: GL posting, financial statements, audit</w:t>
      </w:r>
    </w:p>
    <w:p>
      <w:pPr>
        <w:pStyle w:val="Heading1"/>
      </w:pPr>
      <w:r>
        <w:rPr>
          <w:b/>
          <w:color w:val="003366"/>
          <w:sz w:val="36"/>
        </w:rPr>
        <w:t>8. GL Posting Logic</w:t>
      </w:r>
    </w:p>
    <w:p>
      <w:pPr>
        <w:pStyle w:val="Heading2"/>
      </w:pPr>
      <w:r>
        <w:rPr>
          <w:b/>
          <w:color w:val="0066CC"/>
          <w:sz w:val="28"/>
        </w:rPr>
        <w:t>8.1 Disbursement GL Entry</w:t>
      </w:r>
    </w:p>
    <w:p>
      <w:r>
        <w:t>Method: createDisbursementGlEntry()</w:t>
      </w:r>
    </w:p>
    <w:p>
      <w:pPr>
        <w:pStyle w:val="ListBullet2"/>
      </w:pPr>
      <w:r>
        <w:t>• Records loan at initial amortised cost (not face value)</w:t>
      </w:r>
    </w:p>
    <w:p>
      <w:pPr>
        <w:pStyle w:val="ListBullet2"/>
      </w:pPr>
      <w:r>
        <w:t>• Initial AC = Cash Received - Capitalized Fees</w:t>
      </w:r>
    </w:p>
    <w:p>
      <w:pPr>
        <w:pStyle w:val="ListBullet2"/>
      </w:pPr>
      <w:r>
        <w:t>• Complies with IFRS 9 initial recognition requirements</w:t>
      </w:r>
    </w:p>
    <w:p>
      <w:pPr>
        <w:pStyle w:val="Heading2"/>
      </w:pPr>
      <w:r>
        <w:rPr>
          <w:b/>
          <w:color w:val="0066CC"/>
          <w:sz w:val="28"/>
        </w:rPr>
        <w:t>8.2 Accrual GL Entry</w:t>
      </w:r>
    </w:p>
    <w:p>
      <w:r>
        <w:t>Method: createAccrualGlEntry()</w:t>
      </w:r>
    </w:p>
    <w:p>
      <w:pPr>
        <w:pStyle w:val="ListBullet2"/>
      </w:pPr>
      <w:r>
        <w:t>• Now uses IFRS schedule for interest expense (EIR-based)</w:t>
      </w:r>
    </w:p>
    <w:p>
      <w:pPr>
        <w:pStyle w:val="ListBullet2"/>
      </w:pPr>
      <w:r>
        <w:t>• Finds corresponding IFRS schedule for accrual period</w:t>
      </w:r>
    </w:p>
    <w:p>
      <w:pPr>
        <w:pStyle w:val="ListBullet2"/>
      </w:pPr>
      <w:r>
        <w:t>• Posts: Dr Interest Expense (IFRS) / Cr Loan Payable</w:t>
      </w:r>
    </w:p>
    <w:p>
      <w:pPr>
        <w:pStyle w:val="ListBullet2"/>
      </w:pPr>
      <w:r>
        <w:t>• Marks IFRS schedule as posted_to_gl</w:t>
      </w:r>
    </w:p>
    <w:p>
      <w:pPr>
        <w:pStyle w:val="ListBullet2"/>
      </w:pPr>
      <w:r>
        <w:t>• Supports capitalised interest (IAS 23) if configured</w:t>
      </w:r>
    </w:p>
    <w:p>
      <w:pPr>
        <w:pStyle w:val="Heading2"/>
      </w:pPr>
      <w:r>
        <w:rPr>
          <w:b/>
          <w:color w:val="0066CC"/>
          <w:sz w:val="28"/>
        </w:rPr>
        <w:t>8.3 Payment GL Entry</w:t>
      </w:r>
    </w:p>
    <w:p>
      <w:r>
        <w:t>Method: createPaymentGlEntry()</w:t>
      </w:r>
    </w:p>
    <w:p>
      <w:pPr>
        <w:pStyle w:val="ListBullet2"/>
      </w:pPr>
      <w:r>
        <w:t>• Updated descriptions to indicate IFRS 9 compliance</w:t>
      </w:r>
    </w:p>
    <w:p>
      <w:pPr>
        <w:pStyle w:val="ListBullet2"/>
      </w:pPr>
      <w:r>
        <w:t>• Cash payments reduce amortised cost</w:t>
      </w:r>
    </w:p>
    <w:p>
      <w:pPr>
        <w:pStyle w:val="ListBullet2"/>
      </w:pPr>
      <w:r>
        <w:t>• Updates both cash and IFRS schedules</w:t>
      </w:r>
    </w:p>
    <w:p>
      <w:r>
        <w:t>Important: All GL entries must use amounts from the IFRS schedule, not the cash schedule.</w:t>
      </w:r>
    </w:p>
    <w:p>
      <w:pPr>
        <w:pStyle w:val="Heading1"/>
      </w:pPr>
      <w:r>
        <w:rPr>
          <w:b/>
          <w:color w:val="003366"/>
          <w:sz w:val="36"/>
        </w:rPr>
        <w:t>9. EIR Calculation</w:t>
      </w:r>
    </w:p>
    <w:p>
      <w:r>
        <w:t>The Effective Interest Rate (EIR) is the rate that exactly discounts estimated future cash payments or receipts through the expected life of the financial instrument to the net initial carrying amount of the financial liability.</w:t>
      </w:r>
    </w:p>
    <w:p>
      <w:pPr>
        <w:pStyle w:val="Heading2"/>
      </w:pPr>
      <w:r>
        <w:rPr>
          <w:b/>
          <w:color w:val="0066CC"/>
          <w:sz w:val="28"/>
        </w:rPr>
        <w:t>9.1 Calculation Method</w:t>
      </w:r>
    </w:p>
    <w:p>
      <w:r>
        <w:t>Algorithm: Newton-Raphson numerical method</w:t>
      </w:r>
    </w:p>
    <w:p>
      <w:pPr>
        <w:pStyle w:val="ListBullet2"/>
      </w:pPr>
      <w:r>
        <w:t>• Iteratively solves for EIR where NPV = 0</w:t>
      </w:r>
    </w:p>
    <w:p>
      <w:pPr>
        <w:pStyle w:val="ListBullet2"/>
      </w:pPr>
      <w:r>
        <w:t>• Maximum iterations: 100</w:t>
      </w:r>
    </w:p>
    <w:p>
      <w:pPr>
        <w:pStyle w:val="ListBullet2"/>
      </w:pPr>
      <w:r>
        <w:t>• Tolerance: 1e-10</w:t>
      </w:r>
    </w:p>
    <w:p>
      <w:pPr>
        <w:pStyle w:val="ListBullet2"/>
      </w:pPr>
      <w:r>
        <w:t>• Falls back to bisection method if Newton-Raphson fails</w:t>
      </w:r>
    </w:p>
    <w:p>
      <w:pPr>
        <w:pStyle w:val="Heading2"/>
      </w:pPr>
      <w:r>
        <w:rPr>
          <w:b/>
          <w:color w:val="0066CC"/>
          <w:sz w:val="28"/>
        </w:rPr>
        <w:t>9.2 EIR Locking</w:t>
      </w:r>
    </w:p>
    <w:p>
      <w:pPr>
        <w:pStyle w:val="ListBullet2"/>
      </w:pPr>
      <w:r>
        <w:t>• EIR is calculated when loan is approved</w:t>
      </w:r>
    </w:p>
    <w:p>
      <w:pPr>
        <w:pStyle w:val="ListBullet2"/>
      </w:pPr>
      <w:r>
        <w:t>• Once locked, EIR cannot be changed</w:t>
      </w:r>
    </w:p>
    <w:p>
      <w:pPr>
        <w:pStyle w:val="ListBullet2"/>
      </w:pPr>
      <w:r>
        <w:t>• Locked timestamp and user are recorded</w:t>
      </w:r>
    </w:p>
    <w:p>
      <w:pPr>
        <w:pStyle w:val="ListBullet2"/>
      </w:pPr>
      <w:r>
        <w:t>• Ensures consistency for audit and compliance</w:t>
      </w:r>
    </w:p>
    <w:p>
      <w:pPr>
        <w:pStyle w:val="Heading1"/>
      </w:pPr>
      <w:r>
        <w:rPr>
          <w:b/>
          <w:color w:val="003366"/>
          <w:sz w:val="36"/>
        </w:rPr>
        <w:t>10. Usage Examples</w:t>
      </w:r>
    </w:p>
    <w:p>
      <w:pPr>
        <w:pStyle w:val="Heading2"/>
      </w:pPr>
      <w:r>
        <w:rPr>
          <w:b/>
          <w:color w:val="0066CC"/>
          <w:sz w:val="28"/>
        </w:rPr>
        <w:t>10.1 Creating a Loan with Fees</w:t>
      </w:r>
    </w:p>
    <w:p>
      <w:pPr>
        <w:spacing w:before="40" w:after="40"/>
        <w:ind w:left="432"/>
      </w:pPr>
      <w:r>
        <w:t>1. Create Loan:</w:t>
      </w:r>
    </w:p>
    <w:p>
      <w:pPr>
        <w:spacing w:before="40" w:after="40"/>
        <w:ind w:left="864"/>
      </w:pPr>
      <w:r>
        <w:rPr>
          <w:rFonts w:ascii="Courier New" w:hAnsi="Courier New"/>
          <w:sz w:val="18"/>
        </w:rPr>
        <w:t xml:space="preserve">   • Principal: 5,000,000</w:t>
      </w:r>
    </w:p>
    <w:p>
      <w:pPr>
        <w:spacing w:before="40" w:after="40"/>
        <w:ind w:left="864"/>
      </w:pPr>
      <w:r>
        <w:rPr>
          <w:rFonts w:ascii="Courier New" w:hAnsi="Courier New"/>
          <w:sz w:val="18"/>
        </w:rPr>
        <w:t xml:space="preserve">   • Fees: 200,000 (capitalized)</w:t>
      </w:r>
    </w:p>
    <w:p>
      <w:pPr>
        <w:spacing w:before="40" w:after="40"/>
        <w:ind w:left="864"/>
      </w:pPr>
      <w:r>
        <w:rPr>
          <w:rFonts w:ascii="Courier New" w:hAnsi="Courier New"/>
          <w:sz w:val="18"/>
        </w:rPr>
        <w:t xml:space="preserve">   • Cash Received: 4,800,000</w:t>
      </w:r>
    </w:p>
    <w:p>
      <w:pPr>
        <w:spacing w:before="40" w:after="40"/>
        <w:ind w:left="864"/>
      </w:pPr>
      <w:r>
        <w:rPr>
          <w:rFonts w:ascii="Courier New" w:hAnsi="Courier New"/>
          <w:sz w:val="18"/>
        </w:rPr>
        <w:t xml:space="preserve">   • Nominal Rate: 12%</w:t>
      </w:r>
    </w:p>
    <w:p>
      <w:pPr>
        <w:spacing w:before="40" w:after="40"/>
        <w:ind w:left="864"/>
      </w:pPr>
      <w:r>
        <w:rPr>
          <w:rFonts w:ascii="Courier New" w:hAnsi="Courier New"/>
          <w:sz w:val="18"/>
        </w:rPr>
        <w:t xml:space="preserve">   • Term: 36 months</w:t>
      </w:r>
    </w:p>
    <w:p>
      <w:pPr>
        <w:spacing w:before="40" w:after="40"/>
        <w:ind w:left="432"/>
      </w:pPr>
    </w:p>
    <w:p>
      <w:pPr>
        <w:spacing w:before="40" w:after="40"/>
        <w:ind w:left="432"/>
      </w:pPr>
      <w:r>
        <w:t>2. Generate Schedules:</w:t>
      </w:r>
    </w:p>
    <w:p>
      <w:pPr>
        <w:spacing w:before="40" w:after="40"/>
        <w:ind w:left="864"/>
      </w:pPr>
      <w:r>
        <w:rPr>
          <w:rFonts w:ascii="Courier New" w:hAnsi="Courier New"/>
          <w:sz w:val="18"/>
        </w:rPr>
        <w:t xml:space="preserve">   • System generates cash schedule (12% nominal)</w:t>
      </w:r>
    </w:p>
    <w:p>
      <w:pPr>
        <w:spacing w:before="40" w:after="40"/>
        <w:ind w:left="864"/>
      </w:pPr>
      <w:r>
        <w:rPr>
          <w:rFonts w:ascii="Courier New" w:hAnsi="Courier New"/>
          <w:sz w:val="18"/>
        </w:rPr>
        <w:t xml:space="preserve">   • System calculates EIR (e.g., 13.6%)</w:t>
      </w:r>
    </w:p>
    <w:p>
      <w:pPr>
        <w:spacing w:before="40" w:after="40"/>
        <w:ind w:left="864"/>
      </w:pPr>
      <w:r>
        <w:rPr>
          <w:rFonts w:ascii="Courier New" w:hAnsi="Courier New"/>
          <w:sz w:val="18"/>
        </w:rPr>
        <w:t xml:space="preserve">   • System generates IFRS schedule (13.6% EIR)</w:t>
      </w:r>
    </w:p>
    <w:p>
      <w:pPr>
        <w:spacing w:before="40" w:after="40"/>
        <w:ind w:left="432"/>
      </w:pPr>
    </w:p>
    <w:p>
      <w:pPr>
        <w:spacing w:before="40" w:after="40"/>
        <w:ind w:left="432"/>
      </w:pPr>
      <w:r>
        <w:t>3. Month 1 Example:</w:t>
      </w:r>
    </w:p>
    <w:p>
      <w:pPr>
        <w:spacing w:before="40" w:after="40"/>
        <w:ind w:left="432"/>
      </w:pPr>
    </w:p>
    <w:p>
      <w:pPr>
        <w:spacing w:before="40" w:after="40"/>
        <w:ind w:left="864"/>
      </w:pPr>
      <w:r>
        <w:rPr>
          <w:rFonts w:ascii="Courier New" w:hAnsi="Courier New"/>
          <w:sz w:val="18"/>
        </w:rPr>
        <w:t xml:space="preserve">   Cash Schedule:</w:t>
      </w:r>
    </w:p>
    <w:p>
      <w:pPr>
        <w:spacing w:before="40" w:after="40"/>
        <w:ind w:left="864"/>
      </w:pPr>
      <w:r>
        <w:rPr>
          <w:rFonts w:ascii="Courier New" w:hAnsi="Courier New"/>
          <w:sz w:val="18"/>
        </w:rPr>
        <w:t xml:space="preserve">   • Interest: 50,000 (12% on 5,000,000)</w:t>
      </w:r>
    </w:p>
    <w:p>
      <w:pPr>
        <w:spacing w:before="40" w:after="40"/>
        <w:ind w:left="864"/>
      </w:pPr>
      <w:r>
        <w:rPr>
          <w:rFonts w:ascii="Courier New" w:hAnsi="Courier New"/>
          <w:sz w:val="18"/>
        </w:rPr>
        <w:t xml:space="preserve">   • Principal: 138,889</w:t>
      </w:r>
    </w:p>
    <w:p>
      <w:pPr>
        <w:spacing w:before="40" w:after="40"/>
        <w:ind w:left="864"/>
      </w:pPr>
      <w:r>
        <w:rPr>
          <w:rFonts w:ascii="Courier New" w:hAnsi="Courier New"/>
          <w:sz w:val="18"/>
        </w:rPr>
        <w:t xml:space="preserve">   • Total Paid: 188,889</w:t>
      </w:r>
    </w:p>
    <w:p>
      <w:pPr>
        <w:spacing w:before="40" w:after="40"/>
        <w:ind w:left="432"/>
      </w:pPr>
    </w:p>
    <w:p>
      <w:pPr>
        <w:spacing w:before="40" w:after="40"/>
        <w:ind w:left="864"/>
      </w:pPr>
      <w:r>
        <w:rPr>
          <w:rFonts w:ascii="Courier New" w:hAnsi="Courier New"/>
          <w:sz w:val="18"/>
        </w:rPr>
        <w:t xml:space="preserve">   IFRS Schedule:</w:t>
      </w:r>
    </w:p>
    <w:p>
      <w:pPr>
        <w:spacing w:before="40" w:after="40"/>
        <w:ind w:left="864"/>
      </w:pPr>
      <w:r>
        <w:rPr>
          <w:rFonts w:ascii="Courier New" w:hAnsi="Courier New"/>
          <w:sz w:val="18"/>
        </w:rPr>
        <w:t xml:space="preserve">   • Opening AC: 4,800,000</w:t>
      </w:r>
    </w:p>
    <w:p>
      <w:pPr>
        <w:spacing w:before="40" w:after="40"/>
        <w:ind w:left="864"/>
      </w:pPr>
      <w:r>
        <w:rPr>
          <w:rFonts w:ascii="Courier New" w:hAnsi="Courier New"/>
          <w:sz w:val="18"/>
        </w:rPr>
        <w:t xml:space="preserve">   • IFRS Interest: 53,589 (13.6% on 4,800,000)</w:t>
      </w:r>
    </w:p>
    <w:p>
      <w:pPr>
        <w:spacing w:before="40" w:after="40"/>
        <w:ind w:left="864"/>
      </w:pPr>
      <w:r>
        <w:rPr>
          <w:rFonts w:ascii="Courier New" w:hAnsi="Courier New"/>
          <w:sz w:val="18"/>
        </w:rPr>
        <w:t xml:space="preserve">   • Cash Paid: 188,889</w:t>
      </w:r>
    </w:p>
    <w:p>
      <w:pPr>
        <w:spacing w:before="40" w:after="40"/>
        <w:ind w:left="864"/>
      </w:pPr>
      <w:r>
        <w:rPr>
          <w:rFonts w:ascii="Courier New" w:hAnsi="Courier New"/>
          <w:sz w:val="18"/>
        </w:rPr>
        <w:t xml:space="preserve">   • Closing AC: 4,664,700</w:t>
      </w:r>
    </w:p>
    <w:p>
      <w:pPr>
        <w:spacing w:before="40" w:after="40"/>
        <w:ind w:left="432"/>
      </w:pPr>
    </w:p>
    <w:p>
      <w:pPr>
        <w:spacing w:before="40" w:after="40"/>
        <w:ind w:left="432"/>
      </w:pPr>
      <w:r>
        <w:t>4. GL Entry (from IFRS Schedule):</w:t>
      </w:r>
    </w:p>
    <w:p>
      <w:pPr>
        <w:spacing w:before="40" w:after="40"/>
        <w:ind w:left="864"/>
      </w:pPr>
      <w:r>
        <w:rPr>
          <w:rFonts w:ascii="Courier New" w:hAnsi="Courier New"/>
          <w:sz w:val="18"/>
        </w:rPr>
        <w:t xml:space="preserve">   • Dr Interest Expense: 53,589</w:t>
      </w:r>
    </w:p>
    <w:p>
      <w:pPr>
        <w:spacing w:before="40" w:after="40"/>
        <w:ind w:left="864"/>
      </w:pPr>
      <w:r>
        <w:rPr>
          <w:rFonts w:ascii="Courier New" w:hAnsi="Courier New"/>
          <w:sz w:val="18"/>
        </w:rPr>
        <w:t xml:space="preserve">   • Cr Loan Payable: 53,589</w:t>
      </w:r>
    </w:p>
    <w:p>
      <w:pPr>
        <w:spacing w:before="40" w:after="40"/>
        <w:ind w:left="864"/>
      </w:pPr>
      <w:r>
        <w:rPr>
          <w:rFonts w:ascii="Courier New" w:hAnsi="Courier New"/>
          <w:sz w:val="18"/>
        </w:rPr>
        <w:t xml:space="preserve">   • (Then payment reduces Loan Payable)</w:t>
      </w:r>
    </w:p>
    <w:p>
      <w:pPr>
        <w:pStyle w:val="Heading1"/>
      </w:pPr>
      <w:r>
        <w:rPr>
          <w:b/>
          <w:color w:val="003366"/>
          <w:sz w:val="36"/>
        </w:rPr>
        <w:t>11. Migration Guide</w:t>
      </w:r>
    </w:p>
    <w:p>
      <w:r>
        <w:t>For existing loans in the system:</w:t>
      </w:r>
    </w:p>
    <w:p>
      <w:pPr>
        <w:pStyle w:val="ListNumber"/>
      </w:pPr>
      <w:r>
        <w:t>1. Run migrations: php artisan migrate</w:t>
      </w:r>
    </w:p>
    <w:p>
      <w:pPr>
        <w:pStyle w:val="ListNumber"/>
      </w:pPr>
      <w:r>
        <w:t>2. Regenerate schedules for existing loans (will create both cash and IFRS)</w:t>
      </w:r>
    </w:p>
    <w:p>
      <w:pPr>
        <w:pStyle w:val="ListNumber"/>
      </w:pPr>
      <w:r>
        <w:t>3. EIR will be calculated automatically for approved loans</w:t>
      </w:r>
    </w:p>
    <w:p>
      <w:pPr>
        <w:pStyle w:val="ListNumber"/>
      </w:pPr>
      <w:r>
        <w:t>4. Historical data preserved in cash schedules</w:t>
      </w:r>
    </w:p>
    <w:p>
      <w:pPr>
        <w:pStyle w:val="ListNumber"/>
      </w:pPr>
      <w:r>
        <w:t>5. GL entries will use IFRS schedule amounts going forward</w:t>
      </w:r>
    </w:p>
    <w:p>
      <w:pPr>
        <w:pStyle w:val="Heading1"/>
      </w:pPr>
      <w:r>
        <w:rPr>
          <w:b/>
          <w:color w:val="003366"/>
          <w:sz w:val="36"/>
        </w:rPr>
        <w:t>12. Key IFRS 9 Concepts Implemented</w:t>
      </w:r>
    </w:p>
    <w:p>
      <w:pPr>
        <w:pStyle w:val="Heading2"/>
      </w:pPr>
      <w:r>
        <w:rPr>
          <w:b/>
          <w:color w:val="0066CC"/>
          <w:sz w:val="28"/>
        </w:rPr>
        <w:t>12.1 Initial Recognition</w:t>
      </w:r>
    </w:p>
    <w:p>
      <w:pPr>
        <w:pStyle w:val="ListBullet2"/>
      </w:pPr>
      <w:r>
        <w:t>• Loan recorded at initial amortised cost (cash received - capitalized fees)</w:t>
      </w:r>
    </w:p>
    <w:p>
      <w:pPr>
        <w:pStyle w:val="ListBullet2"/>
      </w:pPr>
      <w:r>
        <w:t>• Not recorded at face value (principal amount)</w:t>
      </w:r>
    </w:p>
    <w:p>
      <w:pPr>
        <w:pStyle w:val="ListBullet2"/>
      </w:pPr>
      <w:r>
        <w:t>• Directly attributable transaction costs are included</w:t>
      </w:r>
    </w:p>
    <w:p>
      <w:pPr>
        <w:pStyle w:val="Heading2"/>
      </w:pPr>
      <w:r>
        <w:rPr>
          <w:b/>
          <w:color w:val="0066CC"/>
          <w:sz w:val="28"/>
        </w:rPr>
        <w:t>12.2 Effective Interest Rate (EIR)</w:t>
      </w:r>
    </w:p>
    <w:p>
      <w:pPr>
        <w:pStyle w:val="ListBullet2"/>
      </w:pPr>
      <w:r>
        <w:t>• Rate that discounts all expected cash flows to initial amortised cost</w:t>
      </w:r>
    </w:p>
    <w:p>
      <w:pPr>
        <w:pStyle w:val="ListBullet2"/>
      </w:pPr>
      <w:r>
        <w:t>• Calculated using Newton-Raphson method</w:t>
      </w:r>
    </w:p>
    <w:p>
      <w:pPr>
        <w:pStyle w:val="ListBullet2"/>
      </w:pPr>
      <w:r>
        <w:t>• Locked after loan approval</w:t>
      </w:r>
    </w:p>
    <w:p>
      <w:pPr>
        <w:pStyle w:val="Heading2"/>
      </w:pPr>
      <w:r>
        <w:rPr>
          <w:b/>
          <w:color w:val="0066CC"/>
          <w:sz w:val="28"/>
        </w:rPr>
        <w:t>12.3 Amortised Cost</w:t>
      </w:r>
    </w:p>
    <w:p>
      <w:pPr>
        <w:pStyle w:val="ListBullet2"/>
      </w:pPr>
      <w:r>
        <w:t>• Opening AC + IFRS Interest - Cash Paid = Closing AC</w:t>
      </w:r>
    </w:p>
    <w:p>
      <w:pPr>
        <w:pStyle w:val="ListBullet2"/>
      </w:pPr>
      <w:r>
        <w:t>• IFRS Interest uses EIR, not nominal rate</w:t>
      </w:r>
    </w:p>
    <w:p>
      <w:pPr>
        <w:pStyle w:val="ListBullet2"/>
      </w:pPr>
      <w:r>
        <w:t>• Cash Paid comes from contractual schedule</w:t>
      </w:r>
    </w:p>
    <w:p>
      <w:pPr>
        <w:pStyle w:val="Heading2"/>
      </w:pPr>
      <w:r>
        <w:rPr>
          <w:b/>
          <w:color w:val="0066CC"/>
          <w:sz w:val="28"/>
        </w:rPr>
        <w:t>12.4 Two Schedules</w:t>
      </w:r>
    </w:p>
    <w:p>
      <w:pPr>
        <w:pStyle w:val="ListBullet2"/>
      </w:pPr>
      <w:r>
        <w:t>• Cash Schedule: Legal obligations (nominal rate)</w:t>
      </w:r>
    </w:p>
    <w:p>
      <w:pPr>
        <w:pStyle w:val="ListBullet2"/>
      </w:pPr>
      <w:r>
        <w:t>• IFRS Schedule: Accounting reality (EIR)</w:t>
      </w:r>
    </w:p>
    <w:p>
      <w:pPr>
        <w:pStyle w:val="ListBullet2"/>
      </w:pPr>
      <w:r>
        <w:t>• They reconcile through cash payments</w:t>
      </w:r>
    </w:p>
    <w:p>
      <w:pPr>
        <w:pStyle w:val="Heading1"/>
      </w:pPr>
      <w:r>
        <w:rPr>
          <w:b/>
          <w:color w:val="003366"/>
          <w:sz w:val="36"/>
        </w:rPr>
        <w:t>13. Important Notes</w:t>
      </w:r>
    </w:p>
    <w:p>
      <w:pPr>
        <w:pStyle w:val="ListBullet"/>
      </w:pPr>
      <w:r>
        <w:rPr>
          <w:b/>
        </w:rPr>
        <w:t>EIR is Locked: Once calculated and locked, EIR cannot be changed</w:t>
      </w:r>
    </w:p>
    <w:p>
      <w:pPr>
        <w:pStyle w:val="ListBullet"/>
      </w:pPr>
      <w:r>
        <w:rPr>
          <w:b/>
        </w:rPr>
        <w:t>IFRS Schedule is System-Generated: Cannot be manually edited</w:t>
      </w:r>
    </w:p>
    <w:p>
      <w:pPr>
        <w:pStyle w:val="ListBullet"/>
      </w:pPr>
      <w:r>
        <w:rPr>
          <w:b/>
        </w:rPr>
        <w:t>Cash Schedule is Editable: Can be modified (with approval) for contract changes</w:t>
      </w:r>
    </w:p>
    <w:p>
      <w:pPr>
        <w:pStyle w:val="ListBullet"/>
      </w:pPr>
      <w:r>
        <w:rPr>
          <w:b/>
        </w:rPr>
        <w:t>GL Uses IFRS Schedule: All accounting entries come from IFRS schedule only</w:t>
      </w:r>
    </w:p>
    <w:p>
      <w:pPr>
        <w:pStyle w:val="ListBullet"/>
      </w:pPr>
      <w:r>
        <w:rPr>
          <w:b/>
        </w:rPr>
        <w:t>Cash Schedule for Operations: Used for payment tracking, customer statements</w:t>
      </w:r>
    </w:p>
    <w:p>
      <w:pPr>
        <w:pStyle w:val="ListBullet"/>
      </w:pPr>
      <w:r>
        <w:rPr>
          <w:b/>
        </w:rPr>
        <w:t>Audit Trail: Full audit trail maintained for both schedules</w:t>
      </w:r>
    </w:p>
    <w:p>
      <w:pPr>
        <w:pStyle w:val="ListBullet"/>
      </w:pPr>
      <w:r>
        <w:rPr>
          <w:b/>
        </w:rPr>
        <w:t>Reconciliation: Both schedules must reconcile through cash payments</w:t>
      </w:r>
    </w:p>
    <w:p>
      <w:r>
        <w:br w:type="page"/>
      </w:r>
    </w:p>
    <w:p>
      <w:pPr>
        <w:jc w:val="center"/>
      </w:pPr>
      <w:r>
        <w:rPr>
          <w:i/>
          <w:color w:val="808080"/>
          <w:sz w:val="20"/>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