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2"/>
          <w:numId w:val="5"/>
        </w:numPr>
        <w:spacing w:after="200" w:lineRule="auto"/>
        <w:ind w:left="420" w:hanging="360"/>
      </w:pPr>
      <w:r w:rsidDel="00000000" w:rsidR="00000000" w:rsidRPr="00000000">
        <w:rPr>
          <w:b w:val="1"/>
          <w:color w:val="2d3b45"/>
          <w:sz w:val="24"/>
          <w:szCs w:val="24"/>
          <w:rtl w:val="0"/>
        </w:rPr>
        <w:t xml:space="preserve">Problem Statement</w:t>
      </w:r>
    </w:p>
    <w:p w:rsidR="00000000" w:rsidDel="00000000" w:rsidP="00000000" w:rsidRDefault="00000000" w:rsidRPr="00000000" w14:paraId="00000002">
      <w:pPr>
        <w:spacing w:after="200" w:lineRule="auto"/>
        <w:ind w:left="0" w:firstLine="0"/>
        <w:rPr>
          <w:color w:val="2d3b45"/>
          <w:sz w:val="24"/>
          <w:szCs w:val="24"/>
        </w:rPr>
      </w:pPr>
      <w:r w:rsidDel="00000000" w:rsidR="00000000" w:rsidRPr="00000000">
        <w:rPr>
          <w:color w:val="2d3b45"/>
          <w:sz w:val="24"/>
          <w:szCs w:val="24"/>
          <w:rtl w:val="0"/>
        </w:rPr>
        <w:t xml:space="preserve">Autolib was a French electric car sharing service owned by the Bollore group in several French cities. Concentrating on weekdays the analysis will try to determine the following research question:</w:t>
      </w:r>
    </w:p>
    <w:p w:rsidR="00000000" w:rsidDel="00000000" w:rsidP="00000000" w:rsidRDefault="00000000" w:rsidRPr="00000000" w14:paraId="00000003">
      <w:pPr>
        <w:spacing w:after="200" w:lineRule="auto"/>
        <w:ind w:left="0" w:firstLine="0"/>
        <w:rPr>
          <w:color w:val="2d3b45"/>
          <w:sz w:val="24"/>
          <w:szCs w:val="24"/>
          <w:highlight w:val="white"/>
        </w:rPr>
      </w:pPr>
      <w:r w:rsidDel="00000000" w:rsidR="00000000" w:rsidRPr="00000000">
        <w:rPr>
          <w:color w:val="2d3b45"/>
          <w:sz w:val="24"/>
          <w:szCs w:val="24"/>
          <w:highlight w:val="white"/>
          <w:rtl w:val="0"/>
        </w:rPr>
        <w:t xml:space="preserve"> Are the number of Bluecars taken from postal code 75015 the same as those taken from postal code 75017 on weekdays?</w:t>
      </w:r>
    </w:p>
    <w:p w:rsidR="00000000" w:rsidDel="00000000" w:rsidP="00000000" w:rsidRDefault="00000000" w:rsidRPr="00000000" w14:paraId="00000004">
      <w:pPr>
        <w:spacing w:after="200" w:lineRule="auto"/>
        <w:ind w:left="0" w:firstLine="0"/>
        <w:rPr>
          <w:color w:val="2d3b45"/>
          <w:sz w:val="24"/>
          <w:szCs w:val="24"/>
          <w:highlight w:val="white"/>
        </w:rPr>
      </w:pPr>
      <w:r w:rsidDel="00000000" w:rsidR="00000000" w:rsidRPr="00000000">
        <w:rPr>
          <w:color w:val="2d3b45"/>
          <w:sz w:val="24"/>
          <w:szCs w:val="24"/>
          <w:highlight w:val="white"/>
          <w:rtl w:val="0"/>
        </w:rPr>
        <w:t xml:space="preserve">To be able to answer the above question the following hypothesis will be used:</w:t>
      </w:r>
    </w:p>
    <w:p w:rsidR="00000000" w:rsidDel="00000000" w:rsidP="00000000" w:rsidRDefault="00000000" w:rsidRPr="00000000" w14:paraId="00000005">
      <w:pPr>
        <w:spacing w:after="240" w:before="240" w:lineRule="auto"/>
        <w:rPr>
          <w:color w:val="2d3b45"/>
          <w:sz w:val="24"/>
          <w:szCs w:val="24"/>
          <w:highlight w:val="white"/>
        </w:rPr>
      </w:pPr>
      <w:r w:rsidDel="00000000" w:rsidR="00000000" w:rsidRPr="00000000">
        <w:rPr>
          <w:color w:val="2d3b45"/>
          <w:sz w:val="24"/>
          <w:szCs w:val="24"/>
          <w:highlight w:val="white"/>
          <w:rtl w:val="0"/>
        </w:rPr>
        <w:t xml:space="preserve">Null Hypothesis: </w:t>
      </w:r>
      <w:r w:rsidDel="00000000" w:rsidR="00000000" w:rsidRPr="00000000">
        <w:rPr>
          <w:color w:val="2d3b45"/>
          <w:sz w:val="24"/>
          <w:szCs w:val="24"/>
          <w:highlight w:val="white"/>
          <w:rtl w:val="0"/>
        </w:rPr>
        <w:t xml:space="preserve">The number of Bluecars taken from postal code 75015 is equal to the number taken from postal code 75017 during weekdays </w:t>
      </w:r>
    </w:p>
    <w:p w:rsidR="00000000" w:rsidDel="00000000" w:rsidP="00000000" w:rsidRDefault="00000000" w:rsidRPr="00000000" w14:paraId="00000006">
      <w:pPr>
        <w:spacing w:after="240" w:before="240" w:lineRule="auto"/>
        <w:rPr>
          <w:color w:val="2d3b45"/>
          <w:sz w:val="24"/>
          <w:szCs w:val="24"/>
          <w:highlight w:val="white"/>
        </w:rPr>
      </w:pPr>
      <w:r w:rsidDel="00000000" w:rsidR="00000000" w:rsidRPr="00000000">
        <w:rPr>
          <w:color w:val="2d3b45"/>
          <w:sz w:val="24"/>
          <w:szCs w:val="24"/>
          <w:highlight w:val="white"/>
          <w:rtl w:val="0"/>
        </w:rPr>
        <w:t xml:space="preserve">Ho : μ of 75015 = μ of 75017</w:t>
      </w:r>
      <w:r w:rsidDel="00000000" w:rsidR="00000000" w:rsidRPr="00000000">
        <w:rPr>
          <w:rtl w:val="0"/>
        </w:rPr>
      </w:r>
    </w:p>
    <w:p w:rsidR="00000000" w:rsidDel="00000000" w:rsidP="00000000" w:rsidRDefault="00000000" w:rsidRPr="00000000" w14:paraId="00000007">
      <w:pPr>
        <w:spacing w:after="240" w:before="240" w:lineRule="auto"/>
        <w:rPr>
          <w:color w:val="2d3b45"/>
          <w:sz w:val="24"/>
          <w:szCs w:val="24"/>
          <w:highlight w:val="white"/>
        </w:rPr>
      </w:pPr>
      <w:r w:rsidDel="00000000" w:rsidR="00000000" w:rsidRPr="00000000">
        <w:rPr>
          <w:color w:val="2d3b45"/>
          <w:sz w:val="24"/>
          <w:szCs w:val="24"/>
          <w:highlight w:val="white"/>
          <w:rtl w:val="0"/>
        </w:rPr>
        <w:t xml:space="preserve">Alternate Hypothesis: The number of Bluecars taken from postal code 75015 is not equal to the number taken from postal code 75017 during weekdays</w:t>
      </w:r>
    </w:p>
    <w:p w:rsidR="00000000" w:rsidDel="00000000" w:rsidP="00000000" w:rsidRDefault="00000000" w:rsidRPr="00000000" w14:paraId="00000008">
      <w:pPr>
        <w:spacing w:after="240" w:before="240" w:lineRule="auto"/>
        <w:rPr>
          <w:color w:val="2d3b45"/>
          <w:sz w:val="24"/>
          <w:szCs w:val="24"/>
          <w:highlight w:val="white"/>
        </w:rPr>
      </w:pPr>
      <w:r w:rsidDel="00000000" w:rsidR="00000000" w:rsidRPr="00000000">
        <w:rPr>
          <w:rFonts w:ascii="Arial Unicode MS" w:cs="Arial Unicode MS" w:eastAsia="Arial Unicode MS" w:hAnsi="Arial Unicode MS"/>
          <w:color w:val="2d3b45"/>
          <w:sz w:val="24"/>
          <w:szCs w:val="24"/>
          <w:highlight w:val="white"/>
          <w:rtl w:val="0"/>
        </w:rPr>
        <w:t xml:space="preserve">Ha : μ of 75015 ≠ μ of 75017</w:t>
      </w:r>
      <w:r w:rsidDel="00000000" w:rsidR="00000000" w:rsidRPr="00000000">
        <w:rPr>
          <w:rtl w:val="0"/>
        </w:rPr>
      </w:r>
    </w:p>
    <w:p w:rsidR="00000000" w:rsidDel="00000000" w:rsidP="00000000" w:rsidRDefault="00000000" w:rsidRPr="00000000" w14:paraId="00000009">
      <w:pPr>
        <w:numPr>
          <w:ilvl w:val="2"/>
          <w:numId w:val="3"/>
        </w:numPr>
        <w:spacing w:after="200" w:lineRule="auto"/>
        <w:ind w:left="420" w:hanging="360"/>
      </w:pPr>
      <w:r w:rsidDel="00000000" w:rsidR="00000000" w:rsidRPr="00000000">
        <w:rPr>
          <w:b w:val="1"/>
          <w:color w:val="2d3b45"/>
          <w:sz w:val="24"/>
          <w:szCs w:val="24"/>
          <w:rtl w:val="0"/>
        </w:rPr>
        <w:t xml:space="preserve">Data Description</w:t>
      </w:r>
    </w:p>
    <w:p w:rsidR="00000000" w:rsidDel="00000000" w:rsidP="00000000" w:rsidRDefault="00000000" w:rsidRPr="00000000" w14:paraId="0000000A">
      <w:pPr>
        <w:shd w:fill="ffffff" w:val="clear"/>
        <w:rPr>
          <w:color w:val="2d3b45"/>
          <w:sz w:val="24"/>
          <w:szCs w:val="24"/>
          <w:highlight w:val="white"/>
        </w:rPr>
      </w:pPr>
      <w:r w:rsidDel="00000000" w:rsidR="00000000" w:rsidRPr="00000000">
        <w:rPr>
          <w:color w:val="2d3b45"/>
          <w:sz w:val="24"/>
          <w:szCs w:val="24"/>
          <w:rtl w:val="0"/>
        </w:rPr>
        <w:t xml:space="preserve">T</w:t>
      </w:r>
      <w:r w:rsidDel="00000000" w:rsidR="00000000" w:rsidRPr="00000000">
        <w:rPr>
          <w:color w:val="2d3b45"/>
          <w:sz w:val="24"/>
          <w:szCs w:val="24"/>
          <w:highlight w:val="white"/>
          <w:rtl w:val="0"/>
        </w:rPr>
        <w:t xml:space="preserve">his data set provides the location for all the Autobil stations within Paris and several characteristics of each station including the number of bluecars, utilibs and utilibs 1.4 in each station, number of charging stations in them and the day and time of pick-up of the cars from the stations. The data contains 16085 entries with no null values.</w:t>
      </w:r>
    </w:p>
    <w:p w:rsidR="00000000" w:rsidDel="00000000" w:rsidP="00000000" w:rsidRDefault="00000000" w:rsidRPr="00000000" w14:paraId="0000000B">
      <w:pPr>
        <w:shd w:fill="ffffff" w:val="clear"/>
        <w:rPr>
          <w:color w:val="2d3b45"/>
          <w:sz w:val="24"/>
          <w:szCs w:val="24"/>
        </w:rPr>
      </w:pPr>
      <w:r w:rsidDel="00000000" w:rsidR="00000000" w:rsidRPr="00000000">
        <w:rPr>
          <w:color w:val="2d3b45"/>
          <w:sz w:val="24"/>
          <w:szCs w:val="24"/>
          <w:highlight w:val="white"/>
          <w:rtl w:val="0"/>
        </w:rPr>
        <w:t xml:space="preserve">The dataset used for the analysis was sourced from the following link </w:t>
      </w:r>
      <w:hyperlink r:id="rId6">
        <w:r w:rsidDel="00000000" w:rsidR="00000000" w:rsidRPr="00000000">
          <w:rPr>
            <w:color w:val="2d3b45"/>
            <w:sz w:val="24"/>
            <w:szCs w:val="24"/>
            <w:highlight w:val="white"/>
            <w:rtl w:val="0"/>
          </w:rPr>
          <w:t xml:space="preserve">http://bit.ly/DSCoreAutolibDatase</w:t>
        </w:r>
      </w:hyperlink>
      <w:hyperlink r:id="rId7">
        <w:r w:rsidDel="00000000" w:rsidR="00000000" w:rsidRPr="00000000">
          <w:rPr>
            <w:color w:val="1155cc"/>
            <w:sz w:val="24"/>
            <w:szCs w:val="24"/>
            <w:highlight w:val="white"/>
            <w:u w:val="single"/>
            <w:rtl w:val="0"/>
          </w:rPr>
          <w:t xml:space="preserve">t</w:t>
        </w:r>
      </w:hyperlink>
      <w:r w:rsidDel="00000000" w:rsidR="00000000" w:rsidRPr="00000000">
        <w:rPr>
          <w:rtl w:val="0"/>
        </w:rPr>
      </w:r>
    </w:p>
    <w:p w:rsidR="00000000" w:rsidDel="00000000" w:rsidP="00000000" w:rsidRDefault="00000000" w:rsidRPr="00000000" w14:paraId="0000000C">
      <w:pPr>
        <w:shd w:fill="ffffff" w:val="clear"/>
        <w:rPr>
          <w:color w:val="2d3b45"/>
          <w:sz w:val="24"/>
          <w:szCs w:val="24"/>
        </w:rPr>
      </w:pPr>
      <w:r w:rsidDel="00000000" w:rsidR="00000000" w:rsidRPr="00000000">
        <w:rPr>
          <w:rtl w:val="0"/>
        </w:rPr>
      </w:r>
    </w:p>
    <w:p w:rsidR="00000000" w:rsidDel="00000000" w:rsidP="00000000" w:rsidRDefault="00000000" w:rsidRPr="00000000" w14:paraId="0000000D">
      <w:pPr>
        <w:numPr>
          <w:ilvl w:val="2"/>
          <w:numId w:val="2"/>
        </w:numPr>
        <w:spacing w:after="200" w:lineRule="auto"/>
        <w:ind w:left="420" w:hanging="360"/>
      </w:pPr>
      <w:r w:rsidDel="00000000" w:rsidR="00000000" w:rsidRPr="00000000">
        <w:rPr>
          <w:b w:val="1"/>
          <w:color w:val="2d3b45"/>
          <w:sz w:val="24"/>
          <w:szCs w:val="24"/>
          <w:rtl w:val="0"/>
        </w:rPr>
        <w:t xml:space="preserve">Hypothesis Testing Procedure</w:t>
      </w:r>
      <w:r w:rsidDel="00000000" w:rsidR="00000000" w:rsidRPr="00000000">
        <w:rPr>
          <w:rtl w:val="0"/>
        </w:rPr>
      </w:r>
    </w:p>
    <w:p w:rsidR="00000000" w:rsidDel="00000000" w:rsidP="00000000" w:rsidRDefault="00000000" w:rsidRPr="00000000" w14:paraId="0000000E">
      <w:pPr>
        <w:spacing w:after="240" w:before="240" w:lineRule="auto"/>
        <w:rPr>
          <w:color w:val="2d3b45"/>
          <w:sz w:val="24"/>
          <w:szCs w:val="24"/>
        </w:rPr>
      </w:pPr>
      <w:r w:rsidDel="00000000" w:rsidR="00000000" w:rsidRPr="00000000">
        <w:rPr>
          <w:color w:val="2d3b45"/>
          <w:sz w:val="24"/>
          <w:szCs w:val="24"/>
          <w:rtl w:val="0"/>
        </w:rPr>
        <w:t xml:space="preserve">The test statistic to be used is the t-statistic. The mean of two samples, count of bluecars </w:t>
      </w:r>
      <w:r w:rsidDel="00000000" w:rsidR="00000000" w:rsidRPr="00000000">
        <w:rPr>
          <w:color w:val="2d3b45"/>
          <w:sz w:val="24"/>
          <w:szCs w:val="24"/>
          <w:highlight w:val="white"/>
          <w:rtl w:val="0"/>
        </w:rPr>
        <w:t xml:space="preserve"> from postal code 75015 and  postal code 75017.</w:t>
      </w:r>
      <w:r w:rsidDel="00000000" w:rsidR="00000000" w:rsidRPr="00000000">
        <w:rPr>
          <w:rtl w:val="0"/>
        </w:rPr>
      </w:r>
    </w:p>
    <w:p w:rsidR="00000000" w:rsidDel="00000000" w:rsidP="00000000" w:rsidRDefault="00000000" w:rsidRPr="00000000" w14:paraId="0000000F">
      <w:pPr>
        <w:spacing w:after="240" w:before="240" w:lineRule="auto"/>
        <w:rPr>
          <w:color w:val="2d3b45"/>
          <w:sz w:val="24"/>
          <w:szCs w:val="24"/>
        </w:rPr>
      </w:pPr>
      <w:r w:rsidDel="00000000" w:rsidR="00000000" w:rsidRPr="00000000">
        <w:rPr>
          <w:color w:val="2d3b45"/>
          <w:sz w:val="24"/>
          <w:szCs w:val="24"/>
          <w:rtl w:val="0"/>
        </w:rPr>
        <w:t xml:space="preserve">The significance level chosen is 0.01. Research allows a 1% error.</w:t>
      </w:r>
    </w:p>
    <w:p w:rsidR="00000000" w:rsidDel="00000000" w:rsidP="00000000" w:rsidRDefault="00000000" w:rsidRPr="00000000" w14:paraId="00000010">
      <w:pPr>
        <w:spacing w:after="200" w:lineRule="auto"/>
        <w:ind w:left="0" w:firstLine="0"/>
        <w:rPr>
          <w:color w:val="2d3b45"/>
          <w:sz w:val="24"/>
          <w:szCs w:val="24"/>
        </w:rPr>
      </w:pPr>
      <w:r w:rsidDel="00000000" w:rsidR="00000000" w:rsidRPr="00000000">
        <w:rPr>
          <w:rtl w:val="0"/>
        </w:rPr>
      </w:r>
    </w:p>
    <w:p w:rsidR="00000000" w:rsidDel="00000000" w:rsidP="00000000" w:rsidRDefault="00000000" w:rsidRPr="00000000" w14:paraId="00000011">
      <w:pPr>
        <w:numPr>
          <w:ilvl w:val="2"/>
          <w:numId w:val="4"/>
        </w:numPr>
        <w:spacing w:after="200" w:lineRule="auto"/>
        <w:ind w:left="420" w:hanging="360"/>
      </w:pPr>
      <w:r w:rsidDel="00000000" w:rsidR="00000000" w:rsidRPr="00000000">
        <w:rPr>
          <w:b w:val="1"/>
          <w:color w:val="2d3b45"/>
          <w:sz w:val="24"/>
          <w:szCs w:val="24"/>
          <w:rtl w:val="0"/>
        </w:rPr>
        <w:t xml:space="preserve">Hypothesis Testing Results</w:t>
      </w:r>
    </w:p>
    <w:p w:rsidR="00000000" w:rsidDel="00000000" w:rsidP="00000000" w:rsidRDefault="00000000" w:rsidRPr="00000000" w14:paraId="00000012">
      <w:pPr>
        <w:spacing w:after="240" w:before="240" w:lineRule="auto"/>
        <w:rPr>
          <w:color w:val="2d3b45"/>
          <w:sz w:val="24"/>
          <w:szCs w:val="24"/>
        </w:rPr>
      </w:pPr>
      <w:r w:rsidDel="00000000" w:rsidR="00000000" w:rsidRPr="00000000">
        <w:rPr>
          <w:color w:val="2d3b45"/>
          <w:sz w:val="24"/>
          <w:szCs w:val="24"/>
          <w:rtl w:val="0"/>
        </w:rPr>
        <w:t xml:space="preserve">The test of the results include.</w:t>
      </w:r>
    </w:p>
    <w:p w:rsidR="00000000" w:rsidDel="00000000" w:rsidP="00000000" w:rsidRDefault="00000000" w:rsidRPr="00000000" w14:paraId="00000013">
      <w:pPr>
        <w:spacing w:after="240" w:before="240" w:lineRule="auto"/>
        <w:rPr>
          <w:color w:val="2d3b45"/>
          <w:sz w:val="24"/>
          <w:szCs w:val="24"/>
        </w:rPr>
      </w:pPr>
      <w:r w:rsidDel="00000000" w:rsidR="00000000" w:rsidRPr="00000000">
        <w:rPr>
          <w:color w:val="2d3b45"/>
          <w:sz w:val="24"/>
          <w:szCs w:val="24"/>
          <w:rtl w:val="0"/>
        </w:rPr>
        <w:t xml:space="preserve">T-test statistic- (</w:t>
      </w:r>
      <w:r w:rsidDel="00000000" w:rsidR="00000000" w:rsidRPr="00000000">
        <w:rPr>
          <w:color w:val="212121"/>
          <w:sz w:val="24"/>
          <w:szCs w:val="24"/>
          <w:highlight w:val="white"/>
          <w:rtl w:val="0"/>
        </w:rPr>
        <w:t xml:space="preserve">1.0679</w:t>
      </w:r>
      <w:r w:rsidDel="00000000" w:rsidR="00000000" w:rsidRPr="00000000">
        <w:rPr>
          <w:color w:val="2d3b45"/>
          <w:sz w:val="24"/>
          <w:szCs w:val="24"/>
          <w:rtl w:val="0"/>
        </w:rPr>
        <w:t xml:space="preserve">)</w:t>
      </w:r>
    </w:p>
    <w:p w:rsidR="00000000" w:rsidDel="00000000" w:rsidP="00000000" w:rsidRDefault="00000000" w:rsidRPr="00000000" w14:paraId="00000014">
      <w:pPr>
        <w:spacing w:after="240" w:before="240" w:lineRule="auto"/>
        <w:rPr>
          <w:color w:val="2d3b45"/>
          <w:sz w:val="24"/>
          <w:szCs w:val="24"/>
        </w:rPr>
      </w:pPr>
      <w:r w:rsidDel="00000000" w:rsidR="00000000" w:rsidRPr="00000000">
        <w:rPr>
          <w:color w:val="2d3b45"/>
          <w:sz w:val="24"/>
          <w:szCs w:val="24"/>
          <w:rtl w:val="0"/>
        </w:rPr>
        <w:t xml:space="preserve">P-Value – (0.3973).</w:t>
      </w:r>
    </w:p>
    <w:p w:rsidR="00000000" w:rsidDel="00000000" w:rsidP="00000000" w:rsidRDefault="00000000" w:rsidRPr="00000000" w14:paraId="00000015">
      <w:pPr>
        <w:spacing w:after="240" w:before="240" w:lineRule="auto"/>
        <w:rPr>
          <w:color w:val="2d3b45"/>
          <w:sz w:val="24"/>
          <w:szCs w:val="24"/>
        </w:rPr>
      </w:pPr>
      <w:r w:rsidDel="00000000" w:rsidR="00000000" w:rsidRPr="00000000">
        <w:rPr>
          <w:color w:val="2d3b45"/>
          <w:sz w:val="24"/>
          <w:szCs w:val="24"/>
          <w:rtl w:val="0"/>
        </w:rPr>
        <w:t xml:space="preserve">The P-Value is greater than the level of significance. The null  hypothesis can therefore not be rejected. </w:t>
      </w:r>
    </w:p>
    <w:p w:rsidR="00000000" w:rsidDel="00000000" w:rsidP="00000000" w:rsidRDefault="00000000" w:rsidRPr="00000000" w14:paraId="00000016">
      <w:pPr>
        <w:spacing w:after="200" w:lineRule="auto"/>
        <w:ind w:left="0" w:firstLine="0"/>
        <w:rPr>
          <w:b w:val="1"/>
          <w:color w:val="2d3b45"/>
          <w:sz w:val="24"/>
          <w:szCs w:val="24"/>
        </w:rPr>
      </w:pPr>
      <w:r w:rsidDel="00000000" w:rsidR="00000000" w:rsidRPr="00000000">
        <w:rPr>
          <w:rtl w:val="0"/>
        </w:rPr>
      </w:r>
    </w:p>
    <w:p w:rsidR="00000000" w:rsidDel="00000000" w:rsidP="00000000" w:rsidRDefault="00000000" w:rsidRPr="00000000" w14:paraId="00000017">
      <w:pPr>
        <w:spacing w:after="200" w:lineRule="auto"/>
        <w:ind w:left="0" w:firstLine="0"/>
        <w:rPr>
          <w:color w:val="2d3b45"/>
          <w:sz w:val="24"/>
          <w:szCs w:val="24"/>
        </w:rPr>
      </w:pPr>
      <w:r w:rsidDel="00000000" w:rsidR="00000000" w:rsidRPr="00000000">
        <w:rPr>
          <w:rtl w:val="0"/>
        </w:rPr>
      </w:r>
    </w:p>
    <w:p w:rsidR="00000000" w:rsidDel="00000000" w:rsidP="00000000" w:rsidRDefault="00000000" w:rsidRPr="00000000" w14:paraId="00000018">
      <w:pPr>
        <w:numPr>
          <w:ilvl w:val="2"/>
          <w:numId w:val="1"/>
        </w:numPr>
        <w:spacing w:after="200" w:lineRule="auto"/>
        <w:ind w:left="420" w:hanging="360"/>
      </w:pPr>
      <w:r w:rsidDel="00000000" w:rsidR="00000000" w:rsidRPr="00000000">
        <w:rPr>
          <w:b w:val="1"/>
          <w:color w:val="2d3b45"/>
          <w:sz w:val="24"/>
          <w:szCs w:val="24"/>
          <w:rtl w:val="0"/>
        </w:rPr>
        <w:t xml:space="preserve">Discussion of Test Sensitivity </w:t>
      </w:r>
      <w:r w:rsidDel="00000000" w:rsidR="00000000" w:rsidRPr="00000000">
        <w:rPr>
          <w:rtl w:val="0"/>
        </w:rPr>
      </w:r>
    </w:p>
    <w:p w:rsidR="00000000" w:rsidDel="00000000" w:rsidP="00000000" w:rsidRDefault="00000000" w:rsidRPr="00000000" w14:paraId="00000019">
      <w:pPr>
        <w:spacing w:after="200" w:lineRule="auto"/>
        <w:ind w:left="0" w:firstLine="0"/>
        <w:rPr>
          <w:color w:val="2d3b45"/>
          <w:sz w:val="24"/>
          <w:szCs w:val="24"/>
        </w:rPr>
      </w:pPr>
      <w:r w:rsidDel="00000000" w:rsidR="00000000" w:rsidRPr="00000000">
        <w:rPr>
          <w:color w:val="2d3b45"/>
          <w:sz w:val="24"/>
          <w:szCs w:val="24"/>
          <w:rtl w:val="0"/>
        </w:rPr>
        <w:t xml:space="preserve">The data was observed not to be normally distributed and therefore using the t-statistics might not be enough to investigate the claim of the null hypothesis.</w:t>
      </w:r>
      <w:r w:rsidDel="00000000" w:rsidR="00000000" w:rsidRPr="00000000">
        <w:rPr>
          <w:rtl w:val="0"/>
        </w:rPr>
      </w:r>
    </w:p>
    <w:p w:rsidR="00000000" w:rsidDel="00000000" w:rsidP="00000000" w:rsidRDefault="00000000" w:rsidRPr="00000000" w14:paraId="0000001A">
      <w:pPr>
        <w:spacing w:after="200" w:lineRule="auto"/>
        <w:rPr>
          <w:color w:val="2d3b45"/>
          <w:sz w:val="24"/>
          <w:szCs w:val="24"/>
        </w:rPr>
      </w:pPr>
      <w:r w:rsidDel="00000000" w:rsidR="00000000" w:rsidRPr="00000000">
        <w:rPr>
          <w:rtl w:val="0"/>
        </w:rPr>
      </w:r>
    </w:p>
    <w:p w:rsidR="00000000" w:rsidDel="00000000" w:rsidP="00000000" w:rsidRDefault="00000000" w:rsidRPr="00000000" w14:paraId="0000001B">
      <w:pPr>
        <w:spacing w:after="200" w:lineRule="auto"/>
        <w:rPr>
          <w:color w:val="2d3b45"/>
          <w:sz w:val="24"/>
          <w:szCs w:val="24"/>
        </w:rPr>
      </w:pPr>
      <w:r w:rsidDel="00000000" w:rsidR="00000000" w:rsidRPr="00000000">
        <w:rPr>
          <w:rtl w:val="0"/>
        </w:rPr>
      </w:r>
    </w:p>
    <w:p w:rsidR="00000000" w:rsidDel="00000000" w:rsidP="00000000" w:rsidRDefault="00000000" w:rsidRPr="00000000" w14:paraId="0000001C">
      <w:pPr>
        <w:numPr>
          <w:ilvl w:val="2"/>
          <w:numId w:val="6"/>
        </w:numPr>
        <w:spacing w:after="200" w:lineRule="auto"/>
        <w:ind w:left="420" w:hanging="360"/>
      </w:pPr>
      <w:r w:rsidDel="00000000" w:rsidR="00000000" w:rsidRPr="00000000">
        <w:rPr>
          <w:b w:val="1"/>
          <w:color w:val="2d3b45"/>
          <w:sz w:val="24"/>
          <w:szCs w:val="24"/>
          <w:rtl w:val="0"/>
        </w:rPr>
        <w:t xml:space="preserve">Summary and Conclusions</w:t>
      </w:r>
    </w:p>
    <w:p w:rsidR="00000000" w:rsidDel="00000000" w:rsidP="00000000" w:rsidRDefault="00000000" w:rsidRPr="00000000" w14:paraId="0000001D">
      <w:pPr>
        <w:spacing w:after="200" w:lineRule="auto"/>
        <w:ind w:left="0" w:firstLine="0"/>
        <w:rPr>
          <w:color w:val="2d3b45"/>
          <w:sz w:val="24"/>
          <w:szCs w:val="24"/>
          <w:highlight w:val="white"/>
        </w:rPr>
      </w:pPr>
      <w:r w:rsidDel="00000000" w:rsidR="00000000" w:rsidRPr="00000000">
        <w:rPr>
          <w:color w:val="2d3b45"/>
          <w:sz w:val="24"/>
          <w:szCs w:val="24"/>
          <w:highlight w:val="white"/>
          <w:rtl w:val="0"/>
        </w:rPr>
        <w:t xml:space="preserve">α = 0.01 and the p-value=0.3973,  the data is therefore not sufficient to reject the null hypothesis. There might be a need to conduct a more detailed investigation to either accept or reject the null hypothesis. </w:t>
      </w:r>
    </w:p>
    <w:p w:rsidR="00000000" w:rsidDel="00000000" w:rsidP="00000000" w:rsidRDefault="00000000" w:rsidRPr="00000000" w14:paraId="0000001E">
      <w:pPr>
        <w:spacing w:after="200" w:lineRule="auto"/>
        <w:ind w:left="0" w:firstLine="0"/>
        <w:rPr>
          <w:color w:val="2d3b45"/>
          <w:sz w:val="21"/>
          <w:szCs w:val="21"/>
          <w:highlight w:val="white"/>
        </w:rPr>
      </w:pPr>
      <w:r w:rsidDel="00000000" w:rsidR="00000000" w:rsidRPr="00000000">
        <w:rPr>
          <w:rtl w:val="0"/>
        </w:rPr>
      </w:r>
    </w:p>
    <w:p w:rsidR="00000000" w:rsidDel="00000000" w:rsidP="00000000" w:rsidRDefault="00000000" w:rsidRPr="00000000" w14:paraId="0000001F">
      <w:pPr>
        <w:spacing w:after="200" w:lineRule="auto"/>
        <w:ind w:left="0" w:firstLine="0"/>
        <w:rPr>
          <w:color w:val="2d3b45"/>
          <w:sz w:val="24"/>
          <w:szCs w:val="24"/>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rFonts w:ascii="Arial" w:cs="Arial" w:eastAsia="Arial" w:hAnsi="Arial"/>
        <w:color w:val="2d3b45"/>
        <w:sz w:val="24"/>
        <w:szCs w:val="24"/>
        <w:u w:val="none"/>
      </w:rPr>
    </w:lvl>
    <w:lvl w:ilvl="2">
      <w:start w:val="5"/>
      <w:numFmt w:val="decimal"/>
      <w:lvlText w:val="%3."/>
      <w:lvlJc w:val="left"/>
      <w:pPr>
        <w:ind w:left="2160" w:hanging="360"/>
      </w:pPr>
      <w:rPr>
        <w:rFonts w:ascii="Arial" w:cs="Arial" w:eastAsia="Arial" w:hAnsi="Arial"/>
        <w:color w:val="2d3b45"/>
        <w:sz w:val="24"/>
        <w:szCs w:val="24"/>
        <w:u w:val="none"/>
      </w:rPr>
    </w:lvl>
    <w:lvl w:ilvl="3">
      <w:start w:val="1"/>
      <w:numFmt w:val="bullet"/>
      <w:lvlText w:val="■"/>
      <w:lvlJc w:val="left"/>
      <w:pPr>
        <w:ind w:left="2880" w:hanging="360"/>
      </w:pPr>
      <w:rPr>
        <w:rFonts w:ascii="Arial" w:cs="Arial" w:eastAsia="Arial" w:hAnsi="Arial"/>
        <w:color w:val="2d3b45"/>
        <w:sz w:val="24"/>
        <w:szCs w:val="24"/>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rFonts w:ascii="Arial" w:cs="Arial" w:eastAsia="Arial" w:hAnsi="Arial"/>
        <w:color w:val="2d3b45"/>
        <w:sz w:val="24"/>
        <w:szCs w:val="24"/>
        <w:u w:val="none"/>
      </w:rPr>
    </w:lvl>
    <w:lvl w:ilvl="2">
      <w:start w:val="3"/>
      <w:numFmt w:val="decimal"/>
      <w:lvlText w:val="%3."/>
      <w:lvlJc w:val="left"/>
      <w:pPr>
        <w:ind w:left="2160" w:hanging="360"/>
      </w:pPr>
      <w:rPr>
        <w:rFonts w:ascii="Arial" w:cs="Arial" w:eastAsia="Arial" w:hAnsi="Arial"/>
        <w:color w:val="2d3b45"/>
        <w:sz w:val="24"/>
        <w:szCs w:val="24"/>
        <w:u w:val="none"/>
      </w:rPr>
    </w:lvl>
    <w:lvl w:ilvl="3">
      <w:start w:val="1"/>
      <w:numFmt w:val="bullet"/>
      <w:lvlText w:val="■"/>
      <w:lvlJc w:val="left"/>
      <w:pPr>
        <w:ind w:left="2880" w:hanging="360"/>
      </w:pPr>
      <w:rPr>
        <w:rFonts w:ascii="Arial" w:cs="Arial" w:eastAsia="Arial" w:hAnsi="Arial"/>
        <w:color w:val="2d3b45"/>
        <w:sz w:val="24"/>
        <w:szCs w:val="24"/>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rFonts w:ascii="Arial" w:cs="Arial" w:eastAsia="Arial" w:hAnsi="Arial"/>
        <w:color w:val="2d3b45"/>
        <w:sz w:val="24"/>
        <w:szCs w:val="24"/>
        <w:u w:val="none"/>
      </w:rPr>
    </w:lvl>
    <w:lvl w:ilvl="2">
      <w:start w:val="2"/>
      <w:numFmt w:val="decimal"/>
      <w:lvlText w:val="%3."/>
      <w:lvlJc w:val="left"/>
      <w:pPr>
        <w:ind w:left="2160" w:hanging="360"/>
      </w:pPr>
      <w:rPr>
        <w:rFonts w:ascii="Arial" w:cs="Arial" w:eastAsia="Arial" w:hAnsi="Arial"/>
        <w:color w:val="2d3b45"/>
        <w:sz w:val="24"/>
        <w:szCs w:val="24"/>
        <w:u w:val="none"/>
      </w:rPr>
    </w:lvl>
    <w:lvl w:ilvl="3">
      <w:start w:val="1"/>
      <w:numFmt w:val="bullet"/>
      <w:lvlText w:val="■"/>
      <w:lvlJc w:val="left"/>
      <w:pPr>
        <w:ind w:left="2880" w:hanging="360"/>
      </w:pPr>
      <w:rPr>
        <w:rFonts w:ascii="Arial" w:cs="Arial" w:eastAsia="Arial" w:hAnsi="Arial"/>
        <w:color w:val="2d3b45"/>
        <w:sz w:val="24"/>
        <w:szCs w:val="24"/>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rFonts w:ascii="Arial" w:cs="Arial" w:eastAsia="Arial" w:hAnsi="Arial"/>
        <w:color w:val="2d3b45"/>
        <w:sz w:val="24"/>
        <w:szCs w:val="24"/>
        <w:u w:val="none"/>
      </w:rPr>
    </w:lvl>
    <w:lvl w:ilvl="2">
      <w:start w:val="4"/>
      <w:numFmt w:val="decimal"/>
      <w:lvlText w:val="%3."/>
      <w:lvlJc w:val="left"/>
      <w:pPr>
        <w:ind w:left="2160" w:hanging="360"/>
      </w:pPr>
      <w:rPr>
        <w:rFonts w:ascii="Arial" w:cs="Arial" w:eastAsia="Arial" w:hAnsi="Arial"/>
        <w:color w:val="2d3b45"/>
        <w:sz w:val="24"/>
        <w:szCs w:val="24"/>
        <w:u w:val="none"/>
      </w:rPr>
    </w:lvl>
    <w:lvl w:ilvl="3">
      <w:start w:val="1"/>
      <w:numFmt w:val="bullet"/>
      <w:lvlText w:val="■"/>
      <w:lvlJc w:val="left"/>
      <w:pPr>
        <w:ind w:left="2880" w:hanging="360"/>
      </w:pPr>
      <w:rPr>
        <w:rFonts w:ascii="Arial" w:cs="Arial" w:eastAsia="Arial" w:hAnsi="Arial"/>
        <w:color w:val="2d3b45"/>
        <w:sz w:val="24"/>
        <w:szCs w:val="24"/>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rFonts w:ascii="Arial" w:cs="Arial" w:eastAsia="Arial" w:hAnsi="Arial"/>
        <w:color w:val="2d3b45"/>
        <w:sz w:val="24"/>
        <w:szCs w:val="24"/>
        <w:u w:val="none"/>
      </w:rPr>
    </w:lvl>
    <w:lvl w:ilvl="2">
      <w:start w:val="1"/>
      <w:numFmt w:val="decimal"/>
      <w:lvlText w:val="%3."/>
      <w:lvlJc w:val="left"/>
      <w:pPr>
        <w:ind w:left="2160" w:hanging="360"/>
      </w:pPr>
      <w:rPr>
        <w:rFonts w:ascii="Arial" w:cs="Arial" w:eastAsia="Arial" w:hAnsi="Arial"/>
        <w:color w:val="2d3b45"/>
        <w:sz w:val="24"/>
        <w:szCs w:val="24"/>
        <w:u w:val="none"/>
      </w:rPr>
    </w:lvl>
    <w:lvl w:ilvl="3">
      <w:start w:val="1"/>
      <w:numFmt w:val="bullet"/>
      <w:lvlText w:val="■"/>
      <w:lvlJc w:val="left"/>
      <w:pPr>
        <w:ind w:left="2880" w:hanging="360"/>
      </w:pPr>
      <w:rPr>
        <w:rFonts w:ascii="Arial" w:cs="Arial" w:eastAsia="Arial" w:hAnsi="Arial"/>
        <w:color w:val="2d3b45"/>
        <w:sz w:val="24"/>
        <w:szCs w:val="24"/>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rFonts w:ascii="Arial" w:cs="Arial" w:eastAsia="Arial" w:hAnsi="Arial"/>
        <w:color w:val="2d3b45"/>
        <w:sz w:val="24"/>
        <w:szCs w:val="24"/>
        <w:u w:val="none"/>
      </w:rPr>
    </w:lvl>
    <w:lvl w:ilvl="2">
      <w:start w:val="6"/>
      <w:numFmt w:val="decimal"/>
      <w:lvlText w:val="%3."/>
      <w:lvlJc w:val="left"/>
      <w:pPr>
        <w:ind w:left="2160" w:hanging="360"/>
      </w:pPr>
      <w:rPr>
        <w:rFonts w:ascii="Arial" w:cs="Arial" w:eastAsia="Arial" w:hAnsi="Arial"/>
        <w:color w:val="2d3b45"/>
        <w:sz w:val="24"/>
        <w:szCs w:val="24"/>
        <w:u w:val="none"/>
      </w:rPr>
    </w:lvl>
    <w:lvl w:ilvl="3">
      <w:start w:val="1"/>
      <w:numFmt w:val="bullet"/>
      <w:lvlText w:val="■"/>
      <w:lvlJc w:val="left"/>
      <w:pPr>
        <w:ind w:left="2880" w:hanging="360"/>
      </w:pPr>
      <w:rPr>
        <w:rFonts w:ascii="Arial" w:cs="Arial" w:eastAsia="Arial" w:hAnsi="Arial"/>
        <w:color w:val="2d3b45"/>
        <w:sz w:val="24"/>
        <w:szCs w:val="24"/>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bit.ly/DSCoreAutolibDataset" TargetMode="External"/><Relationship Id="rId7" Type="http://schemas.openxmlformats.org/officeDocument/2006/relationships/hyperlink" Target="http://bit.ly/DSCoreAutolib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