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Preclinical validation of human-identified diagnostic miRNA signatures in a non-human primate model (</w:t>
      </w:r>
      <w:r w:rsidRPr="006C1EDC">
        <w:rPr>
          <w:rFonts w:ascii="Times New Roman" w:hAnsi="Times New Roman" w:cs="Times New Roman"/>
          <w:b/>
          <w:i/>
          <w:color w:val="000000" w:themeColor="text1"/>
        </w:rPr>
        <w:t xml:space="preserve">Papio </w:t>
      </w:r>
      <w:proofErr w:type="spellStart"/>
      <w:proofErr w:type="gramStart"/>
      <w:r w:rsidRPr="006C1EDC">
        <w:rPr>
          <w:rFonts w:ascii="Times New Roman" w:hAnsi="Times New Roman" w:cs="Times New Roman"/>
          <w:b/>
          <w:i/>
          <w:color w:val="000000" w:themeColor="text1"/>
        </w:rPr>
        <w:t>anubis</w:t>
      </w:r>
      <w:proofErr w:type="spellEnd"/>
      <w:proofErr w:type="gramEnd"/>
      <w:r w:rsidRPr="002A470B">
        <w:rPr>
          <w:rFonts w:ascii="Times New Roman" w:hAnsi="Times New Roman" w:cs="Times New Roman"/>
          <w:b/>
          <w:color w:val="000000" w:themeColor="text1"/>
        </w:rPr>
        <w:t>) of endometriosis</w:t>
      </w:r>
      <w:r w:rsidR="009311A2" w:rsidRPr="002A470B">
        <w:rPr>
          <w:rFonts w:ascii="Times New Roman" w:hAnsi="Times New Roman" w:cs="Times New Roman"/>
          <w:b/>
          <w:color w:val="000000" w:themeColor="text1"/>
        </w:rPr>
        <w:t>.</w:t>
      </w:r>
    </w:p>
    <w:p w:rsidR="00295376" w:rsidRPr="002A470B" w:rsidRDefault="00295376" w:rsidP="001801E7">
      <w:pPr>
        <w:spacing w:line="360" w:lineRule="auto"/>
        <w:jc w:val="both"/>
        <w:rPr>
          <w:rFonts w:ascii="Times New Roman" w:hAnsi="Times New Roman" w:cs="Times New Roman"/>
          <w:color w:val="000000" w:themeColor="text1"/>
        </w:rPr>
      </w:pP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Summary – 150 words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is a debilitating chronic disorder with limited non-invasive diagnostic options, leading to significant delays in detection and treatment. Several circulating microRNAs (miRNAs) have been identified as potential biomarkers in human studies, however their biological </w:t>
      </w:r>
      <w:r w:rsidR="009311A2" w:rsidRPr="002A470B">
        <w:rPr>
          <w:rFonts w:ascii="Times New Roman" w:hAnsi="Times New Roman" w:cs="Times New Roman"/>
          <w:color w:val="000000" w:themeColor="text1"/>
        </w:rPr>
        <w:t>r</w:t>
      </w:r>
      <w:r w:rsidRPr="002A470B">
        <w:rPr>
          <w:rFonts w:ascii="Times New Roman" w:hAnsi="Times New Roman" w:cs="Times New Roman"/>
          <w:color w:val="000000" w:themeColor="text1"/>
        </w:rPr>
        <w:t xml:space="preserve">elevance and diagnostic reliability remain un-validated. This project aims to bridge this important translational gap by validating key human-identified miRNAs in a </w:t>
      </w:r>
      <w:r w:rsidR="009311A2" w:rsidRPr="002A470B">
        <w:rPr>
          <w:rFonts w:ascii="Times New Roman" w:hAnsi="Times New Roman" w:cs="Times New Roman"/>
          <w:color w:val="000000" w:themeColor="text1"/>
        </w:rPr>
        <w:t xml:space="preserve">non-human primate model of endometriosis. </w:t>
      </w:r>
      <w:r w:rsidRPr="002A470B">
        <w:rPr>
          <w:rFonts w:ascii="Times New Roman" w:hAnsi="Times New Roman" w:cs="Times New Roman"/>
          <w:color w:val="000000" w:themeColor="text1"/>
        </w:rPr>
        <w:t>Correlation of circulating miRNA levels with lesion burden, inflammatory status, and disease progression, the study will provide biological insight and preclinical evidence for their utility as non-invasive diagnostic tools. Individual and multi-marker miRNA signatures will be assessed for diagnostic performance, establishing a foundation for clinical translation. The project will also foster long-term impact through harmonised workflows and capacity building across collaborating institutions.</w:t>
      </w: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Abstract – 500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affects 10% of the female population i.e. 190 million women worldwide. It is a heterogeneous diseases characterised by non-specific symptoms and poorly understood aetiology. Diagnosis is mainly surgical resulting in a delay of diagnosis of around 12 years from the onset of </w:t>
      </w:r>
      <w:proofErr w:type="gramStart"/>
      <w:r w:rsidRPr="002A470B">
        <w:rPr>
          <w:rFonts w:ascii="Times New Roman" w:hAnsi="Times New Roman" w:cs="Times New Roman"/>
          <w:color w:val="000000" w:themeColor="text1"/>
        </w:rPr>
        <w:t>symptoms</w:t>
      </w:r>
      <w:proofErr w:type="gramEnd"/>
      <w:r w:rsidRPr="002A470B">
        <w:rPr>
          <w:rFonts w:ascii="Times New Roman" w:hAnsi="Times New Roman" w:cs="Times New Roman"/>
          <w:color w:val="000000" w:themeColor="text1"/>
        </w:rPr>
        <w:t xml:space="preserve">. Imaging examinations are often inconclusive often failing to diagnose early-stage disease with sufficient accuracy. Diagnosis is mainly surgical resulting in a delay of diagnosis of around 12 years from the onset of symptoms. Imaging examinations are often inconclusive often failing to diagnose early-stage disease with sufficient accuracy. As a result, therapeutic strategies are frequently delayed or misdirected, highlighting the urgent need for more sensitive diagnostic tools and better outcomes. MicroRNAs (miRNA) are small, single-stranded, highly conserved non-coding RNAs with a length of about 22 nucleotides which bind to the 3’ untranslated region of target messenger RNAs leading to either RNA degradation or inhibition of translation. Several circulating microRNAs (miRNAs) have been identified in human association studies as potential diagnostic candidates however, their biological relevance and reproducibility remain insufficiently validated in preclinical systems. The proposed study aims to bridge this translational gap through preclinical validation of selected human-identified endometriosis-associated miRNAs </w:t>
      </w:r>
      <w:r w:rsidR="00295376" w:rsidRPr="002A470B">
        <w:rPr>
          <w:rFonts w:ascii="Times New Roman" w:hAnsi="Times New Roman" w:cs="Times New Roman"/>
          <w:color w:val="000000" w:themeColor="text1"/>
        </w:rPr>
        <w:t xml:space="preserve">in an established non-human primate (Olive baboon) model of the disease. </w:t>
      </w:r>
      <w:r w:rsidRPr="002A470B">
        <w:rPr>
          <w:rFonts w:ascii="Times New Roman" w:hAnsi="Times New Roman" w:cs="Times New Roman"/>
          <w:color w:val="000000" w:themeColor="text1"/>
        </w:rPr>
        <w:t>Circulating miRNA levels will be quantifie</w:t>
      </w:r>
      <w:r w:rsidR="00295376" w:rsidRPr="002A470B">
        <w:rPr>
          <w:rFonts w:ascii="Times New Roman" w:hAnsi="Times New Roman" w:cs="Times New Roman"/>
          <w:color w:val="000000" w:themeColor="text1"/>
        </w:rPr>
        <w:t>d in plasma</w:t>
      </w:r>
      <w:r w:rsidRPr="002A470B">
        <w:rPr>
          <w:rFonts w:ascii="Times New Roman" w:hAnsi="Times New Roman" w:cs="Times New Roman"/>
          <w:color w:val="000000" w:themeColor="text1"/>
        </w:rPr>
        <w:t xml:space="preserve"> and correlated with lesion burden, histological characteristics, inflammatory markers, and disease progression. The diagnostic performance of individual miRNAs and multi-marker panels will </w:t>
      </w:r>
      <w:r w:rsidRPr="002A470B">
        <w:rPr>
          <w:rFonts w:ascii="Times New Roman" w:hAnsi="Times New Roman" w:cs="Times New Roman"/>
          <w:color w:val="000000" w:themeColor="text1"/>
        </w:rPr>
        <w:lastRenderedPageBreak/>
        <w:t>also be evaluated using receiver operating characteristic analyses. Outcomes of this study will include validation of human-identified miRNAs as biologically meaningful biomarkers, establishment of harmonised preclinical workflows, and strengthened research capacity across collaborating institutions. This work will provide important preclinical evidence that could support the translation of promising miRNA biomarkers toward non-in</w:t>
      </w:r>
      <w:r w:rsidR="00295376" w:rsidRPr="002A470B">
        <w:rPr>
          <w:rFonts w:ascii="Times New Roman" w:hAnsi="Times New Roman" w:cs="Times New Roman"/>
          <w:color w:val="000000" w:themeColor="text1"/>
        </w:rPr>
        <w:t>vasive diagnostic applications.</w:t>
      </w:r>
    </w:p>
    <w:p w:rsidR="001801E7" w:rsidRPr="002A470B" w:rsidRDefault="001801E7">
      <w:pPr>
        <w:rPr>
          <w:rFonts w:ascii="Times New Roman" w:hAnsi="Times New Roman" w:cs="Times New Roman"/>
          <w:color w:val="000000" w:themeColor="text1"/>
        </w:rPr>
      </w:pPr>
      <w:r w:rsidRPr="002A470B">
        <w:rPr>
          <w:rFonts w:ascii="Times New Roman" w:hAnsi="Times New Roman" w:cs="Times New Roman"/>
          <w:color w:val="000000" w:themeColor="text1"/>
        </w:rPr>
        <w:br w:type="page"/>
      </w:r>
    </w:p>
    <w:p w:rsidR="001801E7" w:rsidRPr="002A470B" w:rsidRDefault="001801E7" w:rsidP="001801E7">
      <w:pPr>
        <w:spacing w:line="360" w:lineRule="auto"/>
        <w:jc w:val="both"/>
        <w:rPr>
          <w:rFonts w:ascii="Times New Roman" w:hAnsi="Times New Roman" w:cs="Times New Roman"/>
          <w:color w:val="000000" w:themeColor="text1"/>
        </w:rPr>
      </w:pPr>
    </w:p>
    <w:p w:rsidR="001801E7" w:rsidRPr="006C1EDC" w:rsidRDefault="001801E7" w:rsidP="001801E7">
      <w:pPr>
        <w:spacing w:line="360" w:lineRule="auto"/>
        <w:jc w:val="both"/>
        <w:rPr>
          <w:rFonts w:ascii="Times New Roman" w:hAnsi="Times New Roman" w:cs="Times New Roman"/>
          <w:b/>
          <w:color w:val="000000" w:themeColor="text1"/>
        </w:rPr>
      </w:pPr>
      <w:r w:rsidRPr="006C1EDC">
        <w:rPr>
          <w:rFonts w:ascii="Times New Roman" w:hAnsi="Times New Roman" w:cs="Times New Roman"/>
          <w:b/>
          <w:color w:val="000000" w:themeColor="text1"/>
        </w:rPr>
        <w:t>Section 1- Introduction – 1000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Endometriosis is a chronic, oestrogen-dependent inflammatory disorder defined by the presence of endometrial-like tissue outside the uterine cavity. It affects approximately 10% of women of reproductive age and represents a major cause of chronic pelvic pain, dysmenorrhea, dyspareunia, infertility, and reduced quality of life. Despite its high prevalence and substantial socio-economic burden, diagnosis remains delayed by several years in many patients. This delay is largely attributable to the absence of reliable non-invasive diagnostic tools, as definitive diagnosis continues to rely on invasive laparoscopy and histological confirmation. These diagnostic challenges are particularly acute in low-and middle-income countries, where access to specialist care and advanced diagnostic infrastructure is limited.</w:t>
      </w:r>
    </w:p>
    <w:p w:rsidR="00F7474B" w:rsidRPr="002A470B" w:rsidRDefault="00F7474B" w:rsidP="00862E62">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In recent years, circulating microRNAs (miRNAs) have emerged as promising</w:t>
      </w:r>
      <w:r w:rsidR="00862E62" w:rsidRPr="002A470B">
        <w:rPr>
          <w:rFonts w:ascii="Times New Roman" w:hAnsi="Times New Roman" w:cs="Times New Roman"/>
          <w:color w:val="000000" w:themeColor="text1"/>
        </w:rPr>
        <w:t xml:space="preserve"> non-invasive </w:t>
      </w:r>
      <w:r w:rsidRPr="002A470B">
        <w:rPr>
          <w:rFonts w:ascii="Times New Roman" w:hAnsi="Times New Roman" w:cs="Times New Roman"/>
          <w:color w:val="000000" w:themeColor="text1"/>
        </w:rPr>
        <w:t xml:space="preserve">biomarker candidates. These small non-coding RNAs regulate gene expression post-transcriptionally and are stable in plasma and other </w:t>
      </w:r>
      <w:r w:rsidRPr="00874D75">
        <w:rPr>
          <w:rFonts w:ascii="Times New Roman" w:hAnsi="Times New Roman" w:cs="Times New Roman"/>
          <w:color w:val="000000" w:themeColor="text1"/>
        </w:rPr>
        <w:t>bio</w:t>
      </w:r>
      <w:r w:rsidR="009311A2" w:rsidRPr="00874D75">
        <w:rPr>
          <w:rFonts w:ascii="Times New Roman" w:hAnsi="Times New Roman" w:cs="Times New Roman"/>
          <w:color w:val="000000" w:themeColor="text1"/>
        </w:rPr>
        <w:t xml:space="preserve">logical </w:t>
      </w:r>
      <w:r w:rsidR="00862E62" w:rsidRPr="00874D75">
        <w:rPr>
          <w:rFonts w:ascii="Times New Roman" w:hAnsi="Times New Roman" w:cs="Times New Roman"/>
          <w:color w:val="000000" w:themeColor="text1"/>
        </w:rPr>
        <w:t>fluids.</w:t>
      </w:r>
      <w:r w:rsidR="00862E62" w:rsidRPr="002A470B">
        <w:rPr>
          <w:rFonts w:ascii="Times New Roman" w:hAnsi="Times New Roman" w:cs="Times New Roman"/>
          <w:b/>
          <w:color w:val="000000" w:themeColor="text1"/>
        </w:rPr>
        <w:t xml:space="preserve"> </w:t>
      </w:r>
      <w:r w:rsidRPr="002A470B">
        <w:rPr>
          <w:rFonts w:ascii="Times New Roman" w:hAnsi="Times New Roman" w:cs="Times New Roman"/>
          <w:color w:val="000000" w:themeColor="text1"/>
        </w:rPr>
        <w:t xml:space="preserve">Numerous human association studies have reported differential expression of specific circulating miRNAs in </w:t>
      </w:r>
      <w:r w:rsidR="00862E62" w:rsidRPr="002A470B">
        <w:rPr>
          <w:rFonts w:ascii="Times New Roman" w:hAnsi="Times New Roman" w:cs="Times New Roman"/>
          <w:color w:val="000000" w:themeColor="text1"/>
        </w:rPr>
        <w:t xml:space="preserve">plasma, serum, </w:t>
      </w:r>
      <w:proofErr w:type="spellStart"/>
      <w:r w:rsidR="00862E62" w:rsidRPr="002A470B">
        <w:rPr>
          <w:rFonts w:ascii="Times New Roman" w:hAnsi="Times New Roman" w:cs="Times New Roman"/>
          <w:color w:val="000000" w:themeColor="text1"/>
        </w:rPr>
        <w:t>eutopic</w:t>
      </w:r>
      <w:proofErr w:type="spellEnd"/>
      <w:r w:rsidR="00862E62" w:rsidRPr="002A470B">
        <w:rPr>
          <w:rFonts w:ascii="Times New Roman" w:hAnsi="Times New Roman" w:cs="Times New Roman"/>
          <w:color w:val="000000" w:themeColor="text1"/>
        </w:rPr>
        <w:t xml:space="preserve"> and ectopic endometrial tissue, peritoneal fluid and saliva of women with endometriosis in </w:t>
      </w:r>
      <w:r w:rsidRPr="002A470B">
        <w:rPr>
          <w:rFonts w:ascii="Times New Roman" w:hAnsi="Times New Roman" w:cs="Times New Roman"/>
          <w:color w:val="000000" w:themeColor="text1"/>
        </w:rPr>
        <w:t xml:space="preserve">women with endometriosis compared to controls. However, despite promising sensitivity and specificity in individual cohorts, translation into clinical practice has been limited. Major challenges include variability across studies, lack of biological validation, limited reproducibility, and insufficient demonstration that candidate miRNAs reflect underlying lesion biology </w:t>
      </w:r>
      <w:r w:rsidR="00862E62" w:rsidRPr="002A470B">
        <w:rPr>
          <w:rFonts w:ascii="Times New Roman" w:hAnsi="Times New Roman" w:cs="Times New Roman"/>
          <w:color w:val="000000" w:themeColor="text1"/>
        </w:rPr>
        <w:t>or are secondary to nonspecific inflammation or hormonal variation.</w:t>
      </w:r>
      <w:r w:rsidR="00862E62" w:rsidRPr="002A470B">
        <w:rPr>
          <w:color w:val="000000" w:themeColor="text1"/>
        </w:rPr>
        <w:t xml:space="preserve"> </w:t>
      </w:r>
      <w:r w:rsidR="00862E62" w:rsidRPr="002A470B">
        <w:rPr>
          <w:rFonts w:ascii="Times New Roman" w:hAnsi="Times New Roman" w:cs="Times New Roman"/>
          <w:color w:val="000000" w:themeColor="text1"/>
        </w:rPr>
        <w:t>Furthermore, variability in sample handling, disease phenotyping, and analytical pipelines across human studies has limited reproducibility and cross-study comparability.</w:t>
      </w:r>
    </w:p>
    <w:p w:rsidR="00862E62" w:rsidRPr="002A470B" w:rsidRDefault="001801E7"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Pre-clinical validation is therefore a</w:t>
      </w:r>
      <w:r w:rsidR="00862E62" w:rsidRPr="002A470B">
        <w:rPr>
          <w:rFonts w:ascii="Times New Roman" w:hAnsi="Times New Roman" w:cs="Times New Roman"/>
          <w:color w:val="000000" w:themeColor="text1"/>
        </w:rPr>
        <w:t>n important</w:t>
      </w:r>
      <w:r w:rsidRPr="002A470B">
        <w:rPr>
          <w:rFonts w:ascii="Times New Roman" w:hAnsi="Times New Roman" w:cs="Times New Roman"/>
          <w:color w:val="000000" w:themeColor="text1"/>
        </w:rPr>
        <w:t xml:space="preserve"> missing step in the biomarker development pipeline. </w:t>
      </w:r>
      <w:r w:rsidR="00F7474B" w:rsidRPr="002A470B">
        <w:rPr>
          <w:rFonts w:ascii="Times New Roman" w:hAnsi="Times New Roman" w:cs="Times New Roman"/>
          <w:color w:val="000000" w:themeColor="text1"/>
        </w:rPr>
        <w:t>A translational gap exists between human association studies and clinically deployable diagnostics. Addressing this gap in endometriosis requires validation in a physiologically relevant model that closely mirrors human menstruation, lesion morphology, hormonal regulation, and immune responses. Th</w:t>
      </w:r>
      <w:r w:rsidR="00144BC1" w:rsidRPr="002A470B">
        <w:rPr>
          <w:rFonts w:ascii="Times New Roman" w:hAnsi="Times New Roman" w:cs="Times New Roman"/>
          <w:color w:val="000000" w:themeColor="text1"/>
        </w:rPr>
        <w:t>e olive baboon (</w:t>
      </w:r>
      <w:r w:rsidR="00144BC1" w:rsidRPr="006C1EDC">
        <w:rPr>
          <w:rFonts w:ascii="Times New Roman" w:hAnsi="Times New Roman" w:cs="Times New Roman"/>
          <w:i/>
          <w:color w:val="000000" w:themeColor="text1"/>
        </w:rPr>
        <w:t xml:space="preserve">Papio </w:t>
      </w:r>
      <w:proofErr w:type="spellStart"/>
      <w:proofErr w:type="gramStart"/>
      <w:r w:rsidR="00144BC1" w:rsidRPr="006C1EDC">
        <w:rPr>
          <w:rFonts w:ascii="Times New Roman" w:hAnsi="Times New Roman" w:cs="Times New Roman"/>
          <w:i/>
          <w:color w:val="000000" w:themeColor="text1"/>
        </w:rPr>
        <w:t>anubis</w:t>
      </w:r>
      <w:proofErr w:type="spellEnd"/>
      <w:proofErr w:type="gramEnd"/>
      <w:r w:rsidR="00144BC1" w:rsidRPr="002A470B">
        <w:rPr>
          <w:rFonts w:ascii="Times New Roman" w:hAnsi="Times New Roman" w:cs="Times New Roman"/>
          <w:color w:val="000000" w:themeColor="text1"/>
        </w:rPr>
        <w:t>) represents the most biologically relevant non-human primate model of endometriosis currently available. This model is uniquely</w:t>
      </w:r>
      <w:r w:rsidR="00862E62" w:rsidRPr="002A470B">
        <w:rPr>
          <w:rFonts w:ascii="Times New Roman" w:hAnsi="Times New Roman" w:cs="Times New Roman"/>
          <w:color w:val="000000" w:themeColor="text1"/>
        </w:rPr>
        <w:t xml:space="preserve"> suited</w:t>
      </w:r>
      <w:r w:rsidR="00144BC1" w:rsidRPr="002A470B">
        <w:rPr>
          <w:rFonts w:ascii="Times New Roman" w:hAnsi="Times New Roman" w:cs="Times New Roman"/>
          <w:color w:val="000000" w:themeColor="text1"/>
        </w:rPr>
        <w:t xml:space="preserve"> because</w:t>
      </w:r>
      <w:r w:rsidR="00862E62" w:rsidRPr="002A470B">
        <w:rPr>
          <w:rFonts w:ascii="Times New Roman" w:hAnsi="Times New Roman" w:cs="Times New Roman"/>
          <w:color w:val="000000" w:themeColor="text1"/>
        </w:rPr>
        <w:t xml:space="preserve"> it </w:t>
      </w:r>
      <w:r w:rsidR="00F7474B" w:rsidRPr="002A470B">
        <w:rPr>
          <w:rFonts w:ascii="Times New Roman" w:hAnsi="Times New Roman" w:cs="Times New Roman"/>
          <w:color w:val="000000" w:themeColor="text1"/>
        </w:rPr>
        <w:t xml:space="preserve">naturally menstruates and develops spontaneous or experimentally induced endometriosis that recapitulates the human condition. </w:t>
      </w:r>
      <w:r w:rsidR="00144BC1" w:rsidRPr="002A470B">
        <w:rPr>
          <w:rFonts w:ascii="Times New Roman" w:hAnsi="Times New Roman" w:cs="Times New Roman"/>
          <w:color w:val="000000" w:themeColor="text1"/>
        </w:rPr>
        <w:t>The Kenya Institute of Primate Research (KIPRE) has developed and extensively characterised this model and serves as a WHO-accredited centre of excellence in endometriosis and preclinical biomedical research. This unique capacity enables rigorous preclinical validation of human-identified circulating miRNA biomarkers within a menstruating primate system, thereby bridging a critical translational gap.</w:t>
      </w:r>
    </w:p>
    <w:p w:rsidR="0054264F" w:rsidRPr="002A470B" w:rsidRDefault="0054264F"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Justification for the study</w:t>
      </w:r>
    </w:p>
    <w:p w:rsidR="0054264F" w:rsidRPr="002A470B" w:rsidRDefault="0054264F" w:rsidP="0054264F">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study addresses the urgent need for reliable, non-invasive diagnostic tools for endometriosis and seeks to bridge the translational gap that exists between promising clinical miRNA association studies and their practical applications. While human studies have successfully identified multiple candidate miRNAs with apparent diagnostic value, the absence of preclinical validation has limited confidence in their clinical utility. Without controlled experimental evidence linking circulating miRNA changes to disease burden and biological processes, it remains difficult to distinguish robust biomarkers from context-dependent signals. This project directly addresses </w:t>
      </w:r>
      <w:r w:rsidR="000B0FFE" w:rsidRPr="002A470B">
        <w:rPr>
          <w:rFonts w:ascii="Times New Roman" w:hAnsi="Times New Roman" w:cs="Times New Roman"/>
          <w:color w:val="000000" w:themeColor="text1"/>
        </w:rPr>
        <w:t>these limitations</w:t>
      </w:r>
      <w:r w:rsidRPr="002A470B">
        <w:rPr>
          <w:rFonts w:ascii="Times New Roman" w:hAnsi="Times New Roman" w:cs="Times New Roman"/>
          <w:color w:val="000000" w:themeColor="text1"/>
        </w:rPr>
        <w:t xml:space="preserve"> by diagnostically validating miRNAs previously ident</w:t>
      </w:r>
      <w:r w:rsidR="000B0FFE" w:rsidRPr="002A470B">
        <w:rPr>
          <w:rFonts w:ascii="Times New Roman" w:hAnsi="Times New Roman" w:cs="Times New Roman"/>
          <w:color w:val="000000" w:themeColor="text1"/>
        </w:rPr>
        <w:t xml:space="preserve">ified in human studies within an established non-human primate model of endometriosis. </w:t>
      </w:r>
      <w:r w:rsidRPr="002A470B">
        <w:rPr>
          <w:rFonts w:ascii="Times New Roman" w:hAnsi="Times New Roman" w:cs="Times New Roman"/>
          <w:color w:val="000000" w:themeColor="text1"/>
        </w:rPr>
        <w:t xml:space="preserve">Validation in </w:t>
      </w:r>
      <w:r w:rsidR="000B0FFE" w:rsidRPr="002A470B">
        <w:rPr>
          <w:rFonts w:ascii="Times New Roman" w:hAnsi="Times New Roman" w:cs="Times New Roman"/>
          <w:color w:val="000000" w:themeColor="text1"/>
        </w:rPr>
        <w:t xml:space="preserve">the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provides a powerful translational bridge for several reasons. First, the baboon shares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spontaneous retrograde menstruation with humans, enabling development of authentic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Second, controlled longitudinal sampling allows within-subject assessment of biomarker dynami</w:t>
      </w:r>
      <w:r w:rsidR="000B0FFE" w:rsidRPr="002A470B">
        <w:rPr>
          <w:rFonts w:ascii="Times New Roman" w:hAnsi="Times New Roman" w:cs="Times New Roman"/>
          <w:color w:val="000000" w:themeColor="text1"/>
        </w:rPr>
        <w:t>cs. Third, laparoscopic visualis</w:t>
      </w:r>
      <w:r w:rsidRPr="002A470B">
        <w:rPr>
          <w:rFonts w:ascii="Times New Roman" w:hAnsi="Times New Roman" w:cs="Times New Roman"/>
          <w:color w:val="000000" w:themeColor="text1"/>
        </w:rPr>
        <w:t xml:space="preserve">ation and histological confirmation provide objective staging against which circulating miRNA levels can be correlated. Finally, the use of a non-human primate model reduces the translational distance between preclinical validation and human clinical implementation. This study </w:t>
      </w:r>
      <w:r w:rsidR="000B0FFE" w:rsidRPr="002A470B">
        <w:rPr>
          <w:rFonts w:ascii="Times New Roman" w:hAnsi="Times New Roman" w:cs="Times New Roman"/>
          <w:color w:val="000000" w:themeColor="text1"/>
        </w:rPr>
        <w:t>will focus</w:t>
      </w:r>
      <w:r w:rsidRPr="002A470B">
        <w:rPr>
          <w:rFonts w:ascii="Times New Roman" w:hAnsi="Times New Roman" w:cs="Times New Roman"/>
          <w:color w:val="000000" w:themeColor="text1"/>
        </w:rPr>
        <w:t xml:space="preserve"> exclusively on validating unique circulating miRNA signatures already identified in human cohorts as having diagnostic potential, either individually or in panels. This targeted strategy enhances feasibility, reduces cost, and directly addresses the translational bottleneck.</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Selection of the miRNA panel</w:t>
      </w:r>
    </w:p>
    <w:p w:rsidR="00F31F34" w:rsidRPr="002A470B" w:rsidRDefault="00F31F34" w:rsidP="00F31F3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proposed validation panel includes miR-21-5p, miR-451a, miR-200c-3p, miR-145-5p, a</w:t>
      </w:r>
      <w:r w:rsidR="0054264F" w:rsidRPr="002A470B">
        <w:rPr>
          <w:rFonts w:ascii="Times New Roman" w:hAnsi="Times New Roman" w:cs="Times New Roman"/>
          <w:color w:val="000000" w:themeColor="text1"/>
        </w:rPr>
        <w:t xml:space="preserve">nd miR-29c-3p. These miRNAs have </w:t>
      </w:r>
      <w:proofErr w:type="spellStart"/>
      <w:r w:rsidR="0054264F" w:rsidRPr="002A470B">
        <w:rPr>
          <w:rFonts w:ascii="Times New Roman" w:hAnsi="Times New Roman" w:cs="Times New Roman"/>
          <w:color w:val="000000" w:themeColor="text1"/>
        </w:rPr>
        <w:t>beem</w:t>
      </w:r>
      <w:proofErr w:type="spellEnd"/>
      <w:r w:rsidRPr="002A470B">
        <w:rPr>
          <w:rFonts w:ascii="Times New Roman" w:hAnsi="Times New Roman" w:cs="Times New Roman"/>
          <w:color w:val="000000" w:themeColor="text1"/>
        </w:rPr>
        <w:t xml:space="preserve"> selected based on reproducibility across independent human studies, reported diagnostic performance, and strong biological plausibility in </w:t>
      </w:r>
      <w:r w:rsidR="0054264F" w:rsidRPr="002A470B">
        <w:rPr>
          <w:rFonts w:ascii="Times New Roman" w:hAnsi="Times New Roman" w:cs="Times New Roman"/>
          <w:color w:val="000000" w:themeColor="text1"/>
        </w:rPr>
        <w:t xml:space="preserve">endometriosis-related pathways. </w:t>
      </w:r>
      <w:proofErr w:type="gramStart"/>
      <w:r w:rsidRPr="002A470B">
        <w:rPr>
          <w:rFonts w:ascii="Times New Roman" w:hAnsi="Times New Roman" w:cs="Times New Roman"/>
          <w:color w:val="000000" w:themeColor="text1"/>
        </w:rPr>
        <w:t>miR-21-5p</w:t>
      </w:r>
      <w:proofErr w:type="gramEnd"/>
      <w:r w:rsidRPr="002A470B">
        <w:rPr>
          <w:rFonts w:ascii="Times New Roman" w:hAnsi="Times New Roman" w:cs="Times New Roman"/>
          <w:color w:val="000000" w:themeColor="text1"/>
        </w:rPr>
        <w:t xml:space="preserve"> has consistently been reported as upregulated in plasma of women with endometriosis and is implicated in inflammatory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apoptosis resistance, and immune modulation. Its association with NF-</w:t>
      </w:r>
      <w:proofErr w:type="spellStart"/>
      <w:r w:rsidRPr="002A470B">
        <w:rPr>
          <w:rFonts w:ascii="Times New Roman" w:hAnsi="Times New Roman" w:cs="Times New Roman"/>
          <w:color w:val="000000" w:themeColor="text1"/>
        </w:rPr>
        <w:t>κB</w:t>
      </w:r>
      <w:proofErr w:type="spellEnd"/>
      <w:r w:rsidRPr="002A470B">
        <w:rPr>
          <w:rFonts w:ascii="Times New Roman" w:hAnsi="Times New Roman" w:cs="Times New Roman"/>
          <w:color w:val="000000" w:themeColor="text1"/>
        </w:rPr>
        <w:t xml:space="preserve"> activation and cytokine pathways sup</w:t>
      </w:r>
      <w:r w:rsidR="000B0FFE" w:rsidRPr="002A470B">
        <w:rPr>
          <w:rFonts w:ascii="Times New Roman" w:hAnsi="Times New Roman" w:cs="Times New Roman"/>
          <w:color w:val="000000" w:themeColor="text1"/>
        </w:rPr>
        <w:t xml:space="preserve">ports its biological relevance. </w:t>
      </w:r>
      <w:proofErr w:type="gramStart"/>
      <w:r w:rsidRPr="002A470B">
        <w:rPr>
          <w:rFonts w:ascii="Times New Roman" w:hAnsi="Times New Roman" w:cs="Times New Roman"/>
          <w:color w:val="000000" w:themeColor="text1"/>
        </w:rPr>
        <w:t>miR-451a</w:t>
      </w:r>
      <w:proofErr w:type="gramEnd"/>
      <w:r w:rsidRPr="002A470B">
        <w:rPr>
          <w:rFonts w:ascii="Times New Roman" w:hAnsi="Times New Roman" w:cs="Times New Roman"/>
          <w:color w:val="000000" w:themeColor="text1"/>
        </w:rPr>
        <w:t xml:space="preserve"> has demonstrated differential expression in</w:t>
      </w:r>
      <w:r w:rsidR="00B62A09" w:rsidRPr="002A470B">
        <w:rPr>
          <w:rFonts w:ascii="Times New Roman" w:hAnsi="Times New Roman" w:cs="Times New Roman"/>
          <w:color w:val="000000" w:themeColor="text1"/>
        </w:rPr>
        <w:t xml:space="preserve"> plasma and serum from</w:t>
      </w:r>
      <w:r w:rsidRPr="002A470B">
        <w:rPr>
          <w:rFonts w:ascii="Times New Roman" w:hAnsi="Times New Roman" w:cs="Times New Roman"/>
          <w:color w:val="000000" w:themeColor="text1"/>
        </w:rPr>
        <w:t xml:space="preserve"> multiple human cohorts and has been associated with lesion presence and stage. It is involved in cellular stress responses and erythrocyte-associated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and its dysregulati</w:t>
      </w:r>
      <w:r w:rsidR="0054264F" w:rsidRPr="002A470B">
        <w:rPr>
          <w:rFonts w:ascii="Times New Roman" w:hAnsi="Times New Roman" w:cs="Times New Roman"/>
          <w:color w:val="000000" w:themeColor="text1"/>
        </w:rPr>
        <w:t>on may reflect lesion vascularis</w:t>
      </w:r>
      <w:r w:rsidR="0095069F" w:rsidRPr="002A470B">
        <w:rPr>
          <w:rFonts w:ascii="Times New Roman" w:hAnsi="Times New Roman" w:cs="Times New Roman"/>
          <w:color w:val="000000" w:themeColor="text1"/>
        </w:rPr>
        <w:t xml:space="preserve">ation. </w:t>
      </w:r>
      <w:proofErr w:type="gramStart"/>
      <w:r w:rsidRPr="002A470B">
        <w:rPr>
          <w:rFonts w:ascii="Times New Roman" w:hAnsi="Times New Roman" w:cs="Times New Roman"/>
          <w:color w:val="000000" w:themeColor="text1"/>
        </w:rPr>
        <w:t>miR-200</w:t>
      </w:r>
      <w:r w:rsidR="0095069F" w:rsidRPr="002A470B">
        <w:rPr>
          <w:rFonts w:ascii="Times New Roman" w:hAnsi="Times New Roman" w:cs="Times New Roman"/>
          <w:color w:val="000000" w:themeColor="text1"/>
        </w:rPr>
        <w:t>c-3p</w:t>
      </w:r>
      <w:proofErr w:type="gramEnd"/>
      <w:r w:rsidR="0095069F" w:rsidRPr="002A470B">
        <w:rPr>
          <w:rFonts w:ascii="Times New Roman" w:hAnsi="Times New Roman" w:cs="Times New Roman"/>
          <w:color w:val="000000" w:themeColor="text1"/>
        </w:rPr>
        <w:t xml:space="preserve"> plays a role in epithelial-</w:t>
      </w:r>
      <w:r w:rsidRPr="002A470B">
        <w:rPr>
          <w:rFonts w:ascii="Times New Roman" w:hAnsi="Times New Roman" w:cs="Times New Roman"/>
          <w:color w:val="000000" w:themeColor="text1"/>
        </w:rPr>
        <w:t>mesenchymal transition (EMT), a critical process in lesion establishment and invasion. Altered circulating levels in patients suggest potential linkage to</w:t>
      </w:r>
      <w:r w:rsidR="0095069F" w:rsidRPr="002A470B">
        <w:rPr>
          <w:rFonts w:ascii="Times New Roman" w:hAnsi="Times New Roman" w:cs="Times New Roman"/>
          <w:color w:val="000000" w:themeColor="text1"/>
        </w:rPr>
        <w:t xml:space="preserve"> peritoneal lesion development. </w:t>
      </w:r>
      <w:proofErr w:type="gramStart"/>
      <w:r w:rsidRPr="002A470B">
        <w:rPr>
          <w:rFonts w:ascii="Times New Roman" w:hAnsi="Times New Roman" w:cs="Times New Roman"/>
          <w:color w:val="000000" w:themeColor="text1"/>
        </w:rPr>
        <w:t>miR-145-5p</w:t>
      </w:r>
      <w:proofErr w:type="gramEnd"/>
      <w:r w:rsidRPr="002A470B">
        <w:rPr>
          <w:rFonts w:ascii="Times New Roman" w:hAnsi="Times New Roman" w:cs="Times New Roman"/>
          <w:color w:val="000000" w:themeColor="text1"/>
        </w:rPr>
        <w:t xml:space="preserve"> has been associated with fibrosis and smooth muscle differentiation, processes central to lesion mat</w:t>
      </w:r>
      <w:r w:rsidR="0095069F" w:rsidRPr="002A470B">
        <w:rPr>
          <w:rFonts w:ascii="Times New Roman" w:hAnsi="Times New Roman" w:cs="Times New Roman"/>
          <w:color w:val="000000" w:themeColor="text1"/>
        </w:rPr>
        <w:t xml:space="preserve">uration and adhesion formation. </w:t>
      </w:r>
      <w:proofErr w:type="gramStart"/>
      <w:r w:rsidRPr="002A470B">
        <w:rPr>
          <w:rFonts w:ascii="Times New Roman" w:hAnsi="Times New Roman" w:cs="Times New Roman"/>
          <w:color w:val="000000" w:themeColor="text1"/>
        </w:rPr>
        <w:t>miR-29c-3p</w:t>
      </w:r>
      <w:proofErr w:type="gramEnd"/>
      <w:r w:rsidRPr="002A470B">
        <w:rPr>
          <w:rFonts w:ascii="Times New Roman" w:hAnsi="Times New Roman" w:cs="Times New Roman"/>
          <w:color w:val="000000" w:themeColor="text1"/>
        </w:rPr>
        <w:t xml:space="preserve"> is involved in extracellular matrix </w:t>
      </w:r>
      <w:r w:rsidR="0095069F" w:rsidRPr="002A470B">
        <w:rPr>
          <w:rFonts w:ascii="Times New Roman" w:hAnsi="Times New Roman" w:cs="Times New Roman"/>
          <w:color w:val="000000" w:themeColor="text1"/>
        </w:rPr>
        <w:t>remodelling</w:t>
      </w:r>
      <w:r w:rsidRPr="002A470B">
        <w:rPr>
          <w:rFonts w:ascii="Times New Roman" w:hAnsi="Times New Roman" w:cs="Times New Roman"/>
          <w:color w:val="000000" w:themeColor="text1"/>
        </w:rPr>
        <w:t xml:space="preserve"> and fibrotic </w:t>
      </w:r>
      <w:r w:rsidR="0095069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ke</w:t>
      </w:r>
      <w:r w:rsidR="0095069F" w:rsidRPr="002A470B">
        <w:rPr>
          <w:rFonts w:ascii="Times New Roman" w:hAnsi="Times New Roman" w:cs="Times New Roman"/>
          <w:color w:val="000000" w:themeColor="text1"/>
        </w:rPr>
        <w:t>y features of advanced disease. T</w:t>
      </w:r>
      <w:r w:rsidRPr="002A470B">
        <w:rPr>
          <w:rFonts w:ascii="Times New Roman" w:hAnsi="Times New Roman" w:cs="Times New Roman"/>
          <w:color w:val="000000" w:themeColor="text1"/>
        </w:rPr>
        <w:t xml:space="preserve">hese miRNAs represent a biologically coherent panel reflecting inflammation, </w:t>
      </w:r>
      <w:r w:rsidR="0095069F" w:rsidRPr="002A470B">
        <w:rPr>
          <w:rFonts w:ascii="Times New Roman" w:hAnsi="Times New Roman" w:cs="Times New Roman"/>
          <w:color w:val="000000" w:themeColor="text1"/>
        </w:rPr>
        <w:t xml:space="preserve">angiogenesis, EMT, and fibrosis which represent </w:t>
      </w:r>
      <w:r w:rsidRPr="002A470B">
        <w:rPr>
          <w:rFonts w:ascii="Times New Roman" w:hAnsi="Times New Roman" w:cs="Times New Roman"/>
          <w:color w:val="000000" w:themeColor="text1"/>
        </w:rPr>
        <w:t>hallmark processes in</w:t>
      </w:r>
      <w:r w:rsidR="0095069F" w:rsidRPr="002A470B">
        <w:rPr>
          <w:rFonts w:ascii="Times New Roman" w:hAnsi="Times New Roman" w:cs="Times New Roman"/>
          <w:color w:val="000000" w:themeColor="text1"/>
        </w:rPr>
        <w:t xml:space="preserve"> endometriosis. Validating these </w:t>
      </w:r>
      <w:r w:rsidRPr="002A470B">
        <w:rPr>
          <w:rFonts w:ascii="Times New Roman" w:hAnsi="Times New Roman" w:cs="Times New Roman"/>
          <w:color w:val="000000" w:themeColor="text1"/>
        </w:rPr>
        <w:t>signature</w:t>
      </w:r>
      <w:r w:rsidR="0095069F" w:rsidRPr="002A470B">
        <w:rPr>
          <w:rFonts w:ascii="Times New Roman" w:hAnsi="Times New Roman" w:cs="Times New Roman"/>
          <w:color w:val="000000" w:themeColor="text1"/>
        </w:rPr>
        <w:t>s</w:t>
      </w:r>
      <w:r w:rsidRPr="002A470B">
        <w:rPr>
          <w:rFonts w:ascii="Times New Roman" w:hAnsi="Times New Roman" w:cs="Times New Roman"/>
          <w:color w:val="000000" w:themeColor="text1"/>
        </w:rPr>
        <w:t xml:space="preserve"> in a primate model strengthens biological plausibility and diagnostic credibility.</w:t>
      </w:r>
    </w:p>
    <w:p w:rsidR="00EF4C08" w:rsidRPr="002A470B" w:rsidRDefault="00EF4C08" w:rsidP="001801E7">
      <w:pPr>
        <w:spacing w:line="360" w:lineRule="auto"/>
        <w:jc w:val="both"/>
        <w:rPr>
          <w:rFonts w:ascii="Times New Roman" w:hAnsi="Times New Roman" w:cs="Times New Roman"/>
          <w:color w:val="000000" w:themeColor="text1"/>
        </w:rPr>
      </w:pPr>
    </w:p>
    <w:p w:rsidR="009311A2" w:rsidRPr="002A470B" w:rsidRDefault="009311A2"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Aim</w:t>
      </w:r>
    </w:p>
    <w:p w:rsidR="00E74A62" w:rsidRPr="002A470B" w:rsidRDefault="009311A2"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w:t>
      </w:r>
      <w:r w:rsidR="00E74A62" w:rsidRPr="002A470B">
        <w:rPr>
          <w:rFonts w:ascii="Times New Roman" w:hAnsi="Times New Roman" w:cs="Times New Roman"/>
          <w:color w:val="000000" w:themeColor="text1"/>
        </w:rPr>
        <w:t>o pre</w:t>
      </w:r>
      <w:r w:rsidRPr="002A470B">
        <w:rPr>
          <w:rFonts w:ascii="Times New Roman" w:hAnsi="Times New Roman" w:cs="Times New Roman"/>
          <w:color w:val="000000" w:themeColor="text1"/>
        </w:rPr>
        <w:t>-</w:t>
      </w:r>
      <w:r w:rsidR="00E74A62" w:rsidRPr="002A470B">
        <w:rPr>
          <w:rFonts w:ascii="Times New Roman" w:hAnsi="Times New Roman" w:cs="Times New Roman"/>
          <w:color w:val="000000" w:themeColor="text1"/>
        </w:rPr>
        <w:t>clinically validate selected circulating miRNA biomarkers identified in human endometrio</w:t>
      </w:r>
      <w:r w:rsidRPr="002A470B">
        <w:rPr>
          <w:rFonts w:ascii="Times New Roman" w:hAnsi="Times New Roman" w:cs="Times New Roman"/>
          <w:color w:val="000000" w:themeColor="text1"/>
        </w:rPr>
        <w:t xml:space="preserve">sis studies by evaluating their </w:t>
      </w:r>
      <w:r w:rsidR="00E74A62" w:rsidRPr="002A470B">
        <w:rPr>
          <w:rFonts w:ascii="Times New Roman" w:hAnsi="Times New Roman" w:cs="Times New Roman"/>
          <w:color w:val="000000" w:themeColor="text1"/>
        </w:rPr>
        <w:t xml:space="preserve">diagnostic performance in </w:t>
      </w:r>
      <w:r w:rsidRPr="002A470B">
        <w:rPr>
          <w:rFonts w:ascii="Times New Roman" w:hAnsi="Times New Roman" w:cs="Times New Roman"/>
          <w:color w:val="000000" w:themeColor="text1"/>
        </w:rPr>
        <w:t>a non-human primate model</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Specific objectives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 quantify circulating levels of selected human-identified diagnostic miRNA biomarkers in plasma of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with and without endometriosis.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evaluate whether validated miRNA signatures correlate with laparoscopically assessed lesion burden and inflammatory status.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determine the diagnostic performance of individual and combined miRNA signatures in distinguishing endometriosis-positive from endometriosis-negative animals.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establish a reproducible, ethically aligned primate-based workflow for translational biomarker validation at KIPRE.</w:t>
      </w:r>
    </w:p>
    <w:p w:rsidR="001801E7" w:rsidRPr="00874D75" w:rsidRDefault="001801E7" w:rsidP="00E74A62">
      <w:pPr>
        <w:spacing w:line="360" w:lineRule="auto"/>
        <w:jc w:val="both"/>
        <w:rPr>
          <w:rFonts w:ascii="Times New Roman" w:hAnsi="Times New Roman" w:cs="Times New Roman"/>
          <w:b/>
          <w:color w:val="000000" w:themeColor="text1"/>
        </w:rPr>
      </w:pPr>
      <w:r w:rsidRPr="00874D75">
        <w:rPr>
          <w:rFonts w:ascii="Times New Roman" w:hAnsi="Times New Roman" w:cs="Times New Roman"/>
          <w:b/>
          <w:color w:val="000000" w:themeColor="text1"/>
        </w:rPr>
        <w:t>Expected outcomes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expected outcomes of this project include the biological and diagnostic validation of key circulating miRNAs that have been previously identified in human endometriosis studies. Evaluation of these miRNAs in a standardised murine model, this study will determine whether biomarkers reported in clinical cohorts reliably reflect disease presence, lesion burden, and inflammatory status under controlled experimental conditions. This cross-validation will provide critical biological context for miRNAs that have demonstrated diagnostic potential in women, thereby strengthening their credibility as non-invasive biomarkers for endometriosis.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project is expected to generate evidence linking circulating miRNA levels to fundamental disease processes, including lesion establishment and inflammatory signalling, thus supporting both their diagnostic relevance and functional involvement in endometriosis pathophysiology. Assessment of individual miRNAs and combined miRNA signatures will further clarify whether multi-marker panels improve diagnostic performance compared with single biomarkers, providing a rational basis for future translational and clinical validation studies. Beyond scientific outputs, the project will deliver substantial capacity-building benefits for both collaborating institutions. The harmonised implementation of EPHECT aligned protocols for murine endometriosis modelling, sample collection, and miRNA analysis will strengthen institutional expertise in preclinical and translational research. Through shared methodological development, joint data analyses, and training activities, both institutions will enhance their capacity to conduct reproducible, high-quality biomarker validation studies. </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training of 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sustained exchange of technical expertise will further consolidate institutional capacity in molecular diagnostics, animal modelling, data interpretation, and research ethics. These outcomes will ensure long-term impact beyond the duration of the grant by enabling both partners to independently pursue follow-on studies, expand regional research networks, and contribute meaningfully to global efforts aimed at improving non-invasive diagnosis and management of endometriosis.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Section 2 - Research project </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Please provide details on the specific research activities, divided into objectives, to be pursued during the project period. Provide a comprehensive description of the techniques to be used and the advantages of the suggested methodological approach. This section should be structured in a clear and logical manner, with clearly defined aims and milestones expected during the period of the project. 4000 words max</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Methodology</w:t>
      </w:r>
    </w:p>
    <w:p w:rsidR="00062673" w:rsidRPr="002A470B" w:rsidRDefault="00062673"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Study design</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 xml:space="preserve">This study is designed as a longitudinal, controlled, translational preclinical validation study employing a repeated-measures method in naturally menstruating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Each animal will undergo baseline laparoscopic evaluation, followed by disease establishment where required, serial staging, and synchronised plasma sampling across defined menstrual phases. The repeated-measures design maximises statistical efficiency and reduces required animal numbers, allowing each animal to serve as its own biological comparator. This design strengthens internal validity while adhering to ethical principles governing non-human primate research</w:t>
      </w:r>
      <w:r w:rsidRPr="002A470B">
        <w:rPr>
          <w:rFonts w:ascii="Times New Roman" w:hAnsi="Times New Roman" w:cs="Times New Roman"/>
          <w:b/>
          <w:color w:val="000000" w:themeColor="text1"/>
        </w:rPr>
        <w:t>.</w:t>
      </w:r>
    </w:p>
    <w:p w:rsidR="00DD2611"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Ethical o</w:t>
      </w:r>
      <w:r w:rsidR="00DD2611" w:rsidRPr="002A470B">
        <w:rPr>
          <w:rFonts w:ascii="Times New Roman" w:hAnsi="Times New Roman" w:cs="Times New Roman"/>
          <w:b/>
          <w:color w:val="000000" w:themeColor="text1"/>
        </w:rPr>
        <w:t>versight</w:t>
      </w:r>
    </w:p>
    <w:p w:rsidR="00587FDB" w:rsidRPr="002A470B" w:rsidRDefault="00587FDB" w:rsidP="00587FDB">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w:t>
      </w:r>
      <w:r w:rsidR="00DD2611" w:rsidRPr="002A470B">
        <w:rPr>
          <w:rFonts w:ascii="Times New Roman" w:hAnsi="Times New Roman" w:cs="Times New Roman"/>
          <w:color w:val="000000" w:themeColor="text1"/>
        </w:rPr>
        <w:t xml:space="preserve"> protocol will be reviewed and approved by the institution scientific ethics and research committee (ISERC)</w:t>
      </w:r>
      <w:r w:rsidRPr="002A470B">
        <w:rPr>
          <w:rFonts w:ascii="Times New Roman" w:hAnsi="Times New Roman" w:cs="Times New Roman"/>
          <w:color w:val="000000" w:themeColor="text1"/>
        </w:rPr>
        <w:t xml:space="preserve"> prior to commencement of the study</w:t>
      </w:r>
      <w:r w:rsidR="00DD2611" w:rsidRPr="002A470B">
        <w:rPr>
          <w:rFonts w:ascii="Times New Roman" w:hAnsi="Times New Roman" w:cs="Times New Roman"/>
          <w:color w:val="000000" w:themeColor="text1"/>
        </w:rPr>
        <w:t xml:space="preserve">. </w:t>
      </w:r>
      <w:r w:rsidR="00062673" w:rsidRPr="002A470B">
        <w:rPr>
          <w:rFonts w:ascii="Times New Roman" w:hAnsi="Times New Roman" w:cs="Times New Roman"/>
          <w:color w:val="000000" w:themeColor="text1"/>
        </w:rPr>
        <w:t>All procedures will be conducted in strict compliance with international standards governing non-human primate research</w:t>
      </w:r>
      <w:r w:rsidRPr="002A470B">
        <w:rPr>
          <w:rFonts w:ascii="Times New Roman" w:hAnsi="Times New Roman" w:cs="Times New Roman"/>
          <w:color w:val="000000" w:themeColor="text1"/>
        </w:rPr>
        <w:t>.</w:t>
      </w:r>
      <w:r w:rsidR="00062673" w:rsidRPr="002A470B">
        <w:rPr>
          <w:rFonts w:ascii="Times New Roman" w:hAnsi="Times New Roman" w:cs="Times New Roman"/>
          <w:color w:val="000000" w:themeColor="text1"/>
        </w:rPr>
        <w:t xml:space="preserve"> Animals will be socially housed in enriched environments under continuous veterinary supervision. </w:t>
      </w:r>
      <w:r w:rsidRPr="002A470B">
        <w:rPr>
          <w:rFonts w:ascii="Times New Roman" w:hAnsi="Times New Roman" w:cs="Times New Roman"/>
          <w:color w:val="000000" w:themeColor="text1"/>
        </w:rPr>
        <w:t>Anaesthesia</w:t>
      </w:r>
      <w:r w:rsidR="00062673" w:rsidRPr="002A470B">
        <w:rPr>
          <w:rFonts w:ascii="Times New Roman" w:hAnsi="Times New Roman" w:cs="Times New Roman"/>
          <w:color w:val="000000" w:themeColor="text1"/>
        </w:rPr>
        <w:t xml:space="preserve"> and analgesia will be administered by qualified veterinary professionals for all laparoscopic procedures. Daily monitoring will include </w:t>
      </w:r>
      <w:proofErr w:type="spellStart"/>
      <w:r w:rsidR="00062673" w:rsidRPr="002A470B">
        <w:rPr>
          <w:rFonts w:ascii="Times New Roman" w:hAnsi="Times New Roman" w:cs="Times New Roman"/>
          <w:color w:val="000000" w:themeColor="text1"/>
        </w:rPr>
        <w:t>behavioral</w:t>
      </w:r>
      <w:proofErr w:type="spellEnd"/>
      <w:r w:rsidR="00062673" w:rsidRPr="002A470B">
        <w:rPr>
          <w:rFonts w:ascii="Times New Roman" w:hAnsi="Times New Roman" w:cs="Times New Roman"/>
          <w:color w:val="000000" w:themeColor="text1"/>
        </w:rPr>
        <w:t xml:space="preserve"> assessments, appetite, menstrual status, and clinical parameters. Humane endpoints will be predefined, and any animal exhibiting signs of distress will receive immediate evaluation and interventi</w:t>
      </w:r>
      <w:r w:rsidR="00595A93" w:rsidRPr="002A470B">
        <w:rPr>
          <w:rFonts w:ascii="Times New Roman" w:hAnsi="Times New Roman" w:cs="Times New Roman"/>
          <w:color w:val="000000" w:themeColor="text1"/>
        </w:rPr>
        <w:t>on. The study will adhere</w:t>
      </w:r>
      <w:r w:rsidR="00062673" w:rsidRPr="002A470B">
        <w:rPr>
          <w:rFonts w:ascii="Times New Roman" w:hAnsi="Times New Roman" w:cs="Times New Roman"/>
          <w:color w:val="000000" w:themeColor="text1"/>
        </w:rPr>
        <w:t xml:space="preserve"> to Replacement, Reduction, and Refinement principles, employing a minimal cohort of three to four animals within a l</w:t>
      </w:r>
      <w:r w:rsidR="00595A93" w:rsidRPr="002A470B">
        <w:rPr>
          <w:rFonts w:ascii="Times New Roman" w:hAnsi="Times New Roman" w:cs="Times New Roman"/>
          <w:color w:val="000000" w:themeColor="text1"/>
        </w:rPr>
        <w:t>ongitudinal design to maximise data yield while minimis</w:t>
      </w:r>
      <w:r w:rsidR="00062673" w:rsidRPr="002A470B">
        <w:rPr>
          <w:rFonts w:ascii="Times New Roman" w:hAnsi="Times New Roman" w:cs="Times New Roman"/>
          <w:color w:val="000000" w:themeColor="text1"/>
        </w:rPr>
        <w:t>ing animal use.</w:t>
      </w:r>
    </w:p>
    <w:p w:rsidR="00637F6D" w:rsidRPr="002A470B" w:rsidRDefault="00637F6D">
      <w:pPr>
        <w:rPr>
          <w:rFonts w:ascii="Times New Roman" w:hAnsi="Times New Roman" w:cs="Times New Roman"/>
          <w:b/>
          <w:color w:val="000000" w:themeColor="text1"/>
        </w:rPr>
      </w:pPr>
    </w:p>
    <w:p w:rsidR="00587FDB" w:rsidRPr="002A470B" w:rsidRDefault="00587FDB">
      <w:pPr>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Animal selection </w:t>
      </w:r>
    </w:p>
    <w:p w:rsidR="00995403" w:rsidRPr="002A470B" w:rsidRDefault="001E3A3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housed at Kenya Institute of Primate Research (KIPRE), with regular menstrual cycles, will undergo a baseline laparoscopic evaluation to document peritoneal status. The absence of lesions or adhesions will be confirmed and documented through video recording. Menstrual cycle length will be calculated from the first day of observable menstrual bleeding to the first day of the subsequent menstrual bleeding. Perineal cycle length will be determined by counting from the first day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one cycle to the onset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the following cycle. Perineal cyclic changes will be assessed daily by two trained technicians, each observing the perineum from opposite sides of the cage. Observations will be recorded on an individual breeding chart for each female using a standardized numerical grading system. The turgescent and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phases of the perineal cycle are considered to approximate the follicular and luteal phases of the ovarian cycle, respectively.</w:t>
      </w:r>
      <w:r w:rsidR="00995403" w:rsidRPr="002A470B">
        <w:rPr>
          <w:rFonts w:ascii="Times New Roman" w:hAnsi="Times New Roman" w:cs="Times New Roman"/>
          <w:color w:val="000000" w:themeColor="text1"/>
        </w:rPr>
        <w:t xml:space="preserve"> Comprehensive metadata will be recorded at each sampling point to ensure biological interpretability. Data will include menstrual cycle phase, cycle day, perineal swelling index, hormonal measurements where feasible, age, body weight, reproductive history, laparoscopic lesion score, lesion location, adhesion grading, inflammatory cytokine levels, and clinical observations. Synchronization of sampling to defined menstrual phases will minimize hormonal confounding and allow robust interpretation of circulating miRNA dynamics.</w:t>
      </w:r>
    </w:p>
    <w:p w:rsidR="001E3A33" w:rsidRPr="002A470B" w:rsidRDefault="00995403" w:rsidP="00995403">
      <w:pPr>
        <w:rPr>
          <w:rFonts w:ascii="Times New Roman" w:hAnsi="Times New Roman" w:cs="Times New Roman"/>
          <w:b/>
          <w:color w:val="000000" w:themeColor="text1"/>
        </w:rPr>
      </w:pPr>
      <w:r w:rsidRPr="002A470B">
        <w:rPr>
          <w:rFonts w:ascii="Times New Roman" w:hAnsi="Times New Roman" w:cs="Times New Roman"/>
          <w:b/>
          <w:color w:val="000000" w:themeColor="text1"/>
        </w:rPr>
        <w:br w:type="page"/>
      </w:r>
    </w:p>
    <w:p w:rsidR="00AD45EC" w:rsidRPr="002A470B" w:rsidRDefault="00AD45EC" w:rsidP="00AD45EC">
      <w:pPr>
        <w:rPr>
          <w:rFonts w:ascii="Times New Roman" w:hAnsi="Times New Roman" w:cs="Times New Roman"/>
          <w:b/>
          <w:color w:val="000000" w:themeColor="text1"/>
        </w:rPr>
      </w:pPr>
      <w:r w:rsidRPr="002A470B">
        <w:rPr>
          <w:rFonts w:ascii="Times New Roman" w:hAnsi="Times New Roman" w:cs="Times New Roman"/>
          <w:b/>
          <w:color w:val="000000" w:themeColor="text1"/>
        </w:rPr>
        <w:t>Experimental groups and establishment of disease</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Following confirmation of normal reproductive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spontaneous peritoneal pathology by baseline laparoscopy, five 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will be randomly allocated into two study arms usi</w:t>
      </w:r>
      <w:r w:rsidR="000D48D4" w:rsidRPr="002A470B">
        <w:rPr>
          <w:rFonts w:ascii="Times New Roman" w:hAnsi="Times New Roman" w:cs="Times New Roman"/>
          <w:color w:val="000000" w:themeColor="text1"/>
        </w:rPr>
        <w:t>ng a computer-generated randomisation schedule to minimise</w:t>
      </w:r>
      <w:r w:rsidRPr="002A470B">
        <w:rPr>
          <w:rFonts w:ascii="Times New Roman" w:hAnsi="Times New Roman" w:cs="Times New Roman"/>
          <w:color w:val="000000" w:themeColor="text1"/>
        </w:rPr>
        <w:t xml:space="preserve"> allocation bias. Animals assigned to the control group will undergo a sham laparoscopic procedure consisting of induction of general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sterile trocar placement, and systematic inspection of the peritoneal cavity without tissue inoculation. This design ensures that any subsequent molecular, inflammatory, or immunological alterations observed during follow-up can be attributed specifically to experimental disease induction rather than to surgical manipulation, </w:t>
      </w:r>
      <w:r w:rsidR="00927DEA"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exposure, or procedural stress.</w:t>
      </w:r>
    </w:p>
    <w:p w:rsidR="00927DEA"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Animals assigned to the experimental group will undergo laparoscopic induction of endometriosis through autologous menstrual tissue inoculation performed over two consecutive menstrual cycles to enhance lesion establishment and reproducibility. Briefly, menstrual endometrium (mean weight 0.84 g ± 0.22 g) will be harvested on day 1 or 2 of menses using a </w:t>
      </w:r>
      <w:proofErr w:type="spellStart"/>
      <w:r w:rsidRPr="002A470B">
        <w:rPr>
          <w:rFonts w:ascii="Times New Roman" w:hAnsi="Times New Roman" w:cs="Times New Roman"/>
          <w:color w:val="000000" w:themeColor="text1"/>
        </w:rPr>
        <w:t>Pipelle</w:t>
      </w:r>
      <w:proofErr w:type="spellEnd"/>
      <w:r w:rsidRPr="002A470B">
        <w:rPr>
          <w:rFonts w:ascii="Times New Roman" w:hAnsi="Times New Roman" w:cs="Times New Roman"/>
          <w:color w:val="000000" w:themeColor="text1"/>
        </w:rPr>
        <w:t xml:space="preserve"> endometrial suction catheter immediately prior to laparoscopy. Tissue collection will be performed under sterile conditions during active menstrual flow. The recovered endometrial tissue will be mechani</w:t>
      </w:r>
      <w:r w:rsidR="000D48D4" w:rsidRPr="002A470B">
        <w:rPr>
          <w:rFonts w:ascii="Times New Roman" w:hAnsi="Times New Roman" w:cs="Times New Roman"/>
          <w:color w:val="000000" w:themeColor="text1"/>
        </w:rPr>
        <w:t>cally fragmented into standardis</w:t>
      </w:r>
      <w:r w:rsidRPr="002A470B">
        <w:rPr>
          <w:rFonts w:ascii="Times New Roman" w:hAnsi="Times New Roman" w:cs="Times New Roman"/>
          <w:color w:val="000000" w:themeColor="text1"/>
        </w:rPr>
        <w:t>ed aliquots and suspended in sterile physiological medium to facilitat</w:t>
      </w:r>
      <w:r w:rsidR="00927DEA" w:rsidRPr="002A470B">
        <w:rPr>
          <w:rFonts w:ascii="Times New Roman" w:hAnsi="Times New Roman" w:cs="Times New Roman"/>
          <w:color w:val="000000" w:themeColor="text1"/>
        </w:rPr>
        <w:t>e even peritoneal distribution.</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During laparoscopy, the autologous endometrial suspension will be introduced into the peritoneal cavity and strategically distributed across predetermined pelvic sites known to support lesion implantation. These sites will include the pouch of Douglas, uterine fundus, posterior cul-de-sac, ovarian surfaces, uterosacral ligaments, and selected peritoneal surfaces. This targeted distribution is designed to mimic the anatomical pattern of retrograde menstruation and promote consistent lesion establishment. All procedures will be conducted under strict aseptic conditions with continuous monitoring of cardiovascular and respiratory parameters throughout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This induction protocol has been previously validated and is known to reliably generate lesions that are morphologically, histologically, and hormonally responsive in a manner comparable to human endometriosis.</w:t>
      </w:r>
    </w:p>
    <w:p w:rsidR="00587FDB"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At the subsequent menstrual cycle, animals in the experimental group will undergo a second laparoscopy with repeat autologous endometrial reseeding at the same ectopic sites to reinforce implantation and </w:t>
      </w:r>
      <w:proofErr w:type="spellStart"/>
      <w:r w:rsidRPr="002A470B">
        <w:rPr>
          <w:rFonts w:ascii="Times New Roman" w:hAnsi="Times New Roman" w:cs="Times New Roman"/>
          <w:color w:val="000000" w:themeColor="text1"/>
        </w:rPr>
        <w:t>optimi</w:t>
      </w:r>
      <w:r w:rsidR="00927DEA" w:rsidRPr="002A470B">
        <w:rPr>
          <w:rFonts w:ascii="Times New Roman" w:hAnsi="Times New Roman" w:cs="Times New Roman"/>
          <w:color w:val="000000" w:themeColor="text1"/>
        </w:rPr>
        <w:t>e</w:t>
      </w:r>
      <w:r w:rsidR="007E300C" w:rsidRPr="002A470B">
        <w:rPr>
          <w:rFonts w:ascii="Times New Roman" w:hAnsi="Times New Roman" w:cs="Times New Roman"/>
          <w:color w:val="000000" w:themeColor="text1"/>
        </w:rPr>
        <w:t>s</w:t>
      </w:r>
      <w:proofErr w:type="spellEnd"/>
      <w:r w:rsidR="00927DEA" w:rsidRPr="002A470B">
        <w:rPr>
          <w:rFonts w:ascii="Times New Roman" w:hAnsi="Times New Roman" w:cs="Times New Roman"/>
          <w:color w:val="000000" w:themeColor="text1"/>
        </w:rPr>
        <w:t xml:space="preserve"> lesion development. This two-</w:t>
      </w:r>
      <w:r w:rsidRPr="002A470B">
        <w:rPr>
          <w:rFonts w:ascii="Times New Roman" w:hAnsi="Times New Roman" w:cs="Times New Roman"/>
          <w:color w:val="000000" w:themeColor="text1"/>
        </w:rPr>
        <w:t>cycle induction approach enhances disease consistency while maint</w:t>
      </w:r>
      <w:r w:rsidR="00927DEA" w:rsidRPr="002A470B">
        <w:rPr>
          <w:rFonts w:ascii="Times New Roman" w:hAnsi="Times New Roman" w:cs="Times New Roman"/>
          <w:color w:val="000000" w:themeColor="text1"/>
        </w:rPr>
        <w:t xml:space="preserve">aining physiological relevance. </w:t>
      </w:r>
      <w:r w:rsidRPr="002A470B">
        <w:rPr>
          <w:rFonts w:ascii="Times New Roman" w:hAnsi="Times New Roman" w:cs="Times New Roman"/>
          <w:color w:val="000000" w:themeColor="text1"/>
        </w:rPr>
        <w:t xml:space="preserve">Postoperative recovery will be carefully monitored in all animals. Clinical observations will include assessment of appetite, hydration status, </w:t>
      </w:r>
      <w:proofErr w:type="gramStart"/>
      <w:r w:rsidRPr="002A470B">
        <w:rPr>
          <w:rFonts w:ascii="Times New Roman" w:hAnsi="Times New Roman" w:cs="Times New Roman"/>
          <w:color w:val="000000" w:themeColor="text1"/>
        </w:rPr>
        <w:t>mobility</w:t>
      </w:r>
      <w:proofErr w:type="gramEnd"/>
      <w:r w:rsidRPr="002A470B">
        <w:rPr>
          <w:rFonts w:ascii="Times New Roman" w:hAnsi="Times New Roman" w:cs="Times New Roman"/>
          <w:color w:val="000000" w:themeColor="text1"/>
        </w:rPr>
        <w:t xml:space="preserve">, wound healing, and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indicators of discomfort.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perineal swelling patterns will continue to be recorded daily to ensure maintenance of normal reproductive function. These measures will ensure procedural safety, animal welfare, and experimental consistency across study groups.</w:t>
      </w:r>
    </w:p>
    <w:p w:rsidR="00DF2AC0" w:rsidRPr="002A470B" w:rsidRDefault="00DF2AC0" w:rsidP="00DF2AC0">
      <w:pPr>
        <w:tabs>
          <w:tab w:val="left" w:pos="7689"/>
        </w:tabs>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Longitudinal Sampling</w:t>
      </w:r>
    </w:p>
    <w:p w:rsidR="00DF2AC0" w:rsidRPr="002A470B" w:rsidRDefault="00DF2AC0" w:rsidP="00DF2AC0">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longitudinally to capture dynamic changes in circulating miRNA profiles during disease establishment and progression. Sampling time points will include baseline (pre-induction), and 1, 3, and 6 months following surgical induction. This design enables both short-term and intermediate-term assessment of biomarker evolution. To control for hormonal influences, all sampling will be performed during well-defined ovarian cycle phases. Follicular phase sampling will occur during maximal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corresponding to peak oestrogen levels, while luteal phase sampling will occur during the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 corresponding to progesterone dominance. Menstrual cycle timing will be determined using daily perineal scoring and bleeding records to ensure accurate phase classification.</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into sterile EDTA vacutainer tubes for the isolation of plasma for circulating miRNA analysis. Plasma rather than serum will be used as the primary sample because the coagulation process required for serum preparation can induce platelet activation and cellular disruption, leading to artificial release of intracellular miRNAs and increased pre-analytical variability. Collection in EDTA tubes minimises coagulation-associated miRNA release and more accurately preserves the in vivo extracellular miRNA profile. At each sampling time point, approximately 5-8 mL of whole blood will be collected per animal, yielding an anticipated plasma volume of approximately 2-4 </w:t>
      </w:r>
      <w:proofErr w:type="spellStart"/>
      <w:r w:rsidRPr="002A470B">
        <w:rPr>
          <w:rFonts w:ascii="Times New Roman" w:hAnsi="Times New Roman" w:cs="Times New Roman"/>
          <w:color w:val="000000" w:themeColor="text1"/>
        </w:rPr>
        <w:t>mL.</w:t>
      </w:r>
      <w:proofErr w:type="spellEnd"/>
      <w:r w:rsidRPr="002A470B">
        <w:rPr>
          <w:rFonts w:ascii="Times New Roman" w:hAnsi="Times New Roman" w:cs="Times New Roman"/>
          <w:color w:val="000000" w:themeColor="text1"/>
        </w:rPr>
        <w:t xml:space="preserve"> All samples will be processed within two hours of collection to reduce RNA degradation and prevent </w:t>
      </w:r>
      <w:proofErr w:type="spellStart"/>
      <w:r w:rsidRPr="002A470B">
        <w:rPr>
          <w:rFonts w:ascii="Times New Roman" w:hAnsi="Times New Roman" w:cs="Times New Roman"/>
          <w:color w:val="000000" w:themeColor="text1"/>
        </w:rPr>
        <w:t>artifactual</w:t>
      </w:r>
      <w:proofErr w:type="spellEnd"/>
      <w:r w:rsidRPr="002A470B">
        <w:rPr>
          <w:rFonts w:ascii="Times New Roman" w:hAnsi="Times New Roman" w:cs="Times New Roman"/>
          <w:color w:val="000000" w:themeColor="text1"/>
        </w:rPr>
        <w:t xml:space="preserve"> changes in circulating miRNA levels.</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Plasma separation will be performed using a standardised double-centrifugation protocol. Whole blood will first be centrifuged at 1,600 × g for 10 minutes at 4°C to separate plasma from cellular components. The plasma supernatant will then be carefully transferred to RNase-free tubes without disturbing the buffy coat layer. A second high-speed centrifugation at 16,000 × g for 10 minutes at 4°C will be performed to remove residual platelets, cellular debris, and micro-vesicular contaminants. The clarified platelet-poor plasma will</w:t>
      </w:r>
      <w:r w:rsidR="000D48D4" w:rsidRPr="002A470B">
        <w:rPr>
          <w:rFonts w:ascii="Times New Roman" w:hAnsi="Times New Roman" w:cs="Times New Roman"/>
          <w:color w:val="000000" w:themeColor="text1"/>
        </w:rPr>
        <w:t xml:space="preserve"> be aliquoted in volumes of 200-</w:t>
      </w:r>
      <w:r w:rsidRPr="002A470B">
        <w:rPr>
          <w:rFonts w:ascii="Times New Roman" w:hAnsi="Times New Roman" w:cs="Times New Roman"/>
          <w:color w:val="000000" w:themeColor="text1"/>
        </w:rPr>
        <w:t>500 µL into sterile RNase-free micro</w:t>
      </w:r>
      <w:r w:rsidR="004A0B32" w:rsidRPr="002A470B">
        <w:rPr>
          <w:rFonts w:ascii="Times New Roman" w:hAnsi="Times New Roman" w:cs="Times New Roman"/>
          <w:color w:val="000000" w:themeColor="text1"/>
        </w:rPr>
        <w:t>-</w:t>
      </w:r>
      <w:r w:rsidRPr="002A470B">
        <w:rPr>
          <w:rFonts w:ascii="Times New Roman" w:hAnsi="Times New Roman" w:cs="Times New Roman"/>
          <w:color w:val="000000" w:themeColor="text1"/>
        </w:rPr>
        <w:t>centrifuge tubes. Plasma aliquots will be immediately snap-frozen and stored at -80°C until RNA extraction. To preserve RNA integrity and avoid variability introduced by repeated freeze-thaw cycles, each aliquot will be used for a single extraction and will not undergo more than one thaw cycle. Sample handling will be performed on ice, and all consumables will be certified RNase-free.</w:t>
      </w:r>
    </w:p>
    <w:p w:rsidR="002A38DA" w:rsidRPr="002A470B" w:rsidRDefault="002A38DA" w:rsidP="002A38DA">
      <w:pPr>
        <w:spacing w:line="360" w:lineRule="auto"/>
        <w:jc w:val="both"/>
        <w:rPr>
          <w:rFonts w:ascii="Times New Roman" w:hAnsi="Times New Roman" w:cs="Times New Roman"/>
          <w:color w:val="000000" w:themeColor="text1"/>
        </w:rPr>
      </w:pPr>
    </w:p>
    <w:p w:rsidR="002A38DA" w:rsidRPr="002A470B" w:rsidRDefault="002A38DA" w:rsidP="002A38DA">
      <w:pPr>
        <w:spacing w:line="360" w:lineRule="auto"/>
        <w:jc w:val="both"/>
        <w:rPr>
          <w:rFonts w:ascii="Times New Roman" w:hAnsi="Times New Roman" w:cs="Times New Roman"/>
          <w:color w:val="000000" w:themeColor="text1"/>
        </w:rPr>
      </w:pPr>
    </w:p>
    <w:p w:rsidR="00874D75" w:rsidRDefault="00874D75" w:rsidP="00F52A17">
      <w:pPr>
        <w:spacing w:line="360" w:lineRule="auto"/>
        <w:jc w:val="both"/>
        <w:rPr>
          <w:rFonts w:ascii="Times New Roman" w:hAnsi="Times New Roman" w:cs="Times New Roman"/>
          <w:b/>
          <w:color w:val="000000" w:themeColor="text1"/>
        </w:rPr>
      </w:pPr>
    </w:p>
    <w:p w:rsidR="001124F4" w:rsidRPr="002A470B" w:rsidRDefault="001124F4"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Molecular analysis</w:t>
      </w:r>
    </w:p>
    <w:p w:rsidR="002A38DA" w:rsidRPr="002A470B" w:rsidRDefault="002A38DA" w:rsidP="002A38DA">
      <w:pPr>
        <w:spacing w:line="360" w:lineRule="auto"/>
        <w:jc w:val="both"/>
        <w:rPr>
          <w:rFonts w:ascii="Times New Roman" w:hAnsi="Times New Roman" w:cs="Times New Roman"/>
          <w:b/>
          <w:color w:val="000000" w:themeColor="text1"/>
        </w:rPr>
      </w:pPr>
      <w:proofErr w:type="gramStart"/>
      <w:r w:rsidRPr="002A470B">
        <w:rPr>
          <w:rFonts w:ascii="Times New Roman" w:hAnsi="Times New Roman" w:cs="Times New Roman"/>
          <w:b/>
          <w:color w:val="000000" w:themeColor="text1"/>
        </w:rPr>
        <w:t>miRNA</w:t>
      </w:r>
      <w:proofErr w:type="gramEnd"/>
      <w:r w:rsidRPr="002A470B">
        <w:rPr>
          <w:rFonts w:ascii="Times New Roman" w:hAnsi="Times New Roman" w:cs="Times New Roman"/>
          <w:b/>
          <w:color w:val="000000" w:themeColor="text1"/>
        </w:rPr>
        <w:t xml:space="preserve"> extraction</w:t>
      </w:r>
    </w:p>
    <w:p w:rsidR="00F52A17"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Total RNA enriched for small RNAs will be isolated from plasma using commercially validated kits optimised for plasma. A pilot comparison will be performed among leading platforms, including the </w:t>
      </w:r>
      <w:proofErr w:type="spellStart"/>
      <w:r w:rsidRPr="002A470B">
        <w:rPr>
          <w:rFonts w:ascii="Times New Roman" w:hAnsi="Times New Roman" w:cs="Times New Roman"/>
          <w:color w:val="000000" w:themeColor="text1"/>
        </w:rPr>
        <w:t>miRNeasy</w:t>
      </w:r>
      <w:proofErr w:type="spellEnd"/>
      <w:r w:rsidRPr="002A470B">
        <w:rPr>
          <w:rFonts w:ascii="Times New Roman" w:hAnsi="Times New Roman" w:cs="Times New Roman"/>
          <w:color w:val="000000" w:themeColor="text1"/>
        </w:rPr>
        <w:t xml:space="preserve"> Serum/Plasma Advanced Kit (</w:t>
      </w:r>
      <w:proofErr w:type="spellStart"/>
      <w:r w:rsidRPr="002A470B">
        <w:rPr>
          <w:rFonts w:ascii="Times New Roman" w:hAnsi="Times New Roman" w:cs="Times New Roman"/>
          <w:color w:val="000000" w:themeColor="text1"/>
        </w:rPr>
        <w:t>Qiagen</w:t>
      </w:r>
      <w:proofErr w:type="spellEnd"/>
      <w:r w:rsidRPr="002A470B">
        <w:rPr>
          <w:rFonts w:ascii="Times New Roman" w:hAnsi="Times New Roman" w:cs="Times New Roman"/>
          <w:color w:val="000000" w:themeColor="text1"/>
        </w:rPr>
        <w:t>) and equivalent magnetic bead-based extraction systems, to evaluate yield, spike-in recovery, reproducibility, inhibitor carryover, and downstream amplification efficiency. Performance metrics will include coefficient of variation across replicates, recovery rate of synthetic spike-ins, and Ct stability for endogenous controls. The kit demonstrating superior sensitivity, reproducibility, and compatibility with downstream sequencing and PCR applications will be selected for full-scale implementation. During extraction, a synthetic non-mammalian miRNA spike-in (e.g., cel-miR-39) will be added to each plasma sample at the lysis stage to monitor extraction efficiency and technical consistency. Negative extraction controls (water processed alongside samples) will detect reagent contamination. All procedures will be conducted in a designated RNase-free workspace using barrier tips and dedicated equipment.</w:t>
      </w:r>
    </w:p>
    <w:p w:rsidR="00CA34D0"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RNA quantification and quality control</w:t>
      </w:r>
    </w:p>
    <w:p w:rsidR="00F52A17" w:rsidRPr="002A470B" w:rsidRDefault="00F52A17"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RNA quantification will be performed usi</w:t>
      </w:r>
      <w:r w:rsidR="002A38DA" w:rsidRPr="002A470B">
        <w:rPr>
          <w:rFonts w:ascii="Times New Roman" w:hAnsi="Times New Roman" w:cs="Times New Roman"/>
          <w:color w:val="000000" w:themeColor="text1"/>
        </w:rPr>
        <w:t xml:space="preserve">ng </w:t>
      </w:r>
      <w:proofErr w:type="spellStart"/>
      <w:r w:rsidR="002A38DA" w:rsidRPr="002A470B">
        <w:rPr>
          <w:rFonts w:ascii="Times New Roman" w:hAnsi="Times New Roman" w:cs="Times New Roman"/>
          <w:color w:val="000000" w:themeColor="text1"/>
        </w:rPr>
        <w:t>fluorometric</w:t>
      </w:r>
      <w:proofErr w:type="spellEnd"/>
      <w:r w:rsidR="002A38DA" w:rsidRPr="002A470B">
        <w:rPr>
          <w:rFonts w:ascii="Times New Roman" w:hAnsi="Times New Roman" w:cs="Times New Roman"/>
          <w:color w:val="000000" w:themeColor="text1"/>
        </w:rPr>
        <w:t xml:space="preserve"> methods optimise</w:t>
      </w:r>
      <w:r w:rsidRPr="002A470B">
        <w:rPr>
          <w:rFonts w:ascii="Times New Roman" w:hAnsi="Times New Roman" w:cs="Times New Roman"/>
          <w:color w:val="000000" w:themeColor="text1"/>
        </w:rPr>
        <w:t xml:space="preserve">d for low-concentration samples, specifically the Qubit microRNA assay on a Qubit </w:t>
      </w:r>
      <w:proofErr w:type="spellStart"/>
      <w:r w:rsidRPr="002A470B">
        <w:rPr>
          <w:rFonts w:ascii="Times New Roman" w:hAnsi="Times New Roman" w:cs="Times New Roman"/>
          <w:color w:val="000000" w:themeColor="text1"/>
        </w:rPr>
        <w:t>Fluorometer</w:t>
      </w:r>
      <w:proofErr w:type="spellEnd"/>
      <w:r w:rsidRPr="002A470B">
        <w:rPr>
          <w:rFonts w:ascii="Times New Roman" w:hAnsi="Times New Roman" w:cs="Times New Roman"/>
          <w:color w:val="000000" w:themeColor="text1"/>
        </w:rPr>
        <w:t>, which provides greater sensitivity and specificity than absorbance-based measurements. Spectrophotometric analysis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will be recorded for A260/280 and A260/230 ratios as supportive metrics, while acknowledging their limited sensitivity at low RNA concentrations. Small RNA size distribution and enrichment will be assessed using capillary electrophoresis systems such as the Agilent 2100 Bio</w:t>
      </w:r>
      <w:r w:rsidR="00CA34D0" w:rsidRPr="002A470B">
        <w:rPr>
          <w:rFonts w:ascii="Times New Roman" w:hAnsi="Times New Roman" w:cs="Times New Roman"/>
          <w:color w:val="000000" w:themeColor="text1"/>
        </w:rPr>
        <w:t>-</w:t>
      </w:r>
      <w:r w:rsidR="00C24AC6" w:rsidRPr="002A470B">
        <w:rPr>
          <w:rFonts w:ascii="Times New Roman" w:hAnsi="Times New Roman" w:cs="Times New Roman"/>
          <w:color w:val="000000" w:themeColor="text1"/>
        </w:rPr>
        <w:t>analys</w:t>
      </w:r>
      <w:r w:rsidRPr="002A470B">
        <w:rPr>
          <w:rFonts w:ascii="Times New Roman" w:hAnsi="Times New Roman" w:cs="Times New Roman"/>
          <w:color w:val="000000" w:themeColor="text1"/>
        </w:rPr>
        <w:t xml:space="preserve">er or </w:t>
      </w:r>
      <w:proofErr w:type="spellStart"/>
      <w:r w:rsidRPr="002A470B">
        <w:rPr>
          <w:rFonts w:ascii="Times New Roman" w:hAnsi="Times New Roman" w:cs="Times New Roman"/>
          <w:color w:val="000000" w:themeColor="text1"/>
        </w:rPr>
        <w:t>T</w:t>
      </w:r>
      <w:r w:rsidR="00CA34D0" w:rsidRPr="002A470B">
        <w:rPr>
          <w:rFonts w:ascii="Times New Roman" w:hAnsi="Times New Roman" w:cs="Times New Roman"/>
          <w:color w:val="000000" w:themeColor="text1"/>
        </w:rPr>
        <w:t>apeStation</w:t>
      </w:r>
      <w:proofErr w:type="spellEnd"/>
      <w:r w:rsidR="00CA34D0" w:rsidRPr="002A470B">
        <w:rPr>
          <w:rFonts w:ascii="Times New Roman" w:hAnsi="Times New Roman" w:cs="Times New Roman"/>
          <w:color w:val="000000" w:themeColor="text1"/>
        </w:rPr>
        <w:t xml:space="preserve"> with small RNA kits. Q</w:t>
      </w:r>
      <w:r w:rsidRPr="002A470B">
        <w:rPr>
          <w:rFonts w:ascii="Times New Roman" w:hAnsi="Times New Roman" w:cs="Times New Roman"/>
          <w:color w:val="000000" w:themeColor="text1"/>
        </w:rPr>
        <w:t xml:space="preserve">uality control metrics will focus on small RNA profiles, absence of high-molecular-weight contamination, and reproducibility of spike-in recovery. </w:t>
      </w:r>
      <w:r w:rsidR="00CA34D0" w:rsidRPr="002A470B">
        <w:rPr>
          <w:rFonts w:ascii="Times New Roman" w:hAnsi="Times New Roman" w:cs="Times New Roman"/>
          <w:color w:val="000000" w:themeColor="text1"/>
        </w:rPr>
        <w:t>Haemolysis will be carefully assessed, as erythrocyte rupture can confound circulating miRNA measurements. Spectrophotometric absorbance at 414 nm will screen for free haemoglobin. In addition, molecular assessment will be conducted by calculating the ratio of erythrocyte-enriched miRNAs (e.g., miR-451a) to stable plasma miRNAs (e.g., miR-23a). Samples exceeding predefined haemolysis thresholds will be excluded or analysed separately to preserve dataset integrity</w:t>
      </w:r>
      <w:r w:rsidRPr="002A470B">
        <w:rPr>
          <w:rFonts w:ascii="Times New Roman" w:hAnsi="Times New Roman" w:cs="Times New Roman"/>
          <w:color w:val="000000" w:themeColor="text1"/>
        </w:rPr>
        <w:t>.</w:t>
      </w:r>
    </w:p>
    <w:p w:rsidR="00F52A17"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Quantification of candidate miRNAs will be performed using complementary platforms to maximize analytical robustness. Reverse transcription quantitative polymerase chain reaction (RT-qPCR)</w:t>
      </w:r>
      <w:r w:rsidR="00CA34D0" w:rsidRPr="002A470B">
        <w:rPr>
          <w:rFonts w:ascii="Times New Roman" w:hAnsi="Times New Roman" w:cs="Times New Roman"/>
          <w:color w:val="000000" w:themeColor="text1"/>
        </w:rPr>
        <w:t xml:space="preserve"> with locked nucleic acid (LNA) </w:t>
      </w:r>
      <w:r w:rsidRPr="002A470B">
        <w:rPr>
          <w:rFonts w:ascii="Times New Roman" w:hAnsi="Times New Roman" w:cs="Times New Roman"/>
          <w:color w:val="000000" w:themeColor="text1"/>
        </w:rPr>
        <w:t>enhanced probes will serve as the primary validation platform due to its high sensitivity, specificity, and discrimination among closely related miRNA family members. Reactions will be conducted in 96-well or 384-well plate formats using validated commercial assays or custom-designed miRNA validation panels. Technical triplicates will be performed for each sample, and inter-plate calibrators will be included to correct for run-to-run variability. Melt curve analysis and amplification efficiency calculations will be performed to confirm ass</w:t>
      </w:r>
      <w:r w:rsidR="00CA34D0" w:rsidRPr="002A470B">
        <w:rPr>
          <w:rFonts w:ascii="Times New Roman" w:hAnsi="Times New Roman" w:cs="Times New Roman"/>
          <w:color w:val="000000" w:themeColor="text1"/>
        </w:rPr>
        <w:t xml:space="preserve">ay specificity and performance. </w:t>
      </w:r>
      <w:r w:rsidRPr="002A470B">
        <w:rPr>
          <w:rFonts w:ascii="Times New Roman" w:hAnsi="Times New Roman" w:cs="Times New Roman"/>
          <w:color w:val="000000" w:themeColor="text1"/>
        </w:rPr>
        <w:t>Digital droplet 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will be used for absolute quantification of selected high-priority targets. This partition-based method allows precise copy number determination without standard curves and is particularly valuable for low-abundance miRNAs. Positive and negative droplet separation thresholds will be s</w:t>
      </w:r>
      <w:r w:rsidR="00CA34D0" w:rsidRPr="002A470B">
        <w:rPr>
          <w:rFonts w:ascii="Times New Roman" w:hAnsi="Times New Roman" w:cs="Times New Roman"/>
          <w:color w:val="000000" w:themeColor="text1"/>
        </w:rPr>
        <w:t xml:space="preserve">tandardized across runs, and no </w:t>
      </w:r>
      <w:r w:rsidRPr="002A470B">
        <w:rPr>
          <w:rFonts w:ascii="Times New Roman" w:hAnsi="Times New Roman" w:cs="Times New Roman"/>
          <w:color w:val="000000" w:themeColor="text1"/>
        </w:rPr>
        <w:t>template controls will monitor background signal. Replicate runs will be performed for critical targets to confirm reproducibility.</w:t>
      </w:r>
    </w:p>
    <w:p w:rsidR="00F52A17"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Library preparation and small RNA sequencing</w:t>
      </w:r>
    </w:p>
    <w:p w:rsidR="00CA34D0"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For broader confirmation and discovery of additional regulated species, small RNA sequencing will be conducted in a representative subset of samples. Library preparation will incorp</w:t>
      </w:r>
      <w:r w:rsidR="00CA34D0" w:rsidRPr="002A470B">
        <w:rPr>
          <w:rFonts w:ascii="Times New Roman" w:hAnsi="Times New Roman" w:cs="Times New Roman"/>
          <w:color w:val="000000" w:themeColor="text1"/>
        </w:rPr>
        <w:t>orate adapter ligation optimise</w:t>
      </w:r>
      <w:r w:rsidRPr="002A470B">
        <w:rPr>
          <w:rFonts w:ascii="Times New Roman" w:hAnsi="Times New Roman" w:cs="Times New Roman"/>
          <w:color w:val="000000" w:themeColor="text1"/>
        </w:rPr>
        <w:t xml:space="preserve">d for low-input plasma RNA, and where feasible, unique molecular identifiers (UMIs) will be used to reduce amplification bias. Sequencing data will undergo rigorous quality filtering, adapter trimming, alignment to reference </w:t>
      </w:r>
      <w:r w:rsidR="00CA34D0" w:rsidRPr="002A470B">
        <w:rPr>
          <w:rFonts w:ascii="Times New Roman" w:hAnsi="Times New Roman" w:cs="Times New Roman"/>
          <w:color w:val="000000" w:themeColor="text1"/>
        </w:rPr>
        <w:t>genomes, and normalis</w:t>
      </w:r>
      <w:r w:rsidRPr="002A470B">
        <w:rPr>
          <w:rFonts w:ascii="Times New Roman" w:hAnsi="Times New Roman" w:cs="Times New Roman"/>
          <w:color w:val="000000" w:themeColor="text1"/>
        </w:rPr>
        <w:t>ation using established bioinformatics pipelines. Batch effects will be evaluated</w:t>
      </w:r>
      <w:r w:rsidR="00CA34D0" w:rsidRPr="002A470B">
        <w:rPr>
          <w:rFonts w:ascii="Times New Roman" w:hAnsi="Times New Roman" w:cs="Times New Roman"/>
          <w:color w:val="000000" w:themeColor="text1"/>
        </w:rPr>
        <w:t xml:space="preserve"> and corrected where necessary. </w:t>
      </w:r>
    </w:p>
    <w:p w:rsidR="00CA34D0" w:rsidRPr="002A470B" w:rsidRDefault="00CA34D0" w:rsidP="00CA34D0">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Targeted quantification platforms</w:t>
      </w:r>
    </w:p>
    <w:p w:rsidR="00220ACD" w:rsidRPr="002A470B" w:rsidRDefault="00F52A17" w:rsidP="00220ACD">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An optional targeted e</w:t>
      </w:r>
      <w:r w:rsidR="00CA34D0" w:rsidRPr="002A470B">
        <w:rPr>
          <w:rFonts w:ascii="Times New Roman" w:hAnsi="Times New Roman" w:cs="Times New Roman"/>
          <w:color w:val="000000" w:themeColor="text1"/>
        </w:rPr>
        <w:t>xternal validation component will</w:t>
      </w:r>
      <w:r w:rsidRPr="002A470B">
        <w:rPr>
          <w:rFonts w:ascii="Times New Roman" w:hAnsi="Times New Roman" w:cs="Times New Roman"/>
          <w:color w:val="000000" w:themeColor="text1"/>
        </w:rPr>
        <w:t xml:space="preserve"> be incorporated to enhance translational robustness. Selected plas</w:t>
      </w:r>
      <w:r w:rsidR="00CA34D0" w:rsidRPr="002A470B">
        <w:rPr>
          <w:rFonts w:ascii="Times New Roman" w:hAnsi="Times New Roman" w:cs="Times New Roman"/>
          <w:color w:val="000000" w:themeColor="text1"/>
        </w:rPr>
        <w:t>ma samples will</w:t>
      </w:r>
      <w:r w:rsidRPr="002A470B">
        <w:rPr>
          <w:rFonts w:ascii="Times New Roman" w:hAnsi="Times New Roman" w:cs="Times New Roman"/>
          <w:color w:val="000000" w:themeColor="text1"/>
        </w:rPr>
        <w:t xml:space="preserve"> be submitted to certified commercial providers </w:t>
      </w:r>
      <w:r w:rsidR="00CA34D0" w:rsidRPr="002A470B">
        <w:rPr>
          <w:rFonts w:ascii="Times New Roman" w:hAnsi="Times New Roman" w:cs="Times New Roman"/>
          <w:color w:val="000000" w:themeColor="text1"/>
        </w:rPr>
        <w:t>for analysis using standardis</w:t>
      </w:r>
      <w:r w:rsidRPr="002A470B">
        <w:rPr>
          <w:rFonts w:ascii="Times New Roman" w:hAnsi="Times New Roman" w:cs="Times New Roman"/>
          <w:color w:val="000000" w:themeColor="text1"/>
        </w:rPr>
        <w:t>ed targeted miRNA panels or custom 96-well validation arrays. This external confirmation will provide independent analytical verification and align assay performance with clinically</w:t>
      </w:r>
      <w:r w:rsidR="00220ACD" w:rsidRPr="002A470B">
        <w:rPr>
          <w:rFonts w:ascii="Times New Roman" w:hAnsi="Times New Roman" w:cs="Times New Roman"/>
          <w:color w:val="000000" w:themeColor="text1"/>
        </w:rPr>
        <w:t xml:space="preserve"> oriented diagnostic platforms. Because the specimens are derived from female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vendor selection will prioritise companies with demonstrated expertise in circulating miRNA profiling from low-input plasma samples and experience supporting cross-species applications such as </w:t>
      </w:r>
      <w:proofErr w:type="spellStart"/>
      <w:r w:rsidR="00220ACD" w:rsidRPr="002A470B">
        <w:rPr>
          <w:rFonts w:ascii="Times New Roman" w:hAnsi="Times New Roman" w:cs="Times New Roman"/>
          <w:color w:val="000000" w:themeColor="text1"/>
        </w:rPr>
        <w:t>Qiagen</w:t>
      </w:r>
      <w:proofErr w:type="spellEnd"/>
      <w:r w:rsidR="00220ACD" w:rsidRPr="002A470B">
        <w:rPr>
          <w:rFonts w:ascii="Times New Roman" w:hAnsi="Times New Roman" w:cs="Times New Roman"/>
          <w:color w:val="000000" w:themeColor="text1"/>
        </w:rPr>
        <w:t xml:space="preserve"> or </w:t>
      </w:r>
      <w:proofErr w:type="spellStart"/>
      <w:r w:rsidR="00220ACD" w:rsidRPr="002A470B">
        <w:rPr>
          <w:rFonts w:ascii="Times New Roman" w:hAnsi="Times New Roman" w:cs="Times New Roman"/>
          <w:color w:val="000000" w:themeColor="text1"/>
        </w:rPr>
        <w:t>Thermo</w:t>
      </w:r>
      <w:proofErr w:type="spellEnd"/>
      <w:r w:rsidR="00220ACD" w:rsidRPr="002A470B">
        <w:rPr>
          <w:rFonts w:ascii="Times New Roman" w:hAnsi="Times New Roman" w:cs="Times New Roman"/>
          <w:color w:val="000000" w:themeColor="text1"/>
        </w:rPr>
        <w:t xml:space="preserve"> Fisher Scientific. The high sequence conservation of many mature miRNAs between humans and nonhuman primates supports the feasibility of using human-targeted assay panels. Nevertheless, prior to finalising any custom panel design, sequence homology analyses will be conducted to confirm compatibility between human assay targets and corresponding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miRNA sequences. Where necessary, minor probe adjustments or custom assay designs will be implemented to ensure optimal binding specificity and amplification efficiency.</w:t>
      </w:r>
    </w:p>
    <w:p w:rsidR="00220ACD" w:rsidRPr="002A470B" w:rsidRDefault="00220ACD" w:rsidP="00220ACD">
      <w:pPr>
        <w:rPr>
          <w:color w:val="000000" w:themeColor="text1"/>
        </w:rPr>
      </w:pPr>
    </w:p>
    <w:p w:rsidR="000329CC" w:rsidRDefault="000329CC" w:rsidP="00F52A17">
      <w:pPr>
        <w:spacing w:line="360" w:lineRule="auto"/>
        <w:jc w:val="both"/>
        <w:rPr>
          <w:rFonts w:ascii="Times New Roman" w:hAnsi="Times New Roman" w:cs="Times New Roman"/>
          <w:color w:val="000000" w:themeColor="text1"/>
        </w:rPr>
      </w:pPr>
    </w:p>
    <w:p w:rsidR="00874D75" w:rsidRPr="002A470B" w:rsidRDefault="00874D75" w:rsidP="00F52A17">
      <w:pPr>
        <w:spacing w:line="360" w:lineRule="auto"/>
        <w:jc w:val="both"/>
        <w:rPr>
          <w:rFonts w:ascii="Times New Roman" w:hAnsi="Times New Roman" w:cs="Times New Roman"/>
          <w:color w:val="000000" w:themeColor="text1"/>
        </w:rPr>
      </w:pPr>
    </w:p>
    <w:p w:rsidR="000329CC" w:rsidRPr="002A470B" w:rsidRDefault="00220ACD"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Normalisation and analytical robustness</w:t>
      </w:r>
    </w:p>
    <w:p w:rsidR="00F52A17" w:rsidRPr="002A470B" w:rsidRDefault="00CA34D0"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Normalis</w:t>
      </w:r>
      <w:r w:rsidR="00F52A17" w:rsidRPr="002A470B">
        <w:rPr>
          <w:rFonts w:ascii="Times New Roman" w:hAnsi="Times New Roman" w:cs="Times New Roman"/>
          <w:color w:val="000000" w:themeColor="text1"/>
        </w:rPr>
        <w:t>ation strategies will integrat</w:t>
      </w:r>
      <w:r w:rsidR="00220ACD" w:rsidRPr="002A470B">
        <w:rPr>
          <w:rFonts w:ascii="Times New Roman" w:hAnsi="Times New Roman" w:cs="Times New Roman"/>
          <w:color w:val="000000" w:themeColor="text1"/>
        </w:rPr>
        <w:t>e multiple approaches to minimis</w:t>
      </w:r>
      <w:r w:rsidR="00F52A17" w:rsidRPr="002A470B">
        <w:rPr>
          <w:rFonts w:ascii="Times New Roman" w:hAnsi="Times New Roman" w:cs="Times New Roman"/>
          <w:color w:val="000000" w:themeColor="text1"/>
        </w:rPr>
        <w:t xml:space="preserve">e technical bias. Exogenous spike-in controls will correct for extraction and reverse transcription variability. Stable endogenous reference miRNAs will be identified through empirical stability testing across experimental groups and menstrual cycle phases using algorithms such as </w:t>
      </w:r>
      <w:proofErr w:type="spellStart"/>
      <w:r w:rsidR="00F52A17" w:rsidRPr="002A470B">
        <w:rPr>
          <w:rFonts w:ascii="Times New Roman" w:hAnsi="Times New Roman" w:cs="Times New Roman"/>
          <w:color w:val="000000" w:themeColor="text1"/>
        </w:rPr>
        <w:t>geNorm</w:t>
      </w:r>
      <w:proofErr w:type="spellEnd"/>
      <w:r w:rsidR="00F52A17" w:rsidRPr="002A470B">
        <w:rPr>
          <w:rFonts w:ascii="Times New Roman" w:hAnsi="Times New Roman" w:cs="Times New Roman"/>
          <w:color w:val="000000" w:themeColor="text1"/>
        </w:rPr>
        <w:t xml:space="preserve"> and </w:t>
      </w:r>
      <w:proofErr w:type="spellStart"/>
      <w:r w:rsidR="00F52A17" w:rsidRPr="002A470B">
        <w:rPr>
          <w:rFonts w:ascii="Times New Roman" w:hAnsi="Times New Roman" w:cs="Times New Roman"/>
          <w:color w:val="000000" w:themeColor="text1"/>
        </w:rPr>
        <w:t>NormFinder</w:t>
      </w:r>
      <w:proofErr w:type="spellEnd"/>
      <w:r w:rsidR="00F52A17" w:rsidRPr="002A470B">
        <w:rPr>
          <w:rFonts w:ascii="Times New Roman" w:hAnsi="Times New Roman" w:cs="Times New Roman"/>
          <w:color w:val="000000" w:themeColor="text1"/>
        </w:rPr>
        <w:t>. For sequencin</w:t>
      </w:r>
      <w:r w:rsidRPr="002A470B">
        <w:rPr>
          <w:rFonts w:ascii="Times New Roman" w:hAnsi="Times New Roman" w:cs="Times New Roman"/>
          <w:color w:val="000000" w:themeColor="text1"/>
        </w:rPr>
        <w:t>g datasets, global mean normalisation and alternative normalisat</w:t>
      </w:r>
      <w:r w:rsidR="00F52A17" w:rsidRPr="002A470B">
        <w:rPr>
          <w:rFonts w:ascii="Times New Roman" w:hAnsi="Times New Roman" w:cs="Times New Roman"/>
          <w:color w:val="000000" w:themeColor="text1"/>
        </w:rPr>
        <w:t>ion frameworks will be evaluated. Inter-plate calibrators and batch-effect correction models will be applied during statistical analysis.</w:t>
      </w:r>
      <w:r w:rsidR="00220ACD" w:rsidRPr="002A470B">
        <w:rPr>
          <w:color w:val="000000" w:themeColor="text1"/>
        </w:rPr>
        <w:t xml:space="preserve"> </w:t>
      </w:r>
      <w:r w:rsidR="00220ACD" w:rsidRPr="002A470B">
        <w:rPr>
          <w:rFonts w:ascii="Times New Roman" w:hAnsi="Times New Roman" w:cs="Times New Roman"/>
          <w:color w:val="000000" w:themeColor="text1"/>
        </w:rPr>
        <w:t>Batch effects will be monitored by including pooled plasma controls across extraction and sequencing runs. Inter-run variability will be quantified and corrected statistically where necessary. All assays will be conducted in a blinded manner to prevent bias.</w:t>
      </w:r>
    </w:p>
    <w:p w:rsidR="00E36FC4" w:rsidRPr="002A470B" w:rsidRDefault="00E36FC4" w:rsidP="00E36FC4">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Tissue correlation</w:t>
      </w:r>
    </w:p>
    <w:p w:rsidR="00F52A17" w:rsidRDefault="00E36FC4" w:rsidP="00E36FC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At pre-defined endpoints, repeat laparoscopy will be performed to document lesion establishment, number, size, morphology, and anatomical distribution using standard mapping protocols. Digital imaging will allow objective lesion quantifica</w:t>
      </w:r>
      <w:r w:rsidR="00BF4C3E" w:rsidRPr="002A470B">
        <w:rPr>
          <w:rFonts w:ascii="Times New Roman" w:hAnsi="Times New Roman" w:cs="Times New Roman"/>
          <w:color w:val="000000" w:themeColor="text1"/>
        </w:rPr>
        <w:t xml:space="preserve">tion and staging. </w:t>
      </w:r>
      <w:r w:rsidRPr="002A470B">
        <w:rPr>
          <w:rFonts w:ascii="Times New Roman" w:hAnsi="Times New Roman" w:cs="Times New Roman"/>
          <w:color w:val="000000" w:themeColor="text1"/>
        </w:rPr>
        <w:t xml:space="preserve">Targeted biopsies will be obtained from ectopic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and adjacent unaffected peritoneum. Tissue samples will be divided for RNA extraction and histopathological confirmation of the disease.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expression profiling will be conducted in tissue specimens to determine whether circulating signatures reflect lo</w:t>
      </w:r>
      <w:r w:rsidR="00BF4C3E" w:rsidRPr="002A470B">
        <w:rPr>
          <w:rFonts w:ascii="Times New Roman" w:hAnsi="Times New Roman" w:cs="Times New Roman"/>
          <w:color w:val="000000" w:themeColor="text1"/>
        </w:rPr>
        <w:t xml:space="preserve">cal lesion expression patterns. </w:t>
      </w:r>
      <w:r w:rsidRPr="002A470B">
        <w:rPr>
          <w:rFonts w:ascii="Times New Roman" w:hAnsi="Times New Roman" w:cs="Times New Roman"/>
          <w:color w:val="000000" w:themeColor="text1"/>
        </w:rPr>
        <w:t>In situ hybridization will be performed on formalin-fixed, paraf</w:t>
      </w:r>
      <w:r w:rsidR="00BF4C3E" w:rsidRPr="002A470B">
        <w:rPr>
          <w:rFonts w:ascii="Times New Roman" w:hAnsi="Times New Roman" w:cs="Times New Roman"/>
          <w:color w:val="000000" w:themeColor="text1"/>
        </w:rPr>
        <w:t>fin-embedded sections to localis</w:t>
      </w:r>
      <w:r w:rsidRPr="002A470B">
        <w:rPr>
          <w:rFonts w:ascii="Times New Roman" w:hAnsi="Times New Roman" w:cs="Times New Roman"/>
          <w:color w:val="000000" w:themeColor="text1"/>
        </w:rPr>
        <w:t>e specific miRNAs within stromal, epithelial, endothelial, or immune cell compartments. Correlating circulating levels with tissue expression will strengthen mechanistic interpretation and clarify potential sources of plasma miRNAs.</w:t>
      </w:r>
    </w:p>
    <w:p w:rsidR="00B11AA0" w:rsidRPr="00B11AA0" w:rsidRDefault="00B11AA0" w:rsidP="00B11AA0">
      <w:pPr>
        <w:spacing w:line="360" w:lineRule="auto"/>
        <w:jc w:val="both"/>
        <w:rPr>
          <w:rFonts w:ascii="Times New Roman" w:hAnsi="Times New Roman" w:cs="Times New Roman"/>
          <w:b/>
          <w:color w:val="000000" w:themeColor="text1"/>
        </w:rPr>
      </w:pPr>
      <w:r w:rsidRPr="00B11AA0">
        <w:rPr>
          <w:rFonts w:ascii="Times New Roman" w:hAnsi="Times New Roman" w:cs="Times New Roman"/>
          <w:b/>
          <w:color w:val="000000" w:themeColor="text1"/>
          <w:highlight w:val="yellow"/>
        </w:rPr>
        <w:t>Statistical and data analyses</w:t>
      </w:r>
    </w:p>
    <w:p w:rsidR="00C75333" w:rsidRPr="00C75333" w:rsidRDefault="00C75333" w:rsidP="00F4722C">
      <w:pPr>
        <w:spacing w:line="360" w:lineRule="auto"/>
        <w:jc w:val="both"/>
        <w:rPr>
          <w:rFonts w:ascii="Times New Roman" w:hAnsi="Times New Roman" w:cs="Times New Roman"/>
          <w:color w:val="000000" w:themeColor="text1"/>
        </w:rPr>
      </w:pPr>
      <w:r w:rsidRPr="00C75333">
        <w:rPr>
          <w:rFonts w:ascii="Times New Roman" w:hAnsi="Times New Roman" w:cs="Times New Roman"/>
          <w:color w:val="000000" w:themeColor="text1"/>
        </w:rPr>
        <w:t xml:space="preserve">The primary objective of this preclinical study is to quantify circulating candidate microRNA (miRNA) levels in plasma of female </w:t>
      </w:r>
      <w:r w:rsidRPr="00C75333">
        <w:rPr>
          <w:rFonts w:ascii="Times New Roman" w:hAnsi="Times New Roman" w:cs="Times New Roman"/>
          <w:i/>
          <w:color w:val="000000" w:themeColor="text1"/>
        </w:rPr>
        <w:t xml:space="preserve">Papio </w:t>
      </w:r>
      <w:proofErr w:type="spellStart"/>
      <w:proofErr w:type="gramStart"/>
      <w:r w:rsidRPr="00C75333">
        <w:rPr>
          <w:rFonts w:ascii="Times New Roman" w:hAnsi="Times New Roman" w:cs="Times New Roman"/>
          <w:i/>
          <w:color w:val="000000" w:themeColor="text1"/>
        </w:rPr>
        <w:t>anubis</w:t>
      </w:r>
      <w:proofErr w:type="spellEnd"/>
      <w:proofErr w:type="gramEnd"/>
      <w:r w:rsidRPr="00C75333">
        <w:rPr>
          <w:rFonts w:ascii="Times New Roman" w:hAnsi="Times New Roman" w:cs="Times New Roman"/>
          <w:color w:val="000000" w:themeColor="text1"/>
        </w:rPr>
        <w:t xml:space="preserve"> and evaluate their relationship with experimentally induced endometriosis and lesion burden. The study adopts a within-subject longitudinal design in which each animal (n = 3) serves as its own control, with repeated measurements collected during a baseline phase (two menstrual cycles) and a post-induction disease phase. miRNA data will undergo quality control, normalisation using spike-in and endogenous controls, and log2 transformation; sequencing data will be processed using standard trimming, alignment, and variance-stabilising procedures. Analyses will focus on within-animal comparisons, with descriptive summaries and trajectory plots used to assess changes in expression between phases. Linear mixed-effects models will be applied to evaluate temporal trends and quantify the effect of disease phase while accounting for repeated measurements. Associations between miRNA levels and lesion burden (e.g., lesion count and surface area) will be examined using mixed-effects regression models restricted to the disease phase. Diagnostic potential will be assessed using logistic regression and receiver operating characteristic (ROC) analysis, with performance summarised using the area under the curve (AUC), sensitivity, and specificity, while accounting for clustering within animals. Multiple testing will be controlled using the Benjamini–Hochberg procedure. Given the small sample size, findings will be interpreted as exploratory, with robustness assessed through sensitivity analyses and validation across complementary platforms (RT-qPCR and digital droplet PCR), providing preliminary evidence for future large-scale studies.</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Risk assessment and mitigation</w:t>
      </w:r>
    </w:p>
    <w:p w:rsidR="00F4722C" w:rsidRPr="002A470B" w:rsidRDefault="00F4722C" w:rsidP="00F4722C">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Potential risks include variability in lesion establishment, inter-individual variability in circulating miRNA levels, technical variability in RNA extraction and assay performance, and the small sample size. Variability in lesion establishment will be mitigated through the validated two-cycle induction protocol with laparoscopic reseeding and quantitative lesion mapping. Inter-individual variability will be addressed via within-subject baseline normalisation and mixed-effects modelling. Technical variability will be reduced through standardised sample processing, spike-in controls, triplicate assays, and multi-platform validation. While small sample size limits detection of subtle effects, emphasis on effect size, trajectory analysis, and correlation with lesion burden ensures biologically meaningful interpretations. Exploratory ROC analyses will be interpreted cautiously and supplemented by cross-platform confirmation.</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Expected outcomes</w:t>
      </w:r>
    </w:p>
    <w:p w:rsidR="00637F6D" w:rsidRPr="002A470B" w:rsidRDefault="00F4722C"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study is expected to yield robust confirmation of biologically meaningful fold changes in circulating miRNAs following endometriosis induction, providing insight into the temporal dynamics of biomarker expression. Correlations between circulating miRNA levels and lesion burden will establish mechanistic relevance, while multi-platform validation will strengthen confidence in assay reliability. Menstrual phase-specific analyses are anticipated to clarify hormonal influences on biomarker stability. Tissue-level validation will link circulating signals to ectopic lesions and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confirming mechanistic plausibility. The study will also produce standardised pre-analytical and analytical pipelines for nonhuman primate plasma miRNA profiling, along with translational datasets suitable for guiding future clinical diagnostic studies.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Section 3-Timeline schedule</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detail the work packages and related sub-activities within the time frame of the research proposal. Please be clear and concise as this information will allow the referees to assess if the proposed project can be achieved within the total period requested for your project 250 words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Timeline (24 Months)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1-3</w:t>
      </w:r>
      <w:r w:rsidRPr="002A470B">
        <w:rPr>
          <w:rFonts w:ascii="Times New Roman" w:hAnsi="Times New Roman" w:cs="Times New Roman"/>
          <w:color w:val="000000" w:themeColor="text1"/>
        </w:rPr>
        <w:t xml:space="preserve">. Project initiation, including obtaining all institutional and national ethical approvals for animal experimentation and sample handling. Collaborative institutions will harmonise experimental protocols, and animals will be enrolled and undergo baseline reproductive characterisation, including laparoscopy to confirm normal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lesions. Laboratory workflows for plasma processing, RNA extraction, and RT-qPCR optimisation will be finalised. Training activities will include on-boarding of the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refresher sessions in animal handling, surgical procedures, and molecular assays.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4-9.</w:t>
      </w:r>
      <w:r w:rsidRPr="002A470B">
        <w:rPr>
          <w:rFonts w:ascii="Times New Roman" w:hAnsi="Times New Roman" w:cs="Times New Roman"/>
          <w:color w:val="000000" w:themeColor="text1"/>
        </w:rPr>
        <w:t xml:space="preserve"> Disease induction phase. Endometriosis will be experimentally induced using laparoscopic autologous menstrual tissue inoculation over two consecutive cycles, with sham-operated controls included. Baseline and one-month plasma samples will be collected and processed according to approved protocols. Early lesion formation will be documented via laparoscopic visualisation, video recording, and preliminary histological assessment, ensuring quality and reproducibility of sample collection.</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10-15.</w:t>
      </w:r>
      <w:r w:rsidRPr="002A470B">
        <w:rPr>
          <w:rFonts w:ascii="Times New Roman" w:hAnsi="Times New Roman" w:cs="Times New Roman"/>
          <w:color w:val="000000" w:themeColor="text1"/>
        </w:rPr>
        <w:t xml:space="preserve"> Established disease documentation. Three-month plasma samples will be collected, and comprehensive lesion assessment including counting, size measurement, histology, and inflammatory profiling will be performed.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monitoring and perineal cycle tracking will continue, and pilot molecular analyses using RT-qPCR,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and small RNA sequencing will be initiated. Interim data integration and quality control will verify assay consistency.</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16-20.</w:t>
      </w:r>
      <w:r w:rsidRPr="002A470B">
        <w:rPr>
          <w:rFonts w:ascii="Times New Roman" w:hAnsi="Times New Roman" w:cs="Times New Roman"/>
          <w:color w:val="000000" w:themeColor="text1"/>
        </w:rPr>
        <w:t xml:space="preserve"> Full-scale molecular analysis.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extraction and quantification will be performed on all archived plasma and tissue samples. Data will undergo rigorous quality control, normalisation, and statistical analysis, including correlation with lesion burden and exploratory evaluation of diagnostic performance using ROC curves.</w:t>
      </w:r>
    </w:p>
    <w:p w:rsidR="00637F6D" w:rsidRPr="002A470B" w:rsidRDefault="000D0D80"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21-24.</w:t>
      </w:r>
      <w:r w:rsidRPr="002A470B">
        <w:rPr>
          <w:rFonts w:ascii="Times New Roman" w:hAnsi="Times New Roman" w:cs="Times New Roman"/>
          <w:color w:val="000000" w:themeColor="text1"/>
        </w:rPr>
        <w:t xml:space="preserve"> Final data analyses and integration, interpretation, and contextualisation against human biomarker studies. Manuscripts will be prepared for peer-reviewed publication, and results disseminated through ICGEB reports, collaborative meetings, and regional scientific forums.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Section 4</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Potential for training of young scientists &amp; collaborations. 300 words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provide details on the training component of your project (i.e., trainees involved, their position in your lab and their role/assigned task in the research project), as well as details on the participation/contribution of the collaborators (i.e., their role and tasks within the project). Please note that international collaboration is an essential feature of all ICGEB grants and must be fully integrated into the project. All proposals must have international collaboration where the role of the collaborating laboratory is clearly defined and well integrated into the whole project. This should not be a simple exchange of reagents or expertise but reflect a full collaborative commitment to the implementation of the project. Full details have to be provided on the role of each collaborator and his/her contribution to the research project. A letter of confirmation is to be provided for each collaborator. The letter should be sent on official headed paper and signed. Signatures/approval from the collaborator’s Home Institute are not required.</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 project will incorporate a training component designed to build capacity in preclinical endometriosis research and translational biomarker validation. At KIPRE, a dedicated research assistant or postgraduate trainee will be fully integrated into all experimental and analytical phases. Under supervision, the trainee will participate in animal monitoring, menstrual cycle tracking, sample collection, plasma and tissue processing, RNA extraction, and documentation of experimental data. Through hands-on involvement in laparoscopic disease induction, lesion scoring, and molecular biomarker analysis, the trainee will gain practical competencies in nonhuman primate disease modelling and sample handling. Additionally, the trainee will engage with KIPRE’s Data Science Centre to support preliminary statistical analyses, enabling exposure to multivariate modelling, correlation analyses, and interpretation of circulating biomarker performance.</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from The College of Veterinary Medicine Animal Resources and Biosecurity (COVAB), Makerere University, Uganda will be hosted at KIPRE for six to nine months, fully embedded within the project’s experimental, molecular, and analytical framework. The fellow will receive structured, hands-on training in all aspects of preclinical endometriosis research, including plasma and peritoneal fluid processing, small RNA extraction, quantitative RT-qPCR–based miRNA profiling, normalization strategies, and rigorous quality control. In parallel, the fellow will participate in statistical and bioinformatics sessions covering mixed-effects modelling, receiver operating characteristic curve analyses, and multivariate diagnostic evaluation. Training will also include mentorship in research ethics, responsible conduct, animal welfare, data reproducibility, and scientific communication. The fellow will contribute substantively to data interpretation, manuscript preparation, and dissemination, fostering meaningful scientific ownership. COVAB will also provide specialised expertise in miRNA biology, assay optimization, biomarker validation, and advanced statistical methodologies. Collaborators will co-develop the miRNA validation panel, </w:t>
      </w:r>
      <w:proofErr w:type="gramStart"/>
      <w:r w:rsidRPr="002A470B">
        <w:rPr>
          <w:rFonts w:ascii="Times New Roman" w:hAnsi="Times New Roman" w:cs="Times New Roman"/>
          <w:color w:val="000000" w:themeColor="text1"/>
        </w:rPr>
        <w:t>advise</w:t>
      </w:r>
      <w:proofErr w:type="gramEnd"/>
      <w:r w:rsidRPr="002A470B">
        <w:rPr>
          <w:rFonts w:ascii="Times New Roman" w:hAnsi="Times New Roman" w:cs="Times New Roman"/>
          <w:color w:val="000000" w:themeColor="text1"/>
        </w:rPr>
        <w:t xml:space="preserve"> on normalisation and quality control strategies, and actively participate in joint data analysis sessions, including multivariate modelling, diagnostic evaluation and trainee supervision. Continuous scientific exchange will be maintained through regular virtual meetings, shared data platforms, and reciprocal consultation, ensuring full integration of the collaboration into the project’s design and execution. </w:t>
      </w:r>
    </w:p>
    <w:p w:rsidR="001801E7" w:rsidRPr="002A470B" w:rsidRDefault="005D7ED4"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w:t>
      </w:r>
      <w:r w:rsidR="001801E7" w:rsidRPr="002A470B">
        <w:rPr>
          <w:rFonts w:ascii="Times New Roman" w:hAnsi="Times New Roman" w:cs="Times New Roman"/>
          <w:b/>
          <w:color w:val="000000" w:themeColor="text1"/>
        </w:rPr>
        <w:t>ection 5</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Facilities available in the investigating teams laboratory 400 words. In the Facilities available in the Investigating Team’s laboratory section please indicate all the facilities available in your Institute/University or those made available by your collaborator(s). Detailed list of infrastructure and equipment that are available and necessary for the proposed research.</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research will be conducted primarily at the Kenya Institute of Primate Research (KIPRE), a World Health Organization (WHO) accredited institution and a recognised regional centre of excellence for endometriosis research and preclinical biomedical investigation. KIPRE is a fully accredited non-human primate facility with a long-standing track record in the development and application of translational animal models for reproductive diseases, including the pioneering establishment and characterisation of a naturally occurring and experimentally induced endometriosis model in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KIPRE maintains environmentally controlled nonhuman primate housing units equipped with temperature and humidity regulation, enrichment systems, and secure monitoring. The facility includes dedicated surgical suites fitted with anaesthesia machines, physiological monitoring systems, </w:t>
      </w:r>
      <w:proofErr w:type="gramStart"/>
      <w:r w:rsidRPr="002A470B">
        <w:rPr>
          <w:rFonts w:ascii="Times New Roman" w:hAnsi="Times New Roman" w:cs="Times New Roman"/>
          <w:color w:val="000000" w:themeColor="text1"/>
        </w:rPr>
        <w:t>laparoscopic</w:t>
      </w:r>
      <w:proofErr w:type="gramEnd"/>
      <w:r w:rsidRPr="002A470B">
        <w:rPr>
          <w:rFonts w:ascii="Times New Roman" w:hAnsi="Times New Roman" w:cs="Times New Roman"/>
          <w:color w:val="000000" w:themeColor="text1"/>
        </w:rPr>
        <w:t xml:space="preserve"> towers with high-definition imaging, insufflators, and sterilisation units. Post-operative recovery areas are staffed by experienced veterinary surgeons and animal technologists who provide perioperative care, analgesia, and continuous health surveillance under the oversight of an active Institutional Animal Care and Use Committee.</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institute houses Biosafety Level 2 laboratories equipped with laminar flow cabinets for safe biological specimen handling. Core laboratory infrastructure includes</w:t>
      </w:r>
      <w:r w:rsidR="007C662B" w:rsidRPr="002A470B">
        <w:rPr>
          <w:rFonts w:ascii="Times New Roman" w:hAnsi="Times New Roman" w:cs="Times New Roman"/>
          <w:color w:val="000000" w:themeColor="text1"/>
        </w:rPr>
        <w:t xml:space="preserve"> general</w:t>
      </w:r>
      <w:r w:rsidRPr="002A470B">
        <w:rPr>
          <w:rFonts w:ascii="Times New Roman" w:hAnsi="Times New Roman" w:cs="Times New Roman"/>
          <w:color w:val="000000" w:themeColor="text1"/>
        </w:rPr>
        <w:t xml:space="preserve"> </w:t>
      </w:r>
      <w:r w:rsidR="007C662B" w:rsidRPr="002A470B">
        <w:rPr>
          <w:rFonts w:ascii="Times New Roman" w:hAnsi="Times New Roman" w:cs="Times New Roman"/>
          <w:color w:val="000000" w:themeColor="text1"/>
        </w:rPr>
        <w:t>centrifuges,</w:t>
      </w:r>
      <w:r w:rsidRPr="002A470B">
        <w:rPr>
          <w:rFonts w:ascii="Times New Roman" w:hAnsi="Times New Roman" w:cs="Times New Roman"/>
          <w:color w:val="000000" w:themeColor="text1"/>
        </w:rPr>
        <w:t xml:space="preserve"> vortex mixers, analytical balances, water baths, precision pipettes, and cold storage systems including -20°C and -80°C freezers for long-term preservation of plasma, peritoneal fluid, and tissue samples. Dedicated RNA workstations with RNase-free environments support high-quality small RNA extraction. Molecular biology capabilities include conventional thermal cyclers, electrophoresis systems, and gel documentation units. Histopathology facilities include automated tissue processors, embedding stations, rotary microtomes, staining units for haematoxylin and eosin, and light microscopy. ELISA plate readers support inflammatory and protein biomarker analyses. KIPRE also hosts a dedicated Data Science Centre providing advanced statistical software, secure data management systems, and expertise in multivariate modelling and diagnostic performance evaluation.</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collaborating institution, the College of Veterinary Medicine, Animal Resources and Biosecurity (COVAB) at Makerere University, Uganda, contributes complementary infrastructure and expertise. COVAB provides additional Biosafety Level 2 molecular laboratories equipped with quantitative PCR systems,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xml:space="preserve"> spectrophotometers, </w:t>
      </w:r>
      <w:proofErr w:type="spellStart"/>
      <w:r w:rsidRPr="002A470B">
        <w:rPr>
          <w:rFonts w:ascii="Times New Roman" w:hAnsi="Times New Roman" w:cs="Times New Roman"/>
          <w:color w:val="000000" w:themeColor="text1"/>
        </w:rPr>
        <w:t>fluorometric</w:t>
      </w:r>
      <w:proofErr w:type="spellEnd"/>
      <w:r w:rsidRPr="002A470B">
        <w:rPr>
          <w:rFonts w:ascii="Times New Roman" w:hAnsi="Times New Roman" w:cs="Times New Roman"/>
          <w:color w:val="000000" w:themeColor="text1"/>
        </w:rPr>
        <w:t xml:space="preserve"> quantification platforms, refrigerated centrifugation systems, and tissue culture facilities. The college maintains histology laboratories with </w:t>
      </w:r>
      <w:proofErr w:type="spellStart"/>
      <w:r w:rsidRPr="002A470B">
        <w:rPr>
          <w:rFonts w:ascii="Times New Roman" w:hAnsi="Times New Roman" w:cs="Times New Roman"/>
          <w:color w:val="000000" w:themeColor="text1"/>
        </w:rPr>
        <w:t>microtomy</w:t>
      </w:r>
      <w:proofErr w:type="spellEnd"/>
      <w:r w:rsidRPr="002A470B">
        <w:rPr>
          <w:rFonts w:ascii="Times New Roman" w:hAnsi="Times New Roman" w:cs="Times New Roman"/>
          <w:color w:val="000000" w:themeColor="text1"/>
        </w:rPr>
        <w:t>, staining, and microscopy capabilities, as well as immunological assay platforms including ELISA and multiplex systems. Access to bio statistical support and graduate research laboratories at Makerere further strengthens analytical capacity.</w:t>
      </w:r>
    </w:p>
    <w:p w:rsidR="001801E7"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Feasibility of project. 700 words. In the Feasibility section please provide details on the expertise and contribution of the Principal Investigator and on each member of the assembled team (including the collaborators) that are relevant for performing the proposed research.</w:t>
      </w:r>
    </w:p>
    <w:p w:rsidR="00297DFA" w:rsidRDefault="00297DFA" w:rsidP="001801E7">
      <w:pPr>
        <w:spacing w:line="360" w:lineRule="auto"/>
        <w:jc w:val="both"/>
        <w:rPr>
          <w:rFonts w:ascii="Times New Roman" w:hAnsi="Times New Roman" w:cs="Times New Roman"/>
          <w:b/>
          <w:color w:val="000000" w:themeColor="text1"/>
        </w:rPr>
      </w:pPr>
    </w:p>
    <w:p w:rsidR="00297DFA" w:rsidRPr="00297DFA" w:rsidRDefault="00297DFA" w:rsidP="001801E7">
      <w:pPr>
        <w:spacing w:line="360" w:lineRule="auto"/>
        <w:jc w:val="both"/>
        <w:rPr>
          <w:rFonts w:ascii="Times New Roman" w:hAnsi="Times New Roman" w:cs="Times New Roman"/>
          <w:b/>
          <w:color w:val="FF0000"/>
        </w:rPr>
      </w:pPr>
      <w:r w:rsidRPr="00297DFA">
        <w:rPr>
          <w:color w:val="FF0000"/>
        </w:rPr>
        <w:t xml:space="preserve">Patrick Mwaura will serve as the </w:t>
      </w:r>
      <w:r>
        <w:rPr>
          <w:color w:val="FF0000"/>
        </w:rPr>
        <w:t xml:space="preserve">lead </w:t>
      </w:r>
      <w:bookmarkStart w:id="0" w:name="_GoBack"/>
      <w:bookmarkEnd w:id="0"/>
      <w:r w:rsidRPr="00297DFA">
        <w:rPr>
          <w:color w:val="FF0000"/>
        </w:rPr>
        <w:t xml:space="preserve">statistician for the project. He is currently the Head of Data Science and Analytics at KIPRE, with extensive experience in the design, implementation, and analysis of complex biomedical and preclinical studies. His expertise spans longitudinal data analysis, mixed-effects modelling, survival analysis, Bayesian data analysis, and high-dimensional biomarker evaluation. He has led multiple statistical engagements involving RT-qPCR, sequencing data, and other molecular datasets, with a strong focus on reproducible and robust data workflows. In this project, Patrick will be responsible for the design and execution of the statistical analysis plan, including </w:t>
      </w:r>
      <w:r w:rsidRPr="00297DFA">
        <w:rPr>
          <w:color w:val="FF0000"/>
        </w:rPr>
        <w:t>pre-processing</w:t>
      </w:r>
      <w:r w:rsidRPr="00297DFA">
        <w:rPr>
          <w:color w:val="FF0000"/>
        </w:rPr>
        <w:t xml:space="preserve"> of miRNA data, specification and implementation of linear mixed-effects models for repeated measures, assessment of associations with disease severity, and evaluation of biomarker diagnostic performance using logistic regression and ROC analysis. His experience with small-sample experimental designs, simulation-based validation, and advanced data visualisation will ensure that the study generates reliable, interpretable, and reproducible results. Patrick’s contribution is central to translating the longitudinal biomarker data into actionable insights that will support the feasibility and scientific rigor of the study.</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Section 6. Budget</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Budget section please indicate the expenditures, divided into 5 individual categories, foreseen for your project. Please note that for some budget categories there is limit (indicated in percentage) on the total amount that can be allocated under each of them. For the maximum annual contribution, please refer to the requirements of the specific call you are applying for.</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For each budget category you need to indicate the amount to be allocated under each of the annual instalments. As soon as you enter the amount, a box will be displayed to be filled in with the description of the relevant expenses.</w:t>
      </w:r>
    </w:p>
    <w:p w:rsidR="005D6184"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IMPORTANT NOTE: Please note that the duration of the project and, consequently, the yearly financial contribution are outlined in the requirements of each specific call.</w:t>
      </w:r>
    </w:p>
    <w:sectPr w:rsidR="005D6184" w:rsidRPr="002A4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B0CD7"/>
    <w:multiLevelType w:val="hybridMultilevel"/>
    <w:tmpl w:val="1B0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534F8"/>
    <w:multiLevelType w:val="hybridMultilevel"/>
    <w:tmpl w:val="93FCD27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8F1EED"/>
    <w:multiLevelType w:val="hybridMultilevel"/>
    <w:tmpl w:val="00E49D2C"/>
    <w:lvl w:ilvl="0" w:tplc="237EF8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E7"/>
    <w:rsid w:val="00011D88"/>
    <w:rsid w:val="000329CC"/>
    <w:rsid w:val="00062673"/>
    <w:rsid w:val="0006363B"/>
    <w:rsid w:val="000709C4"/>
    <w:rsid w:val="000854EF"/>
    <w:rsid w:val="000B037D"/>
    <w:rsid w:val="000B0FFE"/>
    <w:rsid w:val="000B17D4"/>
    <w:rsid w:val="000D0D80"/>
    <w:rsid w:val="000D4083"/>
    <w:rsid w:val="000D48D4"/>
    <w:rsid w:val="001124F4"/>
    <w:rsid w:val="00144BC1"/>
    <w:rsid w:val="00172833"/>
    <w:rsid w:val="001801E7"/>
    <w:rsid w:val="001E3A33"/>
    <w:rsid w:val="00220ACD"/>
    <w:rsid w:val="00295376"/>
    <w:rsid w:val="00297DFA"/>
    <w:rsid w:val="002A38DA"/>
    <w:rsid w:val="002A42EF"/>
    <w:rsid w:val="002A470B"/>
    <w:rsid w:val="00330261"/>
    <w:rsid w:val="00346168"/>
    <w:rsid w:val="003D7D92"/>
    <w:rsid w:val="00456983"/>
    <w:rsid w:val="004604A4"/>
    <w:rsid w:val="004A0B32"/>
    <w:rsid w:val="004A4B91"/>
    <w:rsid w:val="0054264F"/>
    <w:rsid w:val="00587FDB"/>
    <w:rsid w:val="00595A93"/>
    <w:rsid w:val="005C771E"/>
    <w:rsid w:val="005D6184"/>
    <w:rsid w:val="005D7ED4"/>
    <w:rsid w:val="00637F6D"/>
    <w:rsid w:val="006C1EDC"/>
    <w:rsid w:val="007515D2"/>
    <w:rsid w:val="0078115F"/>
    <w:rsid w:val="007C662B"/>
    <w:rsid w:val="007D13C0"/>
    <w:rsid w:val="007D493C"/>
    <w:rsid w:val="007E300C"/>
    <w:rsid w:val="00836C63"/>
    <w:rsid w:val="008628CA"/>
    <w:rsid w:val="00862E62"/>
    <w:rsid w:val="00874D75"/>
    <w:rsid w:val="008C1024"/>
    <w:rsid w:val="008D3B34"/>
    <w:rsid w:val="008F684A"/>
    <w:rsid w:val="00927DEA"/>
    <w:rsid w:val="009311A2"/>
    <w:rsid w:val="0095069F"/>
    <w:rsid w:val="00962EF2"/>
    <w:rsid w:val="00965DDC"/>
    <w:rsid w:val="009843FF"/>
    <w:rsid w:val="00995403"/>
    <w:rsid w:val="009B4061"/>
    <w:rsid w:val="009C6C07"/>
    <w:rsid w:val="00AD45EC"/>
    <w:rsid w:val="00B11AA0"/>
    <w:rsid w:val="00B55301"/>
    <w:rsid w:val="00B62A09"/>
    <w:rsid w:val="00B86F63"/>
    <w:rsid w:val="00BB5056"/>
    <w:rsid w:val="00BE62DB"/>
    <w:rsid w:val="00BF4C3E"/>
    <w:rsid w:val="00C2472C"/>
    <w:rsid w:val="00C24AC6"/>
    <w:rsid w:val="00C75333"/>
    <w:rsid w:val="00CA34D0"/>
    <w:rsid w:val="00D26DD3"/>
    <w:rsid w:val="00DD2611"/>
    <w:rsid w:val="00DD6E02"/>
    <w:rsid w:val="00DF2AC0"/>
    <w:rsid w:val="00E36FC4"/>
    <w:rsid w:val="00E74A62"/>
    <w:rsid w:val="00E74B52"/>
    <w:rsid w:val="00E94E99"/>
    <w:rsid w:val="00EF4C08"/>
    <w:rsid w:val="00F31F34"/>
    <w:rsid w:val="00F4722C"/>
    <w:rsid w:val="00F52A17"/>
    <w:rsid w:val="00F5533F"/>
    <w:rsid w:val="00F7474B"/>
    <w:rsid w:val="00FB6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513C7-3CB4-4695-8649-58341AAA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A62"/>
    <w:pPr>
      <w:ind w:left="720"/>
      <w:contextualSpacing/>
    </w:pPr>
  </w:style>
  <w:style w:type="character" w:styleId="CommentReference">
    <w:name w:val="annotation reference"/>
    <w:basedOn w:val="DefaultParagraphFont"/>
    <w:uiPriority w:val="99"/>
    <w:semiHidden/>
    <w:unhideWhenUsed/>
    <w:rsid w:val="008628CA"/>
    <w:rPr>
      <w:sz w:val="16"/>
      <w:szCs w:val="16"/>
    </w:rPr>
  </w:style>
  <w:style w:type="paragraph" w:styleId="CommentText">
    <w:name w:val="annotation text"/>
    <w:basedOn w:val="Normal"/>
    <w:link w:val="CommentTextChar"/>
    <w:uiPriority w:val="99"/>
    <w:semiHidden/>
    <w:unhideWhenUsed/>
    <w:rsid w:val="008628CA"/>
    <w:pPr>
      <w:spacing w:line="240" w:lineRule="auto"/>
    </w:pPr>
    <w:rPr>
      <w:sz w:val="20"/>
      <w:szCs w:val="20"/>
    </w:rPr>
  </w:style>
  <w:style w:type="character" w:customStyle="1" w:styleId="CommentTextChar">
    <w:name w:val="Comment Text Char"/>
    <w:basedOn w:val="DefaultParagraphFont"/>
    <w:link w:val="CommentText"/>
    <w:uiPriority w:val="99"/>
    <w:semiHidden/>
    <w:rsid w:val="008628CA"/>
    <w:rPr>
      <w:sz w:val="20"/>
      <w:szCs w:val="20"/>
    </w:rPr>
  </w:style>
  <w:style w:type="paragraph" w:styleId="CommentSubject">
    <w:name w:val="annotation subject"/>
    <w:basedOn w:val="CommentText"/>
    <w:next w:val="CommentText"/>
    <w:link w:val="CommentSubjectChar"/>
    <w:uiPriority w:val="99"/>
    <w:semiHidden/>
    <w:unhideWhenUsed/>
    <w:rsid w:val="008628CA"/>
    <w:rPr>
      <w:b/>
      <w:bCs/>
    </w:rPr>
  </w:style>
  <w:style w:type="character" w:customStyle="1" w:styleId="CommentSubjectChar">
    <w:name w:val="Comment Subject Char"/>
    <w:basedOn w:val="CommentTextChar"/>
    <w:link w:val="CommentSubject"/>
    <w:uiPriority w:val="99"/>
    <w:semiHidden/>
    <w:rsid w:val="008628CA"/>
    <w:rPr>
      <w:b/>
      <w:bCs/>
      <w:sz w:val="20"/>
      <w:szCs w:val="20"/>
    </w:rPr>
  </w:style>
  <w:style w:type="paragraph" w:styleId="BalloonText">
    <w:name w:val="Balloon Text"/>
    <w:basedOn w:val="Normal"/>
    <w:link w:val="BalloonTextChar"/>
    <w:uiPriority w:val="99"/>
    <w:semiHidden/>
    <w:unhideWhenUsed/>
    <w:rsid w:val="008628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8CA"/>
    <w:rPr>
      <w:rFonts w:ascii="Segoe UI" w:hAnsi="Segoe UI" w:cs="Segoe UI"/>
      <w:sz w:val="18"/>
      <w:szCs w:val="18"/>
    </w:rPr>
  </w:style>
  <w:style w:type="character" w:styleId="Emphasis">
    <w:name w:val="Emphasis"/>
    <w:basedOn w:val="DefaultParagraphFont"/>
    <w:uiPriority w:val="20"/>
    <w:qFormat/>
    <w:rsid w:val="00C75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46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1064E3C-D8DE-4F1D-A59D-903E4AFCC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6847</Words>
  <Characters>39034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Irungu</dc:creator>
  <cp:keywords/>
  <dc:description/>
  <cp:lastModifiedBy>Patrick Mwaura</cp:lastModifiedBy>
  <cp:revision>2</cp:revision>
  <dcterms:created xsi:type="dcterms:W3CDTF">2026-03-26T12:01:00Z</dcterms:created>
  <dcterms:modified xsi:type="dcterms:W3CDTF">2026-03-26T12:01:00Z</dcterms:modified>
</cp:coreProperties>
</file>