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468D" w:rsidRPr="00B7468D" w:rsidRDefault="00B7468D" w:rsidP="00B7468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B7468D" w:rsidRPr="00B7468D" w:rsidRDefault="00B7468D" w:rsidP="00B7468D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  <w:t>DSAS Seminar — Plan &amp; Slide Outline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Objective: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Enlighten staff and management about Data Science &amp; Analytics (DSAS) and win a strategic position for the section in KIPRE’s research ecosystem.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br/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Duration: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45–60 minutes (30–40 min presentation + 15–20 min Q&amp;A / discussion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)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br/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Audience: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HODs, HOSs, researchers, ICT, QA, DG/Directors (invite list in advance)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0 — Title slide (1 min)</w:t>
      </w:r>
    </w:p>
    <w:p w:rsidR="00B7468D" w:rsidRPr="00B7468D" w:rsidRDefault="00B7468D" w:rsidP="00B746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Title: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Data Science &amp; Analytics Section — Role, Value &amp; Next Steps</w:t>
      </w:r>
    </w:p>
    <w:p w:rsidR="00B7468D" w:rsidRPr="00B7468D" w:rsidRDefault="00B7468D" w:rsidP="00B746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Subtitle: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Building data-driven research at KIPRE</w:t>
      </w:r>
    </w:p>
    <w:p w:rsidR="00B7468D" w:rsidRPr="00B7468D" w:rsidRDefault="00B7468D" w:rsidP="00B746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Presenter: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Patrick Mwaura — Lead, DSAS</w:t>
      </w:r>
    </w:p>
    <w:p w:rsidR="00B7468D" w:rsidRPr="00B7468D" w:rsidRDefault="00B7468D" w:rsidP="00B746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Date / Venue / Logo placeholder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Visual: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institutional </w:t>
      </w:r>
      <w:proofErr w:type="spellStart"/>
      <w:r w:rsidRPr="00B7468D">
        <w:rPr>
          <w:rFonts w:asciiTheme="majorHAnsi" w:eastAsia="Times New Roman" w:hAnsiTheme="majorHAnsi" w:cstheme="majorHAnsi"/>
          <w:sz w:val="24"/>
          <w:szCs w:val="24"/>
        </w:rPr>
        <w:t>colours</w:t>
      </w:r>
      <w:proofErr w:type="spell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(dark blue) + logo placeholder.</w:t>
      </w:r>
    </w:p>
    <w:p w:rsidR="00B7468D" w:rsidRPr="00B7468D" w:rsidRDefault="00B7468D" w:rsidP="00B7468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1 — Hook: Interesting fact (1–2 min)</w:t>
      </w:r>
    </w:p>
    <w:p w:rsidR="00B7468D" w:rsidRPr="00B7468D" w:rsidRDefault="00B7468D" w:rsidP="00B746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Quick opener: “KIPRE started in 1958 — imagine the institutional knowledge locked inside our data.”</w:t>
      </w:r>
    </w:p>
    <w:p w:rsidR="00B7468D" w:rsidRPr="00B7468D" w:rsidRDefault="00B7468D" w:rsidP="00B746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Show the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sample table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(see below)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with placeholder counts or “to be filled”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>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Sample table schema (use as slide graphic or handout):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877"/>
        <w:gridCol w:w="787"/>
        <w:gridCol w:w="745"/>
        <w:gridCol w:w="1217"/>
        <w:gridCol w:w="1004"/>
        <w:gridCol w:w="384"/>
        <w:gridCol w:w="1559"/>
        <w:gridCol w:w="885"/>
      </w:tblGrid>
      <w:tr w:rsidR="00B7468D" w:rsidRPr="00B7468D" w:rsidTr="00B74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Project ID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Title (short)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Year start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Year end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Funding source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Donor / GOK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PI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Dataset location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Status</w:t>
            </w:r>
          </w:p>
        </w:tc>
      </w:tr>
      <w:tr w:rsidR="00B7468D" w:rsidRPr="00B7468D" w:rsidTr="00B746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P0001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NHP reproductive study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2010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2014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Donor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EU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proofErr w:type="spellStart"/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Dr</w:t>
            </w:r>
            <w:proofErr w:type="spellEnd"/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X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Archive room / server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Closed</w:t>
            </w:r>
          </w:p>
        </w:tc>
      </w:tr>
      <w:tr w:rsidR="00B7468D" w:rsidRPr="00B7468D" w:rsidTr="00B746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P0002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Snakebite </w:t>
            </w:r>
            <w:proofErr w:type="spellStart"/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antivenom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2018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GOK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MoH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proofErr w:type="spellStart"/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Dr</w:t>
            </w:r>
            <w:proofErr w:type="spellEnd"/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Y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LIMS / External HDD</w:t>
            </w:r>
          </w:p>
        </w:tc>
        <w:tc>
          <w:tcPr>
            <w:tcW w:w="0" w:type="auto"/>
            <w:vAlign w:val="center"/>
            <w:hideMark/>
          </w:tcPr>
          <w:p w:rsidR="00B7468D" w:rsidRPr="00B7468D" w:rsidRDefault="00B7468D" w:rsidP="00B7468D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7468D">
              <w:rPr>
                <w:rFonts w:asciiTheme="majorHAnsi" w:eastAsia="Times New Roman" w:hAnsiTheme="majorHAnsi" w:cstheme="majorHAnsi"/>
                <w:sz w:val="24"/>
                <w:szCs w:val="24"/>
              </w:rPr>
              <w:t>Ongoing</w:t>
            </w:r>
          </w:p>
        </w:tc>
      </w:tr>
    </w:tbl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Action point: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show how many projects, donor vs GOK counts — collect this from Finance, Grants Office, Archives, Project Registers,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LIMS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. (If you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don’t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have numbers now, show table skeleton and explain where data will come from.)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Slide </w:t>
      </w:r>
      <w:proofErr w:type="gramStart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2</w:t>
      </w:r>
      <w:proofErr w:type="gramEnd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 — Why data science? (3 min)</w:t>
      </w:r>
    </w:p>
    <w:p w:rsidR="00B7468D" w:rsidRPr="00B7468D" w:rsidRDefault="00B7468D" w:rsidP="00B746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Short history: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from statistics → computing → machine learning → integrated data science.</w:t>
      </w:r>
    </w:p>
    <w:p w:rsidR="00B7468D" w:rsidRPr="00B7468D" w:rsidRDefault="00B7468D" w:rsidP="00B746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lastRenderedPageBreak/>
        <w:t>One-sentence definition: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B7468D">
        <w:rPr>
          <w:rFonts w:asciiTheme="majorHAnsi" w:eastAsia="Times New Roman" w:hAnsiTheme="majorHAnsi" w:cstheme="majorHAnsi"/>
          <w:i/>
          <w:iCs/>
          <w:sz w:val="24"/>
          <w:szCs w:val="24"/>
        </w:rPr>
        <w:t>Data science = domain knowledge + programming/hacking skills + math/statistics.</w:t>
      </w:r>
    </w:p>
    <w:p w:rsidR="00B7468D" w:rsidRPr="00B7468D" w:rsidRDefault="00B7468D" w:rsidP="00B746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Visual: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Venn diagram (three circles: Domain | Hacking | Math/Stats). Intersection = </w:t>
      </w:r>
      <w:r w:rsidRPr="00B7468D">
        <w:rPr>
          <w:rFonts w:asciiTheme="majorHAnsi" w:eastAsia="Times New Roman" w:hAnsiTheme="majorHAnsi" w:cstheme="majorHAnsi"/>
          <w:i/>
          <w:iCs/>
          <w:sz w:val="24"/>
          <w:szCs w:val="24"/>
        </w:rPr>
        <w:t>Data Scientist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>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Talking point: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proofErr w:type="spellStart"/>
      <w:r w:rsidRPr="00B7468D">
        <w:rPr>
          <w:rFonts w:asciiTheme="majorHAnsi" w:eastAsia="Times New Roman" w:hAnsiTheme="majorHAnsi" w:cstheme="majorHAnsi"/>
          <w:sz w:val="24"/>
          <w:szCs w:val="24"/>
        </w:rPr>
        <w:t>emphasise</w:t>
      </w:r>
      <w:proofErr w:type="spell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practical value (faster analysis, reproducible results, predictive power).</w:t>
      </w:r>
    </w:p>
    <w:p w:rsidR="00B7468D" w:rsidRPr="00B7468D" w:rsidRDefault="00B7468D" w:rsidP="00B7468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Slide </w:t>
      </w:r>
      <w:proofErr w:type="gramStart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3</w:t>
      </w:r>
      <w:proofErr w:type="gramEnd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 — Why analytics? (2 min)</w:t>
      </w:r>
    </w:p>
    <w:p w:rsidR="00B7468D" w:rsidRPr="00B7468D" w:rsidRDefault="00B7468D" w:rsidP="00B746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Short bullets:</w:t>
      </w:r>
    </w:p>
    <w:p w:rsidR="00B7468D" w:rsidRPr="00B7468D" w:rsidRDefault="00B7468D" w:rsidP="00B746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Uncover hidden patterns (exploration)</w:t>
      </w:r>
    </w:p>
    <w:p w:rsidR="00B7468D" w:rsidRPr="00B7468D" w:rsidRDefault="00B7468D" w:rsidP="00B746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Make predictions (surveillance, early warning)</w:t>
      </w:r>
    </w:p>
    <w:p w:rsidR="00B7468D" w:rsidRPr="00B7468D" w:rsidRDefault="00B7468D" w:rsidP="00B746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Infer causal relationships (study design + analysis)</w:t>
      </w:r>
    </w:p>
    <w:p w:rsidR="00B7468D" w:rsidRPr="00B7468D" w:rsidRDefault="00B7468D" w:rsidP="00B746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Monitor performance (dashboards for PC / reporting)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Visual: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short list + icon for each.</w:t>
      </w:r>
    </w:p>
    <w:p w:rsidR="00B7468D" w:rsidRPr="00B7468D" w:rsidRDefault="00B7468D" w:rsidP="00B7468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Slide 4 — </w:t>
      </w:r>
      <w:proofErr w:type="gramStart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Where</w:t>
      </w:r>
      <w:proofErr w:type="gramEnd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 does it start? The research pipeline (3 min)</w:t>
      </w:r>
    </w:p>
    <w:p w:rsidR="00B7468D" w:rsidRPr="00B7468D" w:rsidRDefault="00B7468D" w:rsidP="00B746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Pipeline diagram: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Question → Design → Collect → Collate → Clean → </w:t>
      </w:r>
      <w:proofErr w:type="spellStart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Analyse</w:t>
      </w:r>
      <w:proofErr w:type="spellEnd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 → Interpret → Report → Archive</w:t>
      </w:r>
    </w:p>
    <w:p w:rsidR="00B7468D" w:rsidRPr="00B7468D" w:rsidRDefault="00B7468D" w:rsidP="00B746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Role of DSAS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highlighted across stages: study design support, data capture standards, analysis, reproducible reports,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repository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>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Talking point: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DSAS is not “taking over” labs — it strengthens every stage.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5 — Position &amp; mandate of DSAS (3 min)</w:t>
      </w:r>
    </w:p>
    <w:p w:rsidR="00B7468D" w:rsidRPr="00B7468D" w:rsidRDefault="00B7468D" w:rsidP="00B746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Where it sits (directorate), reporting line, and short organogram snippet showing DSAS connected to Research &amp; Product Dev and ICT.</w:t>
      </w:r>
    </w:p>
    <w:p w:rsidR="00B7468D" w:rsidRDefault="00B7468D" w:rsidP="00B746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Mandate summary: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data stewardship, analytics support, training, governance, reproducible research, dashboards for MoH.</w:t>
      </w:r>
    </w:p>
    <w:p w:rsidR="0051685F" w:rsidRPr="00B7468D" w:rsidRDefault="0051685F" w:rsidP="0051685F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Visual: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small organogram + bullet list of functions.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6 — Who DSAS works with (3 min)</w:t>
      </w:r>
    </w:p>
    <w:p w:rsidR="00B7468D" w:rsidRPr="00B7468D" w:rsidRDefault="00B7468D" w:rsidP="00B746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List of divisions: Labs, Field Teams, Breeding Colony, Surveillance, QA, Grants, ICT, Ethics, Finance.</w:t>
      </w:r>
    </w:p>
    <w:p w:rsidR="00B7468D" w:rsidRDefault="00B7468D" w:rsidP="00B746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Interaction model: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data request → SLA → deliverables (analysis, cleaned data,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dashboard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>).</w:t>
      </w:r>
    </w:p>
    <w:p w:rsidR="0051685F" w:rsidRDefault="0051685F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Practical example: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“If Entomology needs a map of collection points, DSAS cleans coordinates, produces map &amp; deliverable.”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7 — Data management at KIPRE (4 min)</w:t>
      </w:r>
    </w:p>
    <w:p w:rsidR="00B7468D" w:rsidRPr="00B7468D" w:rsidRDefault="00B7468D" w:rsidP="00B746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Legal &amp; policy context: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Data Protection Act, national digital health strategy, institutional policy (note: cite internal policies).</w:t>
      </w:r>
    </w:p>
    <w:p w:rsidR="00B7468D" w:rsidRPr="00B7468D" w:rsidRDefault="00B7468D" w:rsidP="00B746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National facilities: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NDC, </w:t>
      </w:r>
      <w:proofErr w:type="spellStart"/>
      <w:r w:rsidRPr="00B7468D">
        <w:rPr>
          <w:rFonts w:asciiTheme="majorHAnsi" w:eastAsia="Times New Roman" w:hAnsiTheme="majorHAnsi" w:cstheme="majorHAnsi"/>
          <w:sz w:val="24"/>
          <w:szCs w:val="24"/>
        </w:rPr>
        <w:t>Konza</w:t>
      </w:r>
      <w:proofErr w:type="spellEnd"/>
      <w:r w:rsidRPr="00B7468D">
        <w:rPr>
          <w:rFonts w:asciiTheme="majorHAnsi" w:eastAsia="Times New Roman" w:hAnsiTheme="majorHAnsi" w:cstheme="majorHAnsi"/>
          <w:sz w:val="24"/>
          <w:szCs w:val="24"/>
        </w:rPr>
        <w:t>, other cloud options — pros/cons.</w:t>
      </w:r>
    </w:p>
    <w:p w:rsidR="00B7468D" w:rsidRPr="00B7468D" w:rsidRDefault="00B7468D" w:rsidP="00B746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Why KIPRE needs in-house capacity: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security, sovereignty, performance, institutional memory, training opportunities.</w:t>
      </w:r>
    </w:p>
    <w:p w:rsid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Recommendation slide: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B7468D">
        <w:rPr>
          <w:rFonts w:asciiTheme="majorHAnsi" w:eastAsia="Times New Roman" w:hAnsiTheme="majorHAnsi" w:cstheme="majorHAnsi"/>
          <w:i/>
          <w:iCs/>
          <w:sz w:val="24"/>
          <w:szCs w:val="24"/>
        </w:rPr>
        <w:t>Hybrid approach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— local warehousing (active research + sensitive data) + external/cloud for DR and archival (encrypted backups).</w:t>
      </w:r>
    </w:p>
    <w:p w:rsidR="0051685F" w:rsidRDefault="0051685F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51685F" w:rsidRPr="00B7468D" w:rsidRDefault="0051685F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8 — Practical examples: how DSAS will support departments (5 min)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Pick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4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short, concrete mini-cases your audience will relate to:</w:t>
      </w:r>
    </w:p>
    <w:p w:rsidR="00B7468D" w:rsidRPr="00B7468D" w:rsidRDefault="00B7468D" w:rsidP="00B746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Lab: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proofErr w:type="spellStart"/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standardise</w:t>
      </w:r>
      <w:proofErr w:type="spell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assay data, QC pipelines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,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reduce errors in lab reports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>.</w:t>
      </w:r>
    </w:p>
    <w:p w:rsidR="00B7468D" w:rsidRPr="00B7468D" w:rsidRDefault="00B7468D" w:rsidP="00B746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Field/Surveillance: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near-real-time dashboards for hotspots and early warning.</w:t>
      </w:r>
    </w:p>
    <w:p w:rsidR="00B7468D" w:rsidRPr="00B7468D" w:rsidRDefault="00B7468D" w:rsidP="00B746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Breeding Colony: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animal census, pedigree, breeding success analytics.</w:t>
      </w:r>
    </w:p>
    <w:p w:rsidR="00B7468D" w:rsidRPr="00B7468D" w:rsidRDefault="00B7468D" w:rsidP="00B746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Grants / Publications: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faster turn-around for analysis, stronger proposals,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reproducible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code and data packages.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Visual: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4-panel icons + 1-sentence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impact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each.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9 — SOPs: what we need and why (3 min)</w:t>
      </w:r>
    </w:p>
    <w:p w:rsidR="00B7468D" w:rsidRPr="00B7468D" w:rsidRDefault="00B7468D" w:rsidP="00B746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Key SOP list (pick top 10 to present):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Data submission &amp; intake SOP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Data cleaning &amp; validation SOP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Metadata &amp; documentation SOP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Access control &amp; user roles SOP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Backup, archival &amp; disaster recovery SOP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Analysis request &amp; reporting SOP (SLAs)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Code / reproducible analysis SOP (version control)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Data sharing and MOU SOP (internal/external)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Data retention &amp; disposal SOP</w:t>
      </w:r>
    </w:p>
    <w:p w:rsidR="00B7468D" w:rsidRPr="00B7468D" w:rsidRDefault="00B7468D" w:rsidP="00B746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Dashboard/</w:t>
      </w:r>
      <w:proofErr w:type="spellStart"/>
      <w:r w:rsidRPr="00B7468D">
        <w:rPr>
          <w:rFonts w:asciiTheme="majorHAnsi" w:eastAsia="Times New Roman" w:hAnsiTheme="majorHAnsi" w:cstheme="majorHAnsi"/>
          <w:sz w:val="24"/>
          <w:szCs w:val="24"/>
        </w:rPr>
        <w:t>visualisation</w:t>
      </w:r>
      <w:proofErr w:type="spell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approval SOP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Talking point: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SOPs are practical, reduce rework, and support audits.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10 — Working with HODs/HOSs: expectations &amp; collaboration (3 min)</w:t>
      </w:r>
    </w:p>
    <w:p w:rsidR="00B7468D" w:rsidRPr="00B7468D" w:rsidRDefault="00B7468D" w:rsidP="00B746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Expectations from HODs/HOSs: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nominate data focal person; ensure timely data handover; support staff training; approve SOPs.</w:t>
      </w:r>
    </w:p>
    <w:p w:rsidR="00B7468D" w:rsidRPr="00B7468D" w:rsidRDefault="00B7468D" w:rsidP="00B746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What DSAS will deliver: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templates, short trainings, analysis outputs, a service-level agreement (SLA).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Script line (ask</w:t>
      </w:r>
      <w:proofErr w:type="gramStart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):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“We need HODs to nominate one data focal person each — a practical step we can start today.”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11 — Support from institutional committees (2 min)</w:t>
      </w:r>
    </w:p>
    <w:p w:rsidR="00B7468D" w:rsidRPr="00B7468D" w:rsidRDefault="00B7468D" w:rsidP="00B746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How DSAS will feed: Ethics (clean data for review), Scientific Review (analysis plan reviews), QA (data quality checks), ICT (infrastructure), Finance/PC (dashboards).</w:t>
      </w:r>
    </w:p>
    <w:p w:rsidR="00B7468D" w:rsidRPr="00B7468D" w:rsidRDefault="00B7468D" w:rsidP="00B746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Propose a small technical advisory group meeting monthly.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12 — Vision &amp; future direction (2 min)</w:t>
      </w:r>
    </w:p>
    <w:p w:rsidR="00B7468D" w:rsidRPr="00B7468D" w:rsidRDefault="00B7468D" w:rsidP="00B7468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Short, bold vision statement: </w:t>
      </w:r>
      <w:r w:rsidRPr="00B7468D">
        <w:rPr>
          <w:rFonts w:asciiTheme="majorHAnsi" w:eastAsia="Times New Roman" w:hAnsiTheme="majorHAnsi" w:cstheme="majorHAnsi"/>
          <w:i/>
          <w:iCs/>
          <w:sz w:val="24"/>
          <w:szCs w:val="24"/>
        </w:rPr>
        <w:t xml:space="preserve">“By 2028, KIPRE will be the regional reference </w:t>
      </w:r>
      <w:proofErr w:type="spellStart"/>
      <w:r w:rsidRPr="00B7468D">
        <w:rPr>
          <w:rFonts w:asciiTheme="majorHAnsi" w:eastAsia="Times New Roman" w:hAnsiTheme="majorHAnsi" w:cstheme="majorHAnsi"/>
          <w:i/>
          <w:iCs/>
          <w:sz w:val="24"/>
          <w:szCs w:val="24"/>
        </w:rPr>
        <w:t>centre</w:t>
      </w:r>
      <w:proofErr w:type="spellEnd"/>
      <w:r w:rsidRPr="00B7468D">
        <w:rPr>
          <w:rFonts w:asciiTheme="majorHAnsi" w:eastAsia="Times New Roman" w:hAnsiTheme="majorHAnsi" w:cstheme="majorHAnsi"/>
          <w:i/>
          <w:iCs/>
          <w:sz w:val="24"/>
          <w:szCs w:val="24"/>
        </w:rPr>
        <w:t xml:space="preserve"> for biomedical data-enabled research, with a functioning Data Science Unit, reproducible pipelines and trained staff.”</w:t>
      </w:r>
    </w:p>
    <w:p w:rsidR="00B7468D" w:rsidRPr="00B7468D" w:rsidRDefault="00B7468D" w:rsidP="00B7468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Key milestones: DSAU operational, 20 trained staff, central repository, 3 pilot analytics informing MoH.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bookmarkStart w:id="0" w:name="_GoBack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13 — Ask &amp; immediate next steps (2 min)</w:t>
      </w:r>
    </w:p>
    <w:p w:rsidR="00B7468D" w:rsidRPr="00B7468D" w:rsidRDefault="00B7468D" w:rsidP="00B746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Asks to management: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formal mandate for DSAS; official office; inclusion in supplementary budget; endorsement for the 6-day SOP rollout workshop.</w:t>
      </w:r>
    </w:p>
    <w:p w:rsidR="00B7468D" w:rsidRPr="00B7468D" w:rsidRDefault="00B7468D" w:rsidP="00B746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Provide proposed timelines (workshop before end year, SOP approval within 4 weeks of workshop, pilot projects start Q1).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Script for </w:t>
      </w:r>
      <w:proofErr w:type="gramStart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the ask</w:t>
      </w:r>
      <w:proofErr w:type="gramEnd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short, assertive: “I respectfully request DG’s approval for the 6-day SOP rollout workshop before the year ends, and support for an office and budget allocation.”</w:t>
      </w:r>
    </w:p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14 — Appreciation (1 min)</w:t>
      </w:r>
    </w:p>
    <w:p w:rsidR="00B7468D" w:rsidRPr="00B7468D" w:rsidRDefault="00B7468D" w:rsidP="00B746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Thank DG, Director Research &amp; Product Dev, ICT, and all division leads for collaboration.</w:t>
      </w:r>
    </w:p>
    <w:bookmarkEnd w:id="0"/>
    <w:p w:rsidR="00B7468D" w:rsidRPr="00B7468D" w:rsidRDefault="00B7468D" w:rsidP="00B7468D">
      <w:pPr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 15 — Questions &amp; discussion (15–20 min)</w:t>
      </w:r>
    </w:p>
    <w:p w:rsidR="00B7468D" w:rsidRPr="00B7468D" w:rsidRDefault="00B7468D" w:rsidP="00B7468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Open floor; manage time. Use prepared FAQs (see below).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  <w:t>Logistics &amp; prep (what to prepare)</w:t>
      </w:r>
    </w:p>
    <w:p w:rsidR="00B7468D" w:rsidRPr="00B7468D" w:rsidRDefault="00B7468D" w:rsidP="00B746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Slides: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12–15 slides (clean, minimal text, institutional </w:t>
      </w:r>
      <w:proofErr w:type="spellStart"/>
      <w:r w:rsidRPr="00B7468D">
        <w:rPr>
          <w:rFonts w:asciiTheme="majorHAnsi" w:eastAsia="Times New Roman" w:hAnsiTheme="majorHAnsi" w:cstheme="majorHAnsi"/>
          <w:sz w:val="24"/>
          <w:szCs w:val="24"/>
        </w:rPr>
        <w:t>colours</w:t>
      </w:r>
      <w:proofErr w:type="spellEnd"/>
      <w:r w:rsidRPr="00B7468D">
        <w:rPr>
          <w:rFonts w:asciiTheme="majorHAnsi" w:eastAsia="Times New Roman" w:hAnsiTheme="majorHAnsi" w:cstheme="majorHAnsi"/>
          <w:sz w:val="24"/>
          <w:szCs w:val="24"/>
        </w:rPr>
        <w:t>).</w:t>
      </w:r>
    </w:p>
    <w:p w:rsidR="00B7468D" w:rsidRPr="00B7468D" w:rsidRDefault="00B7468D" w:rsidP="00B746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Handout: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One-page summary with the sample project table skeleton and immediate asks.</w:t>
      </w:r>
    </w:p>
    <w:p w:rsidR="00B7468D" w:rsidRPr="00B7468D" w:rsidRDefault="00B7468D" w:rsidP="00B746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Data table: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Get a simple count of projects from Finance/Grants/Archives before presenting — even rough numbers help.</w:t>
      </w:r>
    </w:p>
    <w:p w:rsidR="00B7468D" w:rsidRPr="00B7468D" w:rsidRDefault="00B7468D" w:rsidP="00B746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Visuals to prepare: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Venn diagram, pipeline flowchart, organogram snippet, one sample dashboard screenshot (mock if necessary).</w:t>
      </w:r>
    </w:p>
    <w:p w:rsidR="00B7468D" w:rsidRPr="00B7468D" w:rsidRDefault="00B7468D" w:rsidP="00B746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Room: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projector, laptop, internet (for demo), printed handouts for HODs.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  <w:t>Simple demo idea (optional, 5 min)</w:t>
      </w:r>
    </w:p>
    <w:p w:rsidR="00B7468D" w:rsidRPr="00B7468D" w:rsidRDefault="00B7468D" w:rsidP="00B746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A quick R/Shiny or Excel demo: show the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project table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and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2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quick outputs: (1) pie chart Donor vs GOK; (2) map or timeline.</w:t>
      </w:r>
    </w:p>
    <w:p w:rsidR="00B7468D" w:rsidRPr="00B7468D" w:rsidRDefault="00B7468D" w:rsidP="00B746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If no Internet, pre-record a short screen capture showing the dashboard.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 xml:space="preserve">Why </w:t>
      </w:r>
      <w:proofErr w:type="gramStart"/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demo: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People remember visuals; it makes the promise concrete.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  <w:t>FAQs &amp; suggested responses (prep for Q&amp;A)</w:t>
      </w:r>
    </w:p>
    <w:p w:rsidR="00B7468D" w:rsidRPr="00B7468D" w:rsidRDefault="00B7468D" w:rsidP="00B746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Q: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“Will DSAS take over our data?” →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A: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“No. DSAS enables and supports — your division keeps ownership; DSAS ensures quality, storage and analysis services.”</w:t>
      </w:r>
    </w:p>
    <w:p w:rsidR="00B7468D" w:rsidRPr="00B7468D" w:rsidRDefault="00B7468D" w:rsidP="00B746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Q: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“Who pays for infrastructure?” →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A: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“We propose a mixed model: initial donor funding (TEAM), institutional co-funding, and later cost-recovery services.”</w:t>
      </w:r>
    </w:p>
    <w:p w:rsidR="00B7468D" w:rsidRPr="00B7468D" w:rsidRDefault="00B7468D" w:rsidP="00B746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Q: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“How long to see results?” →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A: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“Pilot analytics and SOP approvals — within 3–6 months; full unit operational in 12–18 months.”</w:t>
      </w:r>
    </w:p>
    <w:p w:rsidR="00B7468D" w:rsidRPr="00B7468D" w:rsidRDefault="00B7468D" w:rsidP="00B746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Q: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“What about data sensitivity &amp; ethics?” →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A: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“We will implement access control SOPs and ensure Ethics/Animal Welfare approvals for data use.”</w:t>
      </w:r>
    </w:p>
    <w:p w:rsidR="00B7468D" w:rsidRPr="00B7468D" w:rsidRDefault="00B7468D" w:rsidP="00B7468D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  <w:t>Sample speaking script for the “ask” (30–45 seconds)</w:t>
      </w:r>
    </w:p>
    <w:p w:rsidR="00B7468D" w:rsidRPr="00B7468D" w:rsidRDefault="00B7468D" w:rsidP="00B7468D">
      <w:pPr>
        <w:spacing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“DG, I appreciate your support so far. To make DSAS operational and useful to all divisions, I respectfully request three immediate actions: formal mandate to lead the section, allocation of a suitable office, and inclusion of DSAS in the supplementary budget. With your approval I will run a six-day SOP workshop this month to </w:t>
      </w:r>
      <w:proofErr w:type="spellStart"/>
      <w:r w:rsidRPr="00B7468D">
        <w:rPr>
          <w:rFonts w:asciiTheme="majorHAnsi" w:eastAsia="Times New Roman" w:hAnsiTheme="majorHAnsi" w:cstheme="majorHAnsi"/>
          <w:sz w:val="24"/>
          <w:szCs w:val="24"/>
        </w:rPr>
        <w:t>finalise</w:t>
      </w:r>
      <w:proofErr w:type="spell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procedures and start pilots early next year.”</w:t>
      </w:r>
    </w:p>
    <w:p w:rsidR="00B7468D" w:rsidRPr="00B7468D" w:rsidRDefault="00B7468D" w:rsidP="00B7468D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b/>
          <w:bCs/>
          <w:kern w:val="36"/>
          <w:sz w:val="24"/>
          <w:szCs w:val="24"/>
        </w:rPr>
        <w:t>Follow-ups after seminar</w:t>
      </w:r>
    </w:p>
    <w:p w:rsidR="00B7468D" w:rsidRPr="00B7468D" w:rsidRDefault="00B7468D" w:rsidP="00B746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Circulate slides and one-page summary within 24 hours.</w:t>
      </w:r>
    </w:p>
    <w:p w:rsidR="00B7468D" w:rsidRPr="00B7468D" w:rsidRDefault="00B7468D" w:rsidP="00B746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Request HODs to nominate data focal persons within one week.</w:t>
      </w:r>
    </w:p>
    <w:p w:rsidR="00B7468D" w:rsidRPr="00B7468D" w:rsidRDefault="00B7468D" w:rsidP="00B746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Schedule the SOP rollout workshop dates and invitees.</w:t>
      </w:r>
    </w:p>
    <w:p w:rsidR="00B7468D" w:rsidRPr="00B7468D" w:rsidRDefault="00B7468D" w:rsidP="00B746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Collate available project counts and circulate updated “interesting facts” table.</w:t>
      </w:r>
    </w:p>
    <w:p w:rsidR="00B7468D" w:rsidRPr="00B7468D" w:rsidRDefault="00B7468D" w:rsidP="00B746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Request formal memo to DG if he’s agreed in principle.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If you </w:t>
      </w:r>
      <w:proofErr w:type="gramStart"/>
      <w:r w:rsidRPr="00B7468D">
        <w:rPr>
          <w:rFonts w:asciiTheme="majorHAnsi" w:eastAsia="Times New Roman" w:hAnsiTheme="majorHAnsi" w:cstheme="majorHAnsi"/>
          <w:sz w:val="24"/>
          <w:szCs w:val="24"/>
        </w:rPr>
        <w:t>want</w:t>
      </w:r>
      <w:proofErr w:type="gramEnd"/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I can:</w:t>
      </w:r>
    </w:p>
    <w:p w:rsidR="00B7468D" w:rsidRPr="00B7468D" w:rsidRDefault="00B7468D" w:rsidP="00B7468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Turn this into a ready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PowerPoint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(Beamer/</w:t>
      </w:r>
      <w:proofErr w:type="spellStart"/>
      <w:r w:rsidRPr="00B7468D">
        <w:rPr>
          <w:rFonts w:asciiTheme="majorHAnsi" w:eastAsia="Times New Roman" w:hAnsiTheme="majorHAnsi" w:cstheme="majorHAnsi"/>
          <w:sz w:val="24"/>
          <w:szCs w:val="24"/>
        </w:rPr>
        <w:t>LaTeX</w:t>
      </w:r>
      <w:proofErr w:type="spellEnd"/>
      <w:r w:rsidRPr="00B7468D">
        <w:rPr>
          <w:rFonts w:asciiTheme="majorHAnsi" w:eastAsia="Times New Roman" w:hAnsiTheme="majorHAnsi" w:cstheme="majorHAnsi"/>
          <w:sz w:val="24"/>
          <w:szCs w:val="24"/>
        </w:rPr>
        <w:t>) with slide text and notes, or</w:t>
      </w:r>
    </w:p>
    <w:p w:rsidR="00B7468D" w:rsidRPr="00B7468D" w:rsidRDefault="00B7468D" w:rsidP="00B7468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Draft the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one-page handout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(editable Word) with the sample table pre-filled with placeholders, or</w:t>
      </w:r>
    </w:p>
    <w:p w:rsidR="00B7468D" w:rsidRPr="00B7468D" w:rsidRDefault="00B7468D" w:rsidP="00B7468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Prepare the </w:t>
      </w:r>
      <w:r w:rsidRPr="00B7468D">
        <w:rPr>
          <w:rFonts w:asciiTheme="majorHAnsi" w:eastAsia="Times New Roman" w:hAnsiTheme="majorHAnsi" w:cstheme="majorHAnsi"/>
          <w:b/>
          <w:bCs/>
          <w:sz w:val="24"/>
          <w:szCs w:val="24"/>
        </w:rPr>
        <w:t>2-minute demo script</w:t>
      </w:r>
      <w:r w:rsidRPr="00B7468D">
        <w:rPr>
          <w:rFonts w:asciiTheme="majorHAnsi" w:eastAsia="Times New Roman" w:hAnsiTheme="majorHAnsi" w:cstheme="majorHAnsi"/>
          <w:sz w:val="24"/>
          <w:szCs w:val="24"/>
        </w:rPr>
        <w:t xml:space="preserve"> (R/Excel) with commands and mock data.</w:t>
      </w:r>
    </w:p>
    <w:p w:rsidR="00B7468D" w:rsidRPr="00B7468D" w:rsidRDefault="00B7468D" w:rsidP="00B7468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B7468D">
        <w:rPr>
          <w:rFonts w:asciiTheme="majorHAnsi" w:eastAsia="Times New Roman" w:hAnsiTheme="majorHAnsi" w:cstheme="majorHAnsi"/>
          <w:sz w:val="24"/>
          <w:szCs w:val="24"/>
        </w:rPr>
        <w:t>Which of those would you like me to prepare next?</w:t>
      </w:r>
    </w:p>
    <w:p w:rsidR="002F3E15" w:rsidRPr="00B7468D" w:rsidRDefault="002F3E15" w:rsidP="00B7468D">
      <w:pPr>
        <w:rPr>
          <w:rFonts w:asciiTheme="majorHAnsi" w:hAnsiTheme="majorHAnsi" w:cstheme="majorHAnsi"/>
          <w:sz w:val="24"/>
          <w:szCs w:val="24"/>
        </w:rPr>
      </w:pPr>
    </w:p>
    <w:sectPr w:rsidR="002F3E15" w:rsidRPr="00B746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74A8186-0741-48EB-9692-2AF9843B0E22}"/>
    <w:embedItalic r:id="rId2" w:fontKey="{70A4322E-071E-4476-98A3-A395F5D84D8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75794DFF-D38B-4E28-9524-3F78DD20E458}"/>
    <w:embedBold r:id="rId4" w:fontKey="{035554DF-0BA1-462F-BEF0-034F57C5B504}"/>
    <w:embedItalic r:id="rId5" w:fontKey="{B24BCFDD-36D7-461E-911A-A982382625F1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A32240"/>
    <w:multiLevelType w:val="multilevel"/>
    <w:tmpl w:val="5BE6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22673"/>
    <w:multiLevelType w:val="multilevel"/>
    <w:tmpl w:val="7AFE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E3FCE"/>
    <w:multiLevelType w:val="multilevel"/>
    <w:tmpl w:val="E8267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D2AF3"/>
    <w:multiLevelType w:val="multilevel"/>
    <w:tmpl w:val="CD12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D50EC"/>
    <w:multiLevelType w:val="multilevel"/>
    <w:tmpl w:val="8050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6D6131"/>
    <w:multiLevelType w:val="multilevel"/>
    <w:tmpl w:val="B0D46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AB4108D"/>
    <w:multiLevelType w:val="hybridMultilevel"/>
    <w:tmpl w:val="2C3C8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D3743"/>
    <w:multiLevelType w:val="multilevel"/>
    <w:tmpl w:val="6770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866379"/>
    <w:multiLevelType w:val="multilevel"/>
    <w:tmpl w:val="AB92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624F76"/>
    <w:multiLevelType w:val="multilevel"/>
    <w:tmpl w:val="3294B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E911DF"/>
    <w:multiLevelType w:val="multilevel"/>
    <w:tmpl w:val="A03A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128C9"/>
    <w:multiLevelType w:val="multilevel"/>
    <w:tmpl w:val="DED2C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327B1C"/>
    <w:multiLevelType w:val="multilevel"/>
    <w:tmpl w:val="6222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C4592F"/>
    <w:multiLevelType w:val="multilevel"/>
    <w:tmpl w:val="55DE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D44A75"/>
    <w:multiLevelType w:val="multilevel"/>
    <w:tmpl w:val="4D22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1A0FA7"/>
    <w:multiLevelType w:val="hybridMultilevel"/>
    <w:tmpl w:val="27BE2914"/>
    <w:lvl w:ilvl="0" w:tplc="2028175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1C057F"/>
    <w:multiLevelType w:val="multilevel"/>
    <w:tmpl w:val="0B54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C6A16"/>
    <w:multiLevelType w:val="multilevel"/>
    <w:tmpl w:val="16BC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A96F54"/>
    <w:multiLevelType w:val="multilevel"/>
    <w:tmpl w:val="6048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B5603A"/>
    <w:multiLevelType w:val="multilevel"/>
    <w:tmpl w:val="C312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4F6A1D"/>
    <w:multiLevelType w:val="multilevel"/>
    <w:tmpl w:val="721E8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49A775F"/>
    <w:multiLevelType w:val="multilevel"/>
    <w:tmpl w:val="736E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E83B4D"/>
    <w:multiLevelType w:val="hybridMultilevel"/>
    <w:tmpl w:val="9280B174"/>
    <w:lvl w:ilvl="0" w:tplc="0B9CAA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0B2858"/>
    <w:multiLevelType w:val="multilevel"/>
    <w:tmpl w:val="F17E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21"/>
  </w:num>
  <w:num w:numId="3">
    <w:abstractNumId w:val="21"/>
  </w:num>
  <w:num w:numId="4">
    <w:abstractNumId w:val="21"/>
  </w:num>
  <w:num w:numId="5">
    <w:abstractNumId w:val="6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</w:num>
  <w:num w:numId="8">
    <w:abstractNumId w:val="25"/>
  </w:num>
  <w:num w:numId="9">
    <w:abstractNumId w:val="16"/>
  </w:num>
  <w:num w:numId="10">
    <w:abstractNumId w:val="7"/>
  </w:num>
  <w:num w:numId="11">
    <w:abstractNumId w:val="14"/>
  </w:num>
  <w:num w:numId="12">
    <w:abstractNumId w:val="11"/>
  </w:num>
  <w:num w:numId="13">
    <w:abstractNumId w:val="4"/>
  </w:num>
  <w:num w:numId="14">
    <w:abstractNumId w:val="8"/>
  </w:num>
  <w:num w:numId="15">
    <w:abstractNumId w:val="10"/>
  </w:num>
  <w:num w:numId="16">
    <w:abstractNumId w:val="0"/>
  </w:num>
  <w:num w:numId="17">
    <w:abstractNumId w:val="19"/>
  </w:num>
  <w:num w:numId="18">
    <w:abstractNumId w:val="9"/>
  </w:num>
  <w:num w:numId="19">
    <w:abstractNumId w:val="23"/>
  </w:num>
  <w:num w:numId="20">
    <w:abstractNumId w:val="18"/>
  </w:num>
  <w:num w:numId="21">
    <w:abstractNumId w:val="26"/>
  </w:num>
  <w:num w:numId="22">
    <w:abstractNumId w:val="24"/>
  </w:num>
  <w:num w:numId="23">
    <w:abstractNumId w:val="22"/>
  </w:num>
  <w:num w:numId="24">
    <w:abstractNumId w:val="20"/>
  </w:num>
  <w:num w:numId="25">
    <w:abstractNumId w:val="2"/>
  </w:num>
  <w:num w:numId="26">
    <w:abstractNumId w:val="15"/>
  </w:num>
  <w:num w:numId="27">
    <w:abstractNumId w:val="3"/>
  </w:num>
  <w:num w:numId="28">
    <w:abstractNumId w:val="1"/>
  </w:num>
  <w:num w:numId="29">
    <w:abstractNumId w:val="12"/>
  </w:num>
  <w:num w:numId="30">
    <w:abstractNumId w:val="5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9CE"/>
    <w:rsid w:val="00010153"/>
    <w:rsid w:val="00064351"/>
    <w:rsid w:val="000F420E"/>
    <w:rsid w:val="002A2681"/>
    <w:rsid w:val="002F3E15"/>
    <w:rsid w:val="004B7C50"/>
    <w:rsid w:val="004C624C"/>
    <w:rsid w:val="0051685F"/>
    <w:rsid w:val="00593F42"/>
    <w:rsid w:val="00730268"/>
    <w:rsid w:val="00796526"/>
    <w:rsid w:val="009A524D"/>
    <w:rsid w:val="009A59CE"/>
    <w:rsid w:val="00A50E3A"/>
    <w:rsid w:val="00A74431"/>
    <w:rsid w:val="00B7468D"/>
    <w:rsid w:val="00B9476A"/>
    <w:rsid w:val="00BA1ED9"/>
    <w:rsid w:val="00D46D1D"/>
    <w:rsid w:val="00DD05ED"/>
    <w:rsid w:val="00E7695E"/>
    <w:rsid w:val="00F42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88E607-E314-467F-906B-589827A77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746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paragraph" w:styleId="ListParagraph">
    <w:name w:val="List Paragraph"/>
    <w:basedOn w:val="Normal"/>
    <w:uiPriority w:val="34"/>
    <w:qFormat/>
    <w:rsid w:val="00B9476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7468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B74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7468D"/>
    <w:rPr>
      <w:b/>
      <w:bCs/>
    </w:rPr>
  </w:style>
  <w:style w:type="character" w:styleId="Emphasis">
    <w:name w:val="Emphasis"/>
    <w:basedOn w:val="DefaultParagraphFont"/>
    <w:uiPriority w:val="20"/>
    <w:qFormat/>
    <w:rsid w:val="00B7468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8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51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6377</TotalTime>
  <Pages>1</Pages>
  <Words>1345</Words>
  <Characters>7671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4</cp:revision>
  <dcterms:created xsi:type="dcterms:W3CDTF">2025-12-06T14:18:00Z</dcterms:created>
  <dcterms:modified xsi:type="dcterms:W3CDTF">2025-12-17T10:19:00Z</dcterms:modified>
</cp:coreProperties>
</file>