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210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5341"/>
      </w:tblGrid>
      <w:tr w:rsidR="003827EC" w:rsidRPr="003827EC" w:rsidTr="00382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 for KIPRE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Data protection compliance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Meets Data Protection Act (Kenya), GDPR-aligned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ISO-certified Tier III data </w:t>
            </w:r>
            <w:proofErr w:type="spellStart"/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centre</w:t>
            </w:r>
            <w:proofErr w:type="spellEnd"/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National alignment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Vision 2030 and National Research Priorities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Reduces upfront cost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Cheaper than buying enterprise hardware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uptime + disaster recovery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business continuity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827EC" w:rsidRPr="003827EC" w:rsidRDefault="003827EC" w:rsidP="003827EC">
      <w:pPr>
        <w:rPr>
          <w:b/>
        </w:rPr>
      </w:pPr>
      <w:r w:rsidRPr="003827EC">
        <w:rPr>
          <w:b/>
        </w:rPr>
        <w:t xml:space="preserve">Why </w:t>
      </w:r>
      <w:proofErr w:type="spellStart"/>
      <w:r w:rsidRPr="003827EC">
        <w:rPr>
          <w:b/>
        </w:rPr>
        <w:t>Konza</w:t>
      </w:r>
      <w:proofErr w:type="spellEnd"/>
    </w:p>
    <w:p w:rsidR="003827EC" w:rsidRDefault="003827EC"/>
    <w:p w:rsidR="003827EC" w:rsidRDefault="003827EC"/>
    <w:p w:rsidR="003827EC" w:rsidRPr="003827EC" w:rsidRDefault="003827EC">
      <w:pPr>
        <w:rPr>
          <w:b/>
        </w:rPr>
      </w:pPr>
      <w:r w:rsidRPr="003827EC">
        <w:rPr>
          <w:b/>
        </w:rPr>
        <w:t>Risks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439"/>
      </w:tblGrid>
      <w:tr w:rsidR="003827EC" w:rsidRPr="003827EC" w:rsidTr="003827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Implication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Loss of institutional autonomy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 become </w:t>
            </w:r>
            <w:r w:rsidRPr="003827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dependent</w:t>
            </w: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a government provider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Limited </w:t>
            </w:r>
            <w:proofErr w:type="spellStart"/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customisation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data needs flexible solutions (HPC, AI, genomics, imaging)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Slow capacity building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data engineering and data governance capacity may not grow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Delayed support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Bureaucracy can delay research responsiveness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Competitive disadvantage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Institutes with their own infrastructure innovate faster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access delays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security process may slow data retrieval</w:t>
            </w:r>
          </w:p>
        </w:tc>
      </w:tr>
      <w:tr w:rsidR="003827EC" w:rsidRPr="003827EC" w:rsidTr="003827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confidentiality</w:t>
            </w:r>
          </w:p>
        </w:tc>
        <w:tc>
          <w:tcPr>
            <w:tcW w:w="0" w:type="auto"/>
            <w:vAlign w:val="center"/>
            <w:hideMark/>
          </w:tcPr>
          <w:p w:rsidR="003827EC" w:rsidRPr="003827EC" w:rsidRDefault="003827EC" w:rsidP="003827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7EC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biomedical research may need internal protection</w:t>
            </w:r>
          </w:p>
        </w:tc>
      </w:tr>
    </w:tbl>
    <w:p w:rsidR="00E7695E" w:rsidRDefault="00E7695E" w:rsidP="003827EC"/>
    <w:p w:rsidR="00CB247D" w:rsidRDefault="00CB247D" w:rsidP="003827EC"/>
    <w:p w:rsidR="00CB247D" w:rsidRDefault="00CB247D" w:rsidP="003827EC">
      <w:r>
        <w:t>Conclusion</w:t>
      </w:r>
    </w:p>
    <w:p w:rsidR="00CB247D" w:rsidRPr="00CB247D" w:rsidRDefault="00CB247D" w:rsidP="00CB247D">
      <w:r w:rsidRPr="00CB247D">
        <w:t xml:space="preserve">A </w:t>
      </w:r>
      <w:r w:rsidRPr="00CB247D">
        <w:rPr>
          <w:rStyle w:val="Strong"/>
          <w:b w:val="0"/>
        </w:rPr>
        <w:t>100% external data strategy is a risk</w:t>
      </w:r>
      <w:r w:rsidRPr="00CB247D">
        <w:t xml:space="preserve"> for KIPRE. It slows the growth of </w:t>
      </w:r>
      <w:r w:rsidRPr="00CB247D">
        <w:rPr>
          <w:rStyle w:val="Strong"/>
          <w:b w:val="0"/>
        </w:rPr>
        <w:t>institutional data capacity</w:t>
      </w:r>
      <w:r w:rsidRPr="00CB247D">
        <w:t xml:space="preserve"> and delays the development of </w:t>
      </w:r>
      <w:r w:rsidRPr="00CB247D">
        <w:rPr>
          <w:rStyle w:val="Strong"/>
          <w:b w:val="0"/>
        </w:rPr>
        <w:t>data science + AI capability</w:t>
      </w:r>
      <w:r w:rsidRPr="00CB247D">
        <w:t>, which you and your section want to champion.</w:t>
      </w:r>
    </w:p>
    <w:p w:rsidR="00CB247D" w:rsidRDefault="00CB247D" w:rsidP="00CB247D">
      <w:pPr>
        <w:rPr>
          <w:b/>
        </w:rPr>
      </w:pPr>
      <w:r w:rsidRPr="00CB247D">
        <w:t xml:space="preserve">This means </w:t>
      </w:r>
      <w:r w:rsidRPr="00CB247D">
        <w:rPr>
          <w:rStyle w:val="Strong"/>
          <w:b w:val="0"/>
        </w:rPr>
        <w:t>internal + national partnership</w:t>
      </w:r>
      <w:r w:rsidRPr="00CB247D">
        <w:t xml:space="preserve">. It keeps compliance and collaboration, but still builds </w:t>
      </w:r>
      <w:r w:rsidRPr="00CB247D">
        <w:rPr>
          <w:rStyle w:val="Strong"/>
          <w:b w:val="0"/>
        </w:rPr>
        <w:t>KIPRE’s own data muscle</w:t>
      </w:r>
      <w:r w:rsidRPr="00CB247D">
        <w:rPr>
          <w:b/>
        </w:rPr>
        <w:t>.</w:t>
      </w:r>
    </w:p>
    <w:p w:rsidR="00CB247D" w:rsidRDefault="00CB247D" w:rsidP="00CB247D">
      <w:pPr>
        <w:rPr>
          <w:b/>
        </w:rPr>
      </w:pPr>
    </w:p>
    <w:p w:rsidR="00CB247D" w:rsidRDefault="00CB247D" w:rsidP="00CB247D">
      <w:r>
        <w:t xml:space="preserve">While </w:t>
      </w:r>
      <w:proofErr w:type="spellStart"/>
      <w:r>
        <w:t>Konza</w:t>
      </w:r>
      <w:proofErr w:type="spellEnd"/>
      <w:r>
        <w:t xml:space="preserve"> offers national-level secure storage, KIPRE must retain internal data capability to support scientific independence, innovation, and capacity building. I recommend a hybrid model where sensitive and active research data </w:t>
      </w:r>
      <w:proofErr w:type="gramStart"/>
      <w:r>
        <w:t>is hosted</w:t>
      </w:r>
      <w:proofErr w:type="gramEnd"/>
      <w:r>
        <w:t xml:space="preserve"> internally, while archival and backup data can be replicated to </w:t>
      </w:r>
      <w:proofErr w:type="spellStart"/>
      <w:r>
        <w:t>Konza</w:t>
      </w:r>
      <w:proofErr w:type="spellEnd"/>
      <w:r>
        <w:t xml:space="preserve"> for disaster recovery and compliance.</w:t>
      </w:r>
    </w:p>
    <w:p w:rsidR="009315D8" w:rsidRDefault="009315D8" w:rsidP="00CB247D"/>
    <w:p w:rsidR="009315D8" w:rsidRDefault="009315D8" w:rsidP="00CB247D"/>
    <w:p w:rsidR="009315D8" w:rsidRPr="009315D8" w:rsidRDefault="009315D8" w:rsidP="009315D8">
      <w:r w:rsidRPr="009315D8">
        <w:t>Why ICT is pushing external storage</w:t>
      </w:r>
    </w:p>
    <w:p w:rsidR="009315D8" w:rsidRPr="009315D8" w:rsidRDefault="009315D8" w:rsidP="00931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5D8">
        <w:rPr>
          <w:rFonts w:ascii="Times New Roman" w:eastAsia="Times New Roman" w:hAnsi="Times New Roman" w:cs="Times New Roman"/>
          <w:sz w:val="24"/>
          <w:szCs w:val="24"/>
        </w:rPr>
        <w:t>From their perspective:</w:t>
      </w:r>
    </w:p>
    <w:p w:rsidR="009315D8" w:rsidRPr="009315D8" w:rsidRDefault="009315D8" w:rsidP="00931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5D8">
        <w:rPr>
          <w:rFonts w:ascii="Times New Roman" w:eastAsia="Times New Roman" w:hAnsi="Times New Roman" w:cs="Times New Roman"/>
          <w:sz w:val="24"/>
          <w:szCs w:val="24"/>
        </w:rPr>
        <w:t>Cloud is cheaper upfront</w:t>
      </w:r>
    </w:p>
    <w:p w:rsidR="009315D8" w:rsidRPr="009315D8" w:rsidRDefault="009315D8" w:rsidP="00931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5D8">
        <w:rPr>
          <w:rFonts w:ascii="Times New Roman" w:eastAsia="Times New Roman" w:hAnsi="Times New Roman" w:cs="Times New Roman"/>
          <w:sz w:val="24"/>
          <w:szCs w:val="24"/>
        </w:rPr>
        <w:t>Easy to set up</w:t>
      </w:r>
    </w:p>
    <w:p w:rsidR="009315D8" w:rsidRPr="009315D8" w:rsidRDefault="009315D8" w:rsidP="00931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5D8">
        <w:rPr>
          <w:rFonts w:ascii="Times New Roman" w:eastAsia="Times New Roman" w:hAnsi="Times New Roman" w:cs="Times New Roman"/>
          <w:sz w:val="24"/>
          <w:szCs w:val="24"/>
        </w:rPr>
        <w:t>Outsourced security support</w:t>
      </w:r>
    </w:p>
    <w:p w:rsidR="009315D8" w:rsidRPr="009315D8" w:rsidRDefault="009315D8" w:rsidP="00931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5D8">
        <w:rPr>
          <w:rFonts w:ascii="Times New Roman" w:eastAsia="Times New Roman" w:hAnsi="Times New Roman" w:cs="Times New Roman"/>
          <w:sz w:val="24"/>
          <w:szCs w:val="24"/>
        </w:rPr>
        <w:t>Less infrastructure maintenance</w:t>
      </w:r>
    </w:p>
    <w:p w:rsidR="009315D8" w:rsidRPr="009315D8" w:rsidRDefault="009315D8" w:rsidP="00931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15D8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9315D8">
        <w:rPr>
          <w:rFonts w:ascii="Times New Roman" w:eastAsia="Times New Roman" w:hAnsi="Times New Roman" w:cs="Times New Roman"/>
          <w:sz w:val="24"/>
          <w:szCs w:val="24"/>
        </w:rPr>
        <w:t xml:space="preserve"> ICT is looking at it from an </w:t>
      </w:r>
      <w:r w:rsidRPr="009315D8">
        <w:rPr>
          <w:rFonts w:ascii="Times New Roman" w:eastAsia="Times New Roman" w:hAnsi="Times New Roman" w:cs="Times New Roman"/>
          <w:bCs/>
          <w:sz w:val="24"/>
          <w:szCs w:val="24"/>
        </w:rPr>
        <w:t>IT administration viewpoint</w:t>
      </w:r>
      <w:r w:rsidRPr="009315D8">
        <w:rPr>
          <w:rFonts w:ascii="Times New Roman" w:eastAsia="Times New Roman" w:hAnsi="Times New Roman" w:cs="Times New Roman"/>
          <w:sz w:val="24"/>
          <w:szCs w:val="24"/>
        </w:rPr>
        <w:t xml:space="preserve">, not from a </w:t>
      </w:r>
      <w:r w:rsidRPr="009315D8">
        <w:rPr>
          <w:rFonts w:ascii="Times New Roman" w:eastAsia="Times New Roman" w:hAnsi="Times New Roman" w:cs="Times New Roman"/>
          <w:bCs/>
          <w:sz w:val="24"/>
          <w:szCs w:val="24"/>
        </w:rPr>
        <w:t>research governance and institutional sovereignty</w:t>
      </w:r>
      <w:r w:rsidRPr="009315D8">
        <w:rPr>
          <w:rFonts w:ascii="Times New Roman" w:eastAsia="Times New Roman" w:hAnsi="Times New Roman" w:cs="Times New Roman"/>
          <w:sz w:val="24"/>
          <w:szCs w:val="24"/>
        </w:rPr>
        <w:t xml:space="preserve"> viewpoint.</w:t>
      </w:r>
    </w:p>
    <w:p w:rsidR="009315D8" w:rsidRPr="009315D8" w:rsidRDefault="009315D8" w:rsidP="009315D8">
      <w:pPr>
        <w:pStyle w:val="NormalWeb"/>
        <w:rPr>
          <w:b/>
        </w:rPr>
      </w:pPr>
      <w:r w:rsidRPr="009315D8">
        <w:rPr>
          <w:rStyle w:val="Strong"/>
          <w:b w:val="0"/>
        </w:rPr>
        <w:t>Hy</w:t>
      </w:r>
      <w:bookmarkStart w:id="0" w:name="_GoBack"/>
      <w:bookmarkEnd w:id="0"/>
      <w:r w:rsidRPr="009315D8">
        <w:rPr>
          <w:rStyle w:val="Strong"/>
          <w:b w:val="0"/>
        </w:rPr>
        <w:t>brid Internal Storage Strategy</w:t>
      </w:r>
    </w:p>
    <w:p w:rsidR="009315D8" w:rsidRPr="009315D8" w:rsidRDefault="009315D8" w:rsidP="009315D8">
      <w:pPr>
        <w:pStyle w:val="NormalWeb"/>
        <w:numPr>
          <w:ilvl w:val="0"/>
          <w:numId w:val="2"/>
        </w:numPr>
        <w:rPr>
          <w:b/>
        </w:rPr>
      </w:pPr>
      <w:r>
        <w:t xml:space="preserve">Use </w:t>
      </w:r>
      <w:r w:rsidRPr="009315D8">
        <w:rPr>
          <w:rStyle w:val="Strong"/>
          <w:b w:val="0"/>
        </w:rPr>
        <w:t>KIPRE’s internal server as the primary secure data repository</w:t>
      </w:r>
    </w:p>
    <w:p w:rsidR="009315D8" w:rsidRPr="009315D8" w:rsidRDefault="009315D8" w:rsidP="009315D8">
      <w:pPr>
        <w:pStyle w:val="NormalWeb"/>
        <w:numPr>
          <w:ilvl w:val="0"/>
          <w:numId w:val="2"/>
        </w:numPr>
        <w:rPr>
          <w:b/>
        </w:rPr>
      </w:pPr>
      <w:r>
        <w:t xml:space="preserve">Use </w:t>
      </w:r>
      <w:r w:rsidRPr="009315D8">
        <w:rPr>
          <w:rStyle w:val="Strong"/>
          <w:b w:val="0"/>
        </w:rPr>
        <w:t>select cloud services only for non-sensitive collaboration</w:t>
      </w:r>
    </w:p>
    <w:p w:rsidR="009315D8" w:rsidRPr="009315D8" w:rsidRDefault="009315D8" w:rsidP="009315D8">
      <w:pPr>
        <w:pStyle w:val="NormalWeb"/>
        <w:numPr>
          <w:ilvl w:val="0"/>
          <w:numId w:val="2"/>
        </w:numPr>
        <w:rPr>
          <w:b/>
        </w:rPr>
      </w:pPr>
      <w:r>
        <w:t xml:space="preserve">Implement </w:t>
      </w:r>
      <w:r w:rsidRPr="009315D8">
        <w:rPr>
          <w:rStyle w:val="Strong"/>
          <w:b w:val="0"/>
        </w:rPr>
        <w:t>research data governance + backup + SOPs</w:t>
      </w:r>
    </w:p>
    <w:p w:rsidR="009315D8" w:rsidRPr="00CB247D" w:rsidRDefault="009315D8" w:rsidP="00CB247D">
      <w:pPr>
        <w:rPr>
          <w:b/>
        </w:rPr>
      </w:pPr>
    </w:p>
    <w:sectPr w:rsidR="009315D8" w:rsidRPr="00CB24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6FA5C9-9A12-4334-ADF8-33DC0E3862F5}"/>
    <w:embedBold r:id="rId2" w:fontKey="{E2AA1A37-1BBF-48B0-882A-ABD89E4D04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5EE8731-BEF6-4E5A-B3BE-708B33910E5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7E62F3"/>
    <w:multiLevelType w:val="multilevel"/>
    <w:tmpl w:val="9158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85449"/>
    <w:multiLevelType w:val="multilevel"/>
    <w:tmpl w:val="95B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7EC"/>
    <w:rsid w:val="003827EC"/>
    <w:rsid w:val="009315D8"/>
    <w:rsid w:val="00CB247D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A4816-31C7-46AB-8817-7DDF42C2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15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827EC"/>
    <w:rPr>
      <w:i/>
      <w:iCs/>
    </w:rPr>
  </w:style>
  <w:style w:type="character" w:styleId="Strong">
    <w:name w:val="Strong"/>
    <w:basedOn w:val="DefaultParagraphFont"/>
    <w:uiPriority w:val="22"/>
    <w:qFormat/>
    <w:rsid w:val="00CB247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315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1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1</cp:revision>
  <dcterms:created xsi:type="dcterms:W3CDTF">2025-10-17T11:43:00Z</dcterms:created>
  <dcterms:modified xsi:type="dcterms:W3CDTF">2025-10-17T11:55:00Z</dcterms:modified>
</cp:coreProperties>
</file>