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EDA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83EDA" w:rsidRDefault="00E83EDA" w:rsidP="00E83EDA">
      <w:pPr>
        <w:rPr>
          <w:b/>
        </w:rPr>
      </w:pPr>
      <w:bookmarkStart w:id="0" w:name="_Toc214636639"/>
      <w:r w:rsidRPr="00E83EDA">
        <w:rPr>
          <w:b/>
        </w:rPr>
        <w:t>Program of the workshop</w:t>
      </w:r>
      <w:bookmarkEnd w:id="0"/>
    </w:p>
    <w:p w:rsidR="00E83EDA" w:rsidRPr="00F672F0" w:rsidRDefault="00F672F0" w:rsidP="00F672F0">
      <w:pPr>
        <w:rPr>
          <w:b/>
        </w:rPr>
      </w:pPr>
      <w:r>
        <w:rPr>
          <w:b/>
        </w:rPr>
        <w:t xml:space="preserve">Arrival and Registration: 8:30 to 09:00 AM every day of the workshop. </w:t>
      </w:r>
    </w:p>
    <w:tbl>
      <w:tblPr>
        <w:tblStyle w:val="TableGrid"/>
        <w:tblW w:w="5000" w:type="pct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87"/>
        <w:gridCol w:w="2680"/>
        <w:gridCol w:w="3086"/>
        <w:gridCol w:w="1865"/>
        <w:gridCol w:w="1306"/>
        <w:gridCol w:w="3126"/>
      </w:tblGrid>
      <w:tr w:rsidR="00F672F0" w:rsidRPr="000F261F" w:rsidTr="00F672F0">
        <w:tc>
          <w:tcPr>
            <w:tcW w:w="342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>Time</w:t>
            </w:r>
            <w:bookmarkStart w:id="1" w:name="_GoBack"/>
            <w:bookmarkEnd w:id="1"/>
          </w:p>
        </w:tc>
        <w:tc>
          <w:tcPr>
            <w:tcW w:w="1035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>Session</w:t>
            </w:r>
          </w:p>
        </w:tc>
        <w:tc>
          <w:tcPr>
            <w:tcW w:w="1192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>Objectives</w:t>
            </w:r>
          </w:p>
        </w:tc>
        <w:tc>
          <w:tcPr>
            <w:tcW w:w="720" w:type="pct"/>
            <w:shd w:val="clear" w:color="auto" w:fill="DEEAF6" w:themeFill="accent1" w:themeFillTint="33"/>
          </w:tcPr>
          <w:p w:rsidR="00E83EDA" w:rsidRPr="000F261F" w:rsidRDefault="00F672F0" w:rsidP="009E6A0D">
            <w:pPr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  <w:sz w:val="24"/>
                <w:szCs w:val="24"/>
              </w:rPr>
              <w:t>Presenter/ Facilitator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F672F0" w:rsidP="009E6A0D">
            <w:pPr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  <w:sz w:val="24"/>
                <w:szCs w:val="24"/>
              </w:rPr>
              <w:t>Moderator</w:t>
            </w:r>
          </w:p>
        </w:tc>
        <w:tc>
          <w:tcPr>
            <w:tcW w:w="1206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>Method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hAnsi="Aptos"/>
                <w:b/>
                <w:sz w:val="24"/>
                <w:szCs w:val="24"/>
              </w:rPr>
            </w:pPr>
            <w:r>
              <w:rPr>
                <w:rFonts w:ascii="Aptos" w:hAnsi="Aptos"/>
                <w:b/>
                <w:sz w:val="24"/>
                <w:szCs w:val="24"/>
              </w:rPr>
              <w:t>Day 0</w:t>
            </w:r>
            <w:r w:rsidRPr="000F261F">
              <w:rPr>
                <w:rFonts w:ascii="Aptos" w:hAnsi="Aptos"/>
                <w:b/>
                <w:sz w:val="24"/>
                <w:szCs w:val="24"/>
              </w:rPr>
              <w:t xml:space="preserve">: </w:t>
            </w:r>
            <w:r>
              <w:rPr>
                <w:rFonts w:ascii="Aptos" w:hAnsi="Aptos"/>
                <w:sz w:val="24"/>
                <w:szCs w:val="24"/>
              </w:rPr>
              <w:t>Travelling to the venue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hAnsi="Aptos"/>
                <w:b/>
                <w:sz w:val="24"/>
                <w:szCs w:val="24"/>
              </w:rPr>
            </w:pPr>
            <w:r w:rsidRPr="000F261F">
              <w:rPr>
                <w:rFonts w:ascii="Aptos" w:hAnsi="Aptos"/>
                <w:b/>
                <w:sz w:val="24"/>
                <w:szCs w:val="24"/>
              </w:rPr>
              <w:t xml:space="preserve">Day 1: </w:t>
            </w:r>
            <w:r w:rsidRPr="000F261F">
              <w:rPr>
                <w:rFonts w:ascii="Aptos" w:hAnsi="Aptos"/>
                <w:sz w:val="24"/>
                <w:szCs w:val="24"/>
              </w:rPr>
              <w:t>introduction &amp; context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Welcome &amp; icebreaker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Warm welcome to participants- quick introductions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I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cebreaker to create open, engaging environment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DG/ DR. Atunga/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Plenary, introductions, light icebreaker activity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09:15–09:45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What is data science &amp; analytics and why it matters for KIPRE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Explain DS&amp;A in simple terms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Show relevance to research, decision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-Making, reporting, and policy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practical examples, non-technical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09:45–10:15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 xml:space="preserve">Current data management challenges (refer to needs assessment report) 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Discuss scattered files, delays in reports, inconsistent quality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Highlight why structured support is needed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10:15–10:45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DS&amp;AS’s role in the organogram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Explain section’s reporting lines- how it links to divisions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larify DS&amp;AS’s support role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organogram visual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10:45–11:00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networking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lastRenderedPageBreak/>
              <w:t>11:00–11:30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Institutional vision for data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vision: reliable, accessible, actionable data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how it supports strategic decision-making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1–2 slides, high-level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11:30–12:30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Plenary discussion /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Reflect on DS&amp;AS role and vision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A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ddress HOD/HOS questions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Gather high-level expectations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hAnsi="Aptos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Open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13:30–14:45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hare real-life data challenges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iscuss impact on departmental operations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Small group discussion (3–5 participants per group), facilitator-led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14:45–15:45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M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ap current data workflows in divisions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I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dentify gaps DS&amp;AS could help fill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Groups create simple workflow diagrams or lists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15:45–16:15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Group presentations &amp; plenary discussion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Each group presents key points (5 min each)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iscuss common gaps and support opportunities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presentation, facilitator summarizes insights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key takeaways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ummarize day 1 insights</w:t>
            </w:r>
          </w:p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review day 2 topics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5B3A8B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 xml:space="preserve">Day 2: </w:t>
            </w:r>
            <w:r w:rsidRPr="000F261F">
              <w:rPr>
                <w:rFonts w:ascii="Aptos" w:hAnsi="Aptos"/>
                <w:sz w:val="24"/>
                <w:szCs w:val="24"/>
              </w:rPr>
              <w:t>DS&amp;AS mandate &amp; functions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Opening &amp; recap of day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B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rief recap of day 1 highlights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et expectations for day 2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09:15–10:00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DS&amp;AS responsibilities overview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resent core functions: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data cleaning &amp; organization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analysis support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dashboards &amp; visualization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maintaining data standards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• supporting grants, publications, and policy work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visual examples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10:00–10:30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Supporting key committees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- How DS&amp;AS contributes to committees (isrec, productivity committee, pc, etc.)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xamples of reports, dashboards, and data summaries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10:30–10:45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discussion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10:45–11:30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Strategic discussion &amp;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xplore how DS&amp;AS functions align with divisional priorities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apture HOD/HOS expectations and concerns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11:30–12:30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Case examples of DS&amp;AS support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howcase 1–2 practical examples: dashboards, analysis summaries, standardized datasets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Short presentations with visuals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13:30–14:30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mall groups assigned one DS&amp;AS function each (e.g., dashboards, data cleaning, standards)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iscuss practical implementation within their divisions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discussion, facilitator support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14:30–15:30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G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roups prepare short findings: how DS&amp;AS functions can be applied effectively in divisions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work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15:30–16:15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Group presentations &amp; plenary discussion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ach group presents key points (5–7 min each)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acilitator highlights common insights and potential challenges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key takeaways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ummarize day 2 outputs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L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ink to sop discussions for day 3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eastAsia="Times New Roman" w:hAnsi="Aptos" w:cs="Times New Roman"/>
                <w:b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sz w:val="24"/>
                <w:szCs w:val="24"/>
              </w:rPr>
              <w:t xml:space="preserve">Day 3: </w:t>
            </w:r>
            <w:r w:rsidRPr="000F261F">
              <w:rPr>
                <w:rFonts w:ascii="Aptos" w:hAnsi="Aptos"/>
                <w:b/>
                <w:sz w:val="24"/>
                <w:szCs w:val="24"/>
              </w:rPr>
              <w:t>SOPs &amp; data standards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Opening &amp; recap of day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B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rief recap of DS&amp;AS functions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et context for sop discussion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09:15–09:45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Introduction to SOPs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resent 24 drafted SOPs in plain language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xplain purpose and benefits: consistency, quality, efficiency, faster reporting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simple slides and examples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09:45–10:15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Why SOPs matter for divisions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mphasize relevance to departmental workflows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how how SOPs support reliable data for decision-making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10:15–10:30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discussion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10:30–11:30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Highlight key SOPs for data management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ocus on SOPs for data entry, cleaning, storage, and sharing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emonstrate one practical example (e.g., dataset cleaning workflow)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live example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11:30–12:30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Plenary discussion /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apture questions and concerns from HODs/HOSs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larify sop purpose, scope, and expectations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Open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13:30–14:30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mall groups review assigned SOPs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uggest improvements and check relevance to divisional workflows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discussion, facilitator support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14:30–15:30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repare concise feedback for plenary discussion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N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ote common issues and proposed updates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work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15:30–16:15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Group presentations &amp; plenary discussion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ach group presents findings (5–7 min per group)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acilitator summarizes key insights and points for refinement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key takeaways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ummarize recommended sop changes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L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ink outputs to day 4 collaboration and communication sessions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eastAsia="Times New Roman" w:hAnsi="Aptos" w:cs="Times New Roman"/>
                <w:b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sz w:val="24"/>
                <w:szCs w:val="24"/>
              </w:rPr>
              <w:t xml:space="preserve">Day 4: </w:t>
            </w:r>
            <w:r w:rsidRPr="000F261F">
              <w:rPr>
                <w:rFonts w:ascii="Aptos" w:hAnsi="Aptos"/>
                <w:b/>
                <w:sz w:val="24"/>
                <w:szCs w:val="24"/>
              </w:rPr>
              <w:t>collaboration &amp; communication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Opening &amp; recap of day 3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B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rief recap of sop review outputs- set context for collaboration and communication discussions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09:15–09:45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DS&amp;AS collaboration with divisions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H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ow DS&amp;AS works with HODs, HOSs, and staff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efine roles, responsibilities, and touchpoints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with visual workflow examples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09:45–10:15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Communication channels &amp; feedback loops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O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utline formal and informal channels- designated contacts for each division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R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eporting and escalation procedures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10:15–10:30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discussion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10:30–11:15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Quick recap of the bigger vision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R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einforce the vision: reliable, accessible data supporting evidence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-B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ased decisions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onnect collaboration and communication to achieving this vision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11:15–12:30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Plenary discussion /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G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ather HOD/HOS perspectives on collaboration needs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iscuss challenges and expectations for DS&amp;AS support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Open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13:30–14:45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R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ole-play: submitting data, receiving feedback, and applying SOPs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ractice using ideal communication channels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Group-based role-play exercises, facilitator guidance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14:45–15:45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M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ap ideal workflows showing DS&amp;AS support for data collection, cleaning, reporting, and feedback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H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ighlight communication touchpoints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Small group work; create workflow diagrams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15:45–16:15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Group presentations &amp; plenary discussion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G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roups present workflow maps (5–7 min per group)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acilitator leads discussion on alignment and feasibility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key takeaways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ummarize collaboration best practices and workflow alignment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L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ink outputs to day 5 integration and sop implementation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0F261F" w:rsidRDefault="00F672F0" w:rsidP="009E6A0D">
            <w:pPr>
              <w:rPr>
                <w:rFonts w:ascii="Aptos" w:eastAsia="Times New Roman" w:hAnsi="Aptos" w:cs="Times New Roman"/>
                <w:b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sz w:val="24"/>
                <w:szCs w:val="24"/>
              </w:rPr>
              <w:t>Day 5 :</w:t>
            </w:r>
            <w:r w:rsidRPr="000F261F">
              <w:rPr>
                <w:rFonts w:ascii="Aptos" w:hAnsi="Aptos"/>
                <w:b/>
                <w:sz w:val="24"/>
                <w:szCs w:val="24"/>
              </w:rPr>
              <w:t>integration, practice &amp; next steps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09:00–09:15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Opening &amp; recap of days 1–4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H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ighlight key outputs from previous days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S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et context for integration and practice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09:15–10:00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Showcase examples of DS&amp;AS support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resent cleaned datasets, dashboards, and sop application examples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D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emonstrate practical benefits for divisions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Short presentations, visual demos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10:00–10:30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Outline next steps, responsibilities, and timelines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A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ssign responsibilities for sop implementation and workflow adoption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resent timeline for follow-up actions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Presentation +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10:30–10:45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Tea / coffee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Informal networking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10:45–12:30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Morning plenary discussion / Q&amp;A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A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ddress questions from HODs/HOSs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larify expectations and roles for sop implementation and DS&amp;AS support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Open plenary discussion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12:30–13:30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Lunch break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–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13:30–15:00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1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W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ork with real datasets or sop scenarios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A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pply DS&amp;AS guidance: cleaning, organizing, summarizing, reviewing SOPs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Hands-on small group work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15:00–15:45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Afternoon group activity – part 2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P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repare outputs for plenary: key learnings, improvements, workflow suggestions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Group work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15:45–16:15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Final plenary: key learnings &amp; suggestions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E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ach group presents outputs (5–7 min per group)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F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acilitator synthesizes common lessons and recommendations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Plenary presentations</w:t>
            </w:r>
          </w:p>
        </w:tc>
      </w:tr>
      <w:tr w:rsidR="00F672F0" w:rsidRPr="000F261F" w:rsidTr="00F672F0">
        <w:tc>
          <w:tcPr>
            <w:tcW w:w="34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16:15–16:30</w:t>
            </w:r>
          </w:p>
        </w:tc>
        <w:tc>
          <w:tcPr>
            <w:tcW w:w="1035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b/>
                <w:bCs/>
                <w:sz w:val="24"/>
                <w:szCs w:val="24"/>
              </w:rPr>
              <w:t>Wrap-up &amp; confirmation of follow-up actions</w:t>
            </w:r>
          </w:p>
        </w:tc>
        <w:tc>
          <w:tcPr>
            <w:tcW w:w="1192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C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onfirm next steps, responsible persons, and timelines</w:t>
            </w:r>
          </w:p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>
              <w:rPr>
                <w:rFonts w:ascii="Aptos" w:eastAsia="Times New Roman" w:hAnsi="Aptos" w:cs="Times New Roman"/>
                <w:sz w:val="24"/>
                <w:szCs w:val="24"/>
              </w:rPr>
              <w:t>- O</w:t>
            </w: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fficial closure of the workshop</w:t>
            </w:r>
          </w:p>
        </w:tc>
        <w:tc>
          <w:tcPr>
            <w:tcW w:w="720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504" w:type="pct"/>
            <w:shd w:val="clear" w:color="auto" w:fill="DEEAF6" w:themeFill="accent1" w:themeFillTint="33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</w:p>
        </w:tc>
        <w:tc>
          <w:tcPr>
            <w:tcW w:w="1206" w:type="pct"/>
            <w:shd w:val="clear" w:color="auto" w:fill="DEEAF6" w:themeFill="accent1" w:themeFillTint="33"/>
            <w:vAlign w:val="center"/>
          </w:tcPr>
          <w:p w:rsidR="00E83EDA" w:rsidRPr="000F261F" w:rsidRDefault="00E83EDA" w:rsidP="009E6A0D">
            <w:pPr>
              <w:rPr>
                <w:rFonts w:ascii="Aptos" w:eastAsia="Times New Roman" w:hAnsi="Aptos" w:cs="Times New Roman"/>
                <w:sz w:val="24"/>
                <w:szCs w:val="24"/>
              </w:rPr>
            </w:pPr>
            <w:r w:rsidRPr="000F261F">
              <w:rPr>
                <w:rFonts w:ascii="Aptos" w:eastAsia="Times New Roman" w:hAnsi="Aptos" w:cs="Times New Roman"/>
                <w:sz w:val="24"/>
                <w:szCs w:val="24"/>
              </w:rPr>
              <w:t>Facilitator-led summary</w:t>
            </w:r>
          </w:p>
        </w:tc>
      </w:tr>
      <w:tr w:rsidR="00F672F0" w:rsidRPr="000F261F" w:rsidTr="00F672F0">
        <w:tc>
          <w:tcPr>
            <w:tcW w:w="5000" w:type="pct"/>
            <w:gridSpan w:val="6"/>
            <w:shd w:val="clear" w:color="auto" w:fill="2E74B5" w:themeFill="accent1" w:themeFillShade="BF"/>
          </w:tcPr>
          <w:p w:rsidR="00F672F0" w:rsidRPr="00BB0264" w:rsidRDefault="00F672F0" w:rsidP="009E6A0D">
            <w:pPr>
              <w:rPr>
                <w:rFonts w:ascii="Aptos" w:eastAsia="Times New Roman" w:hAnsi="Aptos" w:cs="Times New Roman"/>
                <w:b/>
                <w:sz w:val="24"/>
                <w:szCs w:val="24"/>
              </w:rPr>
            </w:pPr>
            <w:r w:rsidRPr="00BB0264">
              <w:rPr>
                <w:rFonts w:ascii="Aptos" w:eastAsia="Times New Roman" w:hAnsi="Aptos" w:cs="Times New Roman"/>
                <w:b/>
                <w:sz w:val="24"/>
                <w:szCs w:val="24"/>
              </w:rPr>
              <w:t>Day 6: Travelling back to Nairobi</w:t>
            </w:r>
          </w:p>
        </w:tc>
      </w:tr>
    </w:tbl>
    <w:p w:rsidR="00E83EDA" w:rsidRPr="000F261F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83EDA" w:rsidRPr="000F261F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83EDA" w:rsidRPr="000F261F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83EDA" w:rsidRPr="000F261F" w:rsidRDefault="00E83EDA" w:rsidP="00E83EDA">
      <w:pPr>
        <w:spacing w:after="0"/>
        <w:rPr>
          <w:rFonts w:ascii="Aptos" w:hAnsi="Aptos"/>
          <w:sz w:val="24"/>
          <w:szCs w:val="24"/>
        </w:rPr>
      </w:pPr>
    </w:p>
    <w:p w:rsidR="00E7695E" w:rsidRDefault="00E7695E"/>
    <w:sectPr w:rsidR="00E7695E" w:rsidSect="00E83EDA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07BFC468-38A9-46ED-97F3-22EFAC196B02}"/>
    <w:embedBold r:id="rId2" w:fontKey="{24D2B2B8-28B3-4A18-A151-8433A0B0DF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6EDC5EC-AA49-4C02-A780-3A46BF567FAC}"/>
    <w:embedBold r:id="rId4" w:fontKey="{6776E131-BAC6-4DB6-BDBE-B167D50322B2}"/>
    <w:embedItalic r:id="rId5" w:fontKey="{6344CCDB-359B-4627-BFCA-210FD5BDEA79}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377DE1"/>
    <w:multiLevelType w:val="multilevel"/>
    <w:tmpl w:val="5D9ECF6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3386264"/>
    <w:multiLevelType w:val="hybridMultilevel"/>
    <w:tmpl w:val="6A9A2088"/>
    <w:lvl w:ilvl="0" w:tplc="49A6D3A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B4B95"/>
    <w:multiLevelType w:val="hybridMultilevel"/>
    <w:tmpl w:val="9E9A0114"/>
    <w:lvl w:ilvl="0" w:tplc="E5046150">
      <w:start w:val="1"/>
      <w:numFmt w:val="decimal"/>
      <w:lvlText w:val="%1.1"/>
      <w:lvlJc w:val="left"/>
      <w:pPr>
        <w:ind w:left="720" w:hanging="360"/>
      </w:pPr>
      <w:rPr>
        <w:rFonts w:asciiTheme="majorHAnsi" w:hAnsiTheme="majorHAnsi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0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3EDA"/>
    <w:rsid w:val="00064351"/>
    <w:rsid w:val="00796526"/>
    <w:rsid w:val="00A50E3A"/>
    <w:rsid w:val="00E7695E"/>
    <w:rsid w:val="00E83EDA"/>
    <w:rsid w:val="00F6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63CFC3-3053-4449-B3BA-A4539CE30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3EDA"/>
  </w:style>
  <w:style w:type="paragraph" w:styleId="Heading2">
    <w:name w:val="heading 2"/>
    <w:next w:val="Normal"/>
    <w:link w:val="Heading2Char"/>
    <w:autoRedefine/>
    <w:uiPriority w:val="9"/>
    <w:unhideWhenUsed/>
    <w:qFormat/>
    <w:rsid w:val="00064351"/>
    <w:pPr>
      <w:numPr>
        <w:ilvl w:val="1"/>
        <w:numId w:val="5"/>
      </w:numPr>
      <w:spacing w:before="100" w:line="240" w:lineRule="auto"/>
      <w:ind w:left="578" w:hanging="578"/>
      <w:outlineLvl w:val="1"/>
    </w:pPr>
    <w:rPr>
      <w:rFonts w:asciiTheme="majorHAnsi" w:eastAsiaTheme="majorEastAsia" w:hAnsiTheme="majorHAnsi" w:cstheme="majorHAnsi"/>
      <w:b/>
      <w:sz w:val="24"/>
      <w:szCs w:val="24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796526"/>
    <w:pPr>
      <w:numPr>
        <w:ilvl w:val="2"/>
        <w:numId w:val="7"/>
      </w:numPr>
      <w:tabs>
        <w:tab w:val="num" w:pos="720"/>
      </w:tabs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aliases w:val="Table Caption"/>
    <w:basedOn w:val="Normal"/>
    <w:next w:val="Normal"/>
    <w:uiPriority w:val="35"/>
    <w:semiHidden/>
    <w:unhideWhenUsed/>
    <w:qFormat/>
    <w:rsid w:val="00A50E3A"/>
    <w:pPr>
      <w:spacing w:beforeAutospacing="1" w:after="200" w:afterAutospacing="1" w:line="240" w:lineRule="auto"/>
      <w:jc w:val="both"/>
    </w:pPr>
    <w:rPr>
      <w:i/>
      <w:iCs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064351"/>
    <w:rPr>
      <w:rFonts w:asciiTheme="majorHAnsi" w:eastAsiaTheme="majorEastAsia" w:hAnsiTheme="majorHAnsi" w:cstheme="majorHAnsi"/>
      <w:b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796526"/>
    <w:rPr>
      <w:rFonts w:asciiTheme="majorHAnsi" w:eastAsiaTheme="majorEastAsia" w:hAnsiTheme="majorHAnsi" w:cstheme="majorBidi"/>
      <w:b/>
      <w:sz w:val="24"/>
      <w:szCs w:val="24"/>
    </w:rPr>
  </w:style>
  <w:style w:type="table" w:styleId="TableGrid">
    <w:name w:val="Table Grid"/>
    <w:basedOn w:val="TableNormal"/>
    <w:uiPriority w:val="39"/>
    <w:rsid w:val="00E83E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Mwaura</dc:creator>
  <cp:keywords/>
  <dc:description/>
  <cp:lastModifiedBy>Patrick Mwaura</cp:lastModifiedBy>
  <cp:revision>2</cp:revision>
  <dcterms:created xsi:type="dcterms:W3CDTF">2025-11-23T20:20:00Z</dcterms:created>
  <dcterms:modified xsi:type="dcterms:W3CDTF">2025-11-23T20:28:00Z</dcterms:modified>
</cp:coreProperties>
</file>