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6EFA" w:rsidRPr="009B6EFA" w:rsidRDefault="009B6EFA" w:rsidP="009B6EFA">
      <w:pPr>
        <w:spacing w:after="0"/>
        <w:jc w:val="center"/>
        <w:rPr>
          <w:b/>
          <w:sz w:val="44"/>
        </w:rPr>
      </w:pPr>
      <w:r w:rsidRPr="009B6EFA">
        <w:rPr>
          <w:b/>
          <w:sz w:val="44"/>
        </w:rPr>
        <w:t>Kenya Institute of Primate Research</w:t>
      </w:r>
    </w:p>
    <w:p w:rsidR="009B6EFA" w:rsidRDefault="005D04CE" w:rsidP="009B6EFA">
      <w:pPr>
        <w:spacing w:after="0"/>
        <w:jc w:val="center"/>
        <w:rPr>
          <w:b/>
          <w:sz w:val="32"/>
        </w:rPr>
      </w:pPr>
      <w:r w:rsidRPr="009B6EFA">
        <w:rPr>
          <w:b/>
          <w:sz w:val="32"/>
        </w:rPr>
        <w:t>Data Science and Analytics Section</w:t>
      </w:r>
    </w:p>
    <w:p w:rsidR="009B6EFA" w:rsidRDefault="009B6EFA" w:rsidP="009B6EFA">
      <w:pPr>
        <w:spacing w:after="0"/>
        <w:jc w:val="both"/>
        <w:rPr>
          <w:sz w:val="24"/>
          <w:szCs w:val="24"/>
        </w:rPr>
      </w:pPr>
      <w:r w:rsidRPr="009B6EFA">
        <w:rPr>
          <w:sz w:val="24"/>
          <w:szCs w:val="24"/>
        </w:rPr>
        <w:t xml:space="preserve">These are the key achievements of DSAS in brief since the section was activated on 28 September, 2025 through the deployment of an officer. </w:t>
      </w:r>
      <w:r w:rsidR="00711FF6" w:rsidRPr="00711FF6">
        <w:rPr>
          <w:sz w:val="24"/>
          <w:szCs w:val="24"/>
        </w:rPr>
        <w:t>Issue 9 is about research sovereignty, genomic data, and intellectual property.</w:t>
      </w:r>
      <w:r w:rsidR="00711FF6">
        <w:rPr>
          <w:sz w:val="24"/>
          <w:szCs w:val="24"/>
        </w:rPr>
        <w:t xml:space="preserve"> </w:t>
      </w:r>
    </w:p>
    <w:p w:rsidR="009B6EFA" w:rsidRPr="009B6EFA" w:rsidRDefault="009B6EFA" w:rsidP="009B6EFA">
      <w:pPr>
        <w:spacing w:after="0"/>
        <w:jc w:val="both"/>
        <w:rPr>
          <w:sz w:val="24"/>
          <w:szCs w:val="24"/>
        </w:rPr>
      </w:pPr>
    </w:p>
    <w:p w:rsidR="005D04CE" w:rsidRPr="005D04CE" w:rsidRDefault="009B6EFA" w:rsidP="005D04CE">
      <w:pPr>
        <w:rPr>
          <w:sz w:val="24"/>
          <w:szCs w:val="24"/>
        </w:rPr>
      </w:pPr>
      <w:r>
        <w:rPr>
          <w:sz w:val="24"/>
          <w:szCs w:val="24"/>
        </w:rPr>
        <w:t xml:space="preserve">Notable </w:t>
      </w:r>
      <w:r w:rsidR="005D04CE" w:rsidRPr="005D04CE">
        <w:rPr>
          <w:sz w:val="24"/>
          <w:szCs w:val="24"/>
        </w:rPr>
        <w:t>achievements and impact</w:t>
      </w:r>
    </w:p>
    <w:p w:rsidR="005D04CE" w:rsidRPr="005D04CE" w:rsidRDefault="005D04CE" w:rsidP="005D04CE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5D04CE">
        <w:rPr>
          <w:sz w:val="24"/>
          <w:szCs w:val="24"/>
        </w:rPr>
        <w:t>Provided st</w:t>
      </w:r>
      <w:r w:rsidR="009B6EFA">
        <w:rPr>
          <w:sz w:val="24"/>
          <w:szCs w:val="24"/>
        </w:rPr>
        <w:t xml:space="preserve">atistical support for over </w:t>
      </w:r>
      <w:r w:rsidR="009B6EFA" w:rsidRPr="009B6EFA">
        <w:rPr>
          <w:sz w:val="24"/>
          <w:szCs w:val="24"/>
          <w:u w:val="single"/>
        </w:rPr>
        <w:t>five (5)</w:t>
      </w:r>
      <w:r w:rsidRPr="009B6EFA">
        <w:rPr>
          <w:sz w:val="24"/>
          <w:szCs w:val="24"/>
          <w:u w:val="single"/>
        </w:rPr>
        <w:t xml:space="preserve"> institutional research projects</w:t>
      </w:r>
      <w:r w:rsidRPr="005D04CE">
        <w:rPr>
          <w:sz w:val="24"/>
          <w:szCs w:val="24"/>
        </w:rPr>
        <w:t xml:space="preserve"> through study design, statistical planning, data analysis, and interpretation, enhancing the quality of research outputs.</w:t>
      </w:r>
    </w:p>
    <w:p w:rsidR="005D04CE" w:rsidRPr="005D04CE" w:rsidRDefault="009B6EFA" w:rsidP="005D04CE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9B6EFA">
        <w:rPr>
          <w:sz w:val="24"/>
          <w:szCs w:val="24"/>
          <w:u w:val="single"/>
        </w:rPr>
        <w:t xml:space="preserve">Developed, </w:t>
      </w:r>
      <w:r w:rsidR="005D04CE" w:rsidRPr="009B6EFA">
        <w:rPr>
          <w:sz w:val="24"/>
          <w:szCs w:val="24"/>
          <w:u w:val="single"/>
        </w:rPr>
        <w:t>Co-developed and submitted four research proposals</w:t>
      </w:r>
      <w:r w:rsidR="005D04CE" w:rsidRPr="005D04CE">
        <w:rPr>
          <w:sz w:val="24"/>
          <w:szCs w:val="24"/>
        </w:rPr>
        <w:t xml:space="preserve"> to funding agencies for funding consideration, supporting institutional resource mobilization.</w:t>
      </w:r>
    </w:p>
    <w:p w:rsidR="005D04CE" w:rsidRPr="005D04CE" w:rsidRDefault="005D04CE" w:rsidP="005D04CE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5D04CE">
        <w:rPr>
          <w:sz w:val="24"/>
          <w:szCs w:val="24"/>
        </w:rPr>
        <w:t xml:space="preserve">Mentored and supervised more than </w:t>
      </w:r>
      <w:r w:rsidRPr="009B6EFA">
        <w:rPr>
          <w:sz w:val="24"/>
          <w:szCs w:val="24"/>
          <w:u w:val="single"/>
        </w:rPr>
        <w:t>15 interns and industrial attachment students</w:t>
      </w:r>
      <w:r w:rsidRPr="005D04CE">
        <w:rPr>
          <w:sz w:val="24"/>
          <w:szCs w:val="24"/>
        </w:rPr>
        <w:t xml:space="preserve"> in statistics, data science, and research methods, strengthening institutional capacity.</w:t>
      </w:r>
    </w:p>
    <w:p w:rsidR="005D04CE" w:rsidRPr="009B6EFA" w:rsidRDefault="005D04CE" w:rsidP="005D04CE">
      <w:pPr>
        <w:pStyle w:val="ListParagraph"/>
        <w:numPr>
          <w:ilvl w:val="0"/>
          <w:numId w:val="12"/>
        </w:numPr>
        <w:rPr>
          <w:sz w:val="24"/>
          <w:szCs w:val="24"/>
          <w:u w:val="single"/>
        </w:rPr>
      </w:pPr>
      <w:r w:rsidRPr="005D04CE">
        <w:rPr>
          <w:sz w:val="24"/>
          <w:szCs w:val="24"/>
        </w:rPr>
        <w:t xml:space="preserve">Established </w:t>
      </w:r>
      <w:r w:rsidRPr="009B6EFA">
        <w:rPr>
          <w:sz w:val="24"/>
          <w:szCs w:val="24"/>
          <w:u w:val="single"/>
        </w:rPr>
        <w:t>strong collaborative working relationships with all research and professional divisions, promoting multidisciplinary research and informed decision-making.</w:t>
      </w:r>
    </w:p>
    <w:p w:rsidR="005D04CE" w:rsidRPr="009B6EFA" w:rsidRDefault="005D04CE" w:rsidP="005D04CE">
      <w:pPr>
        <w:pStyle w:val="ListParagraph"/>
        <w:numPr>
          <w:ilvl w:val="0"/>
          <w:numId w:val="12"/>
        </w:numPr>
        <w:rPr>
          <w:sz w:val="24"/>
          <w:szCs w:val="24"/>
          <w:u w:val="single"/>
        </w:rPr>
      </w:pPr>
      <w:r w:rsidRPr="005D04CE">
        <w:rPr>
          <w:sz w:val="24"/>
          <w:szCs w:val="24"/>
        </w:rPr>
        <w:t xml:space="preserve">Led KIPRE's registration with the </w:t>
      </w:r>
      <w:r w:rsidRPr="009B6EFA">
        <w:rPr>
          <w:sz w:val="24"/>
          <w:szCs w:val="24"/>
          <w:u w:val="single"/>
        </w:rPr>
        <w:t>Office of the Data Protection Commissioner (ODPC), strengthening institutional compliance with the Data Protection Act, 2019.</w:t>
      </w:r>
    </w:p>
    <w:p w:rsidR="005D04CE" w:rsidRPr="005D04CE" w:rsidRDefault="009B6EFA" w:rsidP="005D04CE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Developed </w:t>
      </w:r>
      <w:r w:rsidRPr="009B6EFA">
        <w:rPr>
          <w:sz w:val="24"/>
          <w:szCs w:val="24"/>
          <w:u w:val="single"/>
        </w:rPr>
        <w:t>one institutional dashboard</w:t>
      </w:r>
      <w:r w:rsidR="005D04CE" w:rsidRPr="005D04CE">
        <w:rPr>
          <w:sz w:val="24"/>
          <w:szCs w:val="24"/>
        </w:rPr>
        <w:t xml:space="preserve"> to support </w:t>
      </w:r>
      <w:r>
        <w:rPr>
          <w:sz w:val="24"/>
          <w:szCs w:val="24"/>
        </w:rPr>
        <w:t>ASWED in hematological studies and other institutional experiments using NHPs.</w:t>
      </w:r>
    </w:p>
    <w:p w:rsidR="005D04CE" w:rsidRPr="005D04CE" w:rsidRDefault="009B6EFA" w:rsidP="005D04CE">
      <w:pPr>
        <w:rPr>
          <w:sz w:val="24"/>
          <w:szCs w:val="24"/>
        </w:rPr>
      </w:pPr>
      <w:r>
        <w:rPr>
          <w:sz w:val="24"/>
          <w:szCs w:val="24"/>
        </w:rPr>
        <w:t>Working collaborations established</w:t>
      </w:r>
    </w:p>
    <w:p w:rsidR="005D04CE" w:rsidRPr="005D04CE" w:rsidRDefault="005D04CE" w:rsidP="005D04CE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5D04CE">
        <w:rPr>
          <w:sz w:val="24"/>
          <w:szCs w:val="24"/>
        </w:rPr>
        <w:t>Collaborated with all KIPRE research and professional divisions by providing statistical, data management, and analytical support throughout the research lifecycle.</w:t>
      </w:r>
    </w:p>
    <w:p w:rsidR="005D04CE" w:rsidRPr="005D04CE" w:rsidRDefault="005D04CE" w:rsidP="005D04CE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5D04CE">
        <w:rPr>
          <w:sz w:val="24"/>
          <w:szCs w:val="24"/>
        </w:rPr>
        <w:t>Supported multidisciplinary research teams in proposal development, data analysis, and scientific reporting.</w:t>
      </w:r>
    </w:p>
    <w:p w:rsidR="005D04CE" w:rsidRPr="005D04CE" w:rsidRDefault="005D04CE" w:rsidP="005D04CE">
      <w:pPr>
        <w:rPr>
          <w:sz w:val="24"/>
          <w:szCs w:val="24"/>
        </w:rPr>
      </w:pPr>
      <w:r w:rsidRPr="005D04CE">
        <w:rPr>
          <w:sz w:val="24"/>
          <w:szCs w:val="24"/>
        </w:rPr>
        <w:t>Strategies</w:t>
      </w:r>
      <w:r w:rsidR="00FC35A7">
        <w:rPr>
          <w:sz w:val="24"/>
          <w:szCs w:val="24"/>
        </w:rPr>
        <w:t xml:space="preserve"> DSAS</w:t>
      </w:r>
      <w:bookmarkStart w:id="0" w:name="_GoBack"/>
      <w:bookmarkEnd w:id="0"/>
      <w:r w:rsidRPr="005D04CE">
        <w:rPr>
          <w:sz w:val="24"/>
          <w:szCs w:val="24"/>
        </w:rPr>
        <w:t xml:space="preserve"> employed</w:t>
      </w:r>
    </w:p>
    <w:p w:rsidR="005D04CE" w:rsidRPr="005D04CE" w:rsidRDefault="005D04CE" w:rsidP="005D04CE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5D04CE">
        <w:rPr>
          <w:sz w:val="24"/>
          <w:szCs w:val="24"/>
        </w:rPr>
        <w:t>Early integration of statistical support in research projects.</w:t>
      </w:r>
    </w:p>
    <w:p w:rsidR="005D04CE" w:rsidRPr="005D04CE" w:rsidRDefault="005D04CE" w:rsidP="005D04CE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5D04CE">
        <w:rPr>
          <w:sz w:val="24"/>
          <w:szCs w:val="24"/>
        </w:rPr>
        <w:t>Strong multidisciplinary collaboration across departments.</w:t>
      </w:r>
    </w:p>
    <w:p w:rsidR="005D04CE" w:rsidRPr="005D04CE" w:rsidRDefault="005D04CE" w:rsidP="005D04CE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5D04CE">
        <w:rPr>
          <w:sz w:val="24"/>
          <w:szCs w:val="24"/>
        </w:rPr>
        <w:t>Continuous mentorship and capacity building.</w:t>
      </w:r>
    </w:p>
    <w:p w:rsidR="005D04CE" w:rsidRPr="005D04CE" w:rsidRDefault="005D04CE" w:rsidP="005D04CE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5D04CE">
        <w:rPr>
          <w:sz w:val="24"/>
          <w:szCs w:val="24"/>
        </w:rPr>
        <w:t>Adoption of digital tools for data management, visualization, and reporting.</w:t>
      </w:r>
    </w:p>
    <w:p w:rsidR="005D04CE" w:rsidRPr="005D04CE" w:rsidRDefault="005D04CE" w:rsidP="005D04CE">
      <w:pPr>
        <w:rPr>
          <w:sz w:val="24"/>
          <w:szCs w:val="24"/>
        </w:rPr>
      </w:pPr>
      <w:r w:rsidRPr="005D04CE">
        <w:rPr>
          <w:sz w:val="24"/>
          <w:szCs w:val="24"/>
        </w:rPr>
        <w:t>Key challenges</w:t>
      </w:r>
    </w:p>
    <w:p w:rsidR="005D04CE" w:rsidRPr="005D04CE" w:rsidRDefault="005D04CE" w:rsidP="005D04CE">
      <w:pPr>
        <w:rPr>
          <w:sz w:val="24"/>
          <w:szCs w:val="24"/>
        </w:rPr>
      </w:pPr>
      <w:r w:rsidRPr="005D04CE">
        <w:rPr>
          <w:sz w:val="24"/>
          <w:szCs w:val="24"/>
        </w:rPr>
        <w:t>The Section is currently staffed by only one technical officer despite providing institute-wide statistical and data science support, limiting its capacity to meet the growing demand.</w:t>
      </w:r>
    </w:p>
    <w:p w:rsidR="00E7695E" w:rsidRPr="009B6EFA" w:rsidRDefault="005D04CE" w:rsidP="005D04CE">
      <w:pPr>
        <w:rPr>
          <w:sz w:val="24"/>
          <w:szCs w:val="24"/>
        </w:rPr>
      </w:pPr>
      <w:r w:rsidRPr="005D04CE">
        <w:rPr>
          <w:sz w:val="24"/>
          <w:szCs w:val="24"/>
        </w:rPr>
        <w:t>Inadequate office space for consultations, collaborative work, and mentorship of interns and attachment students.</w:t>
      </w:r>
    </w:p>
    <w:sectPr w:rsidR="00E7695E" w:rsidRPr="009B6E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5C04F719-17A5-4866-B669-DBC876999812}"/>
    <w:embedBold r:id="rId2" w:fontKey="{6A071505-1CE1-44C4-9D58-37E8D796F91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6635BCF-4D5E-4296-95BB-8718332CFD42}"/>
    <w:embedBold r:id="rId4" w:fontKey="{8B049364-8517-4E6D-83E6-1A52BFD59641}"/>
    <w:embedItalic r:id="rId5" w:fontKey="{59422C45-5194-4CF5-8F5F-E2FFF64A3C6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15290"/>
    <w:multiLevelType w:val="hybridMultilevel"/>
    <w:tmpl w:val="3F40D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77DE1"/>
    <w:multiLevelType w:val="multilevel"/>
    <w:tmpl w:val="5D9ECF6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F5A7F21"/>
    <w:multiLevelType w:val="hybridMultilevel"/>
    <w:tmpl w:val="D3E6D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951BFB"/>
    <w:multiLevelType w:val="multilevel"/>
    <w:tmpl w:val="3B3E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64E5D"/>
    <w:multiLevelType w:val="multilevel"/>
    <w:tmpl w:val="18F0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17BD9"/>
    <w:multiLevelType w:val="multilevel"/>
    <w:tmpl w:val="2536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86264"/>
    <w:multiLevelType w:val="hybridMultilevel"/>
    <w:tmpl w:val="6A9A2088"/>
    <w:lvl w:ilvl="0" w:tplc="49A6D3A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C1018F"/>
    <w:multiLevelType w:val="hybridMultilevel"/>
    <w:tmpl w:val="09E847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7B4B95"/>
    <w:multiLevelType w:val="hybridMultilevel"/>
    <w:tmpl w:val="9E9A0114"/>
    <w:lvl w:ilvl="0" w:tplc="E5046150">
      <w:start w:val="1"/>
      <w:numFmt w:val="decimal"/>
      <w:lvlText w:val="%1.1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B84938"/>
    <w:multiLevelType w:val="multilevel"/>
    <w:tmpl w:val="6116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8"/>
  </w:num>
  <w:num w:numId="4">
    <w:abstractNumId w:val="8"/>
  </w:num>
  <w:num w:numId="5">
    <w:abstractNumId w:val="1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3"/>
  </w:num>
  <w:num w:numId="9">
    <w:abstractNumId w:val="5"/>
  </w:num>
  <w:num w:numId="10">
    <w:abstractNumId w:val="9"/>
  </w:num>
  <w:num w:numId="11">
    <w:abstractNumId w:val="4"/>
  </w:num>
  <w:num w:numId="12">
    <w:abstractNumId w:val="0"/>
  </w:num>
  <w:num w:numId="13">
    <w:abstractNumId w:val="7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4CE"/>
    <w:rsid w:val="00023AEE"/>
    <w:rsid w:val="00064351"/>
    <w:rsid w:val="005D04CE"/>
    <w:rsid w:val="00711FF6"/>
    <w:rsid w:val="00796526"/>
    <w:rsid w:val="00973F13"/>
    <w:rsid w:val="009B6EFA"/>
    <w:rsid w:val="00A50E3A"/>
    <w:rsid w:val="00D4457E"/>
    <w:rsid w:val="00E7695E"/>
    <w:rsid w:val="00FC3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FB1A70-8598-46A8-A09C-A1BBFBF87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next w:val="Normal"/>
    <w:link w:val="Heading2Char"/>
    <w:autoRedefine/>
    <w:uiPriority w:val="9"/>
    <w:unhideWhenUsed/>
    <w:qFormat/>
    <w:rsid w:val="00064351"/>
    <w:pPr>
      <w:numPr>
        <w:ilvl w:val="1"/>
        <w:numId w:val="5"/>
      </w:numPr>
      <w:spacing w:before="100" w:line="240" w:lineRule="auto"/>
      <w:ind w:left="578" w:hanging="578"/>
      <w:outlineLvl w:val="1"/>
    </w:pPr>
    <w:rPr>
      <w:rFonts w:asciiTheme="majorHAnsi" w:eastAsiaTheme="majorEastAsia" w:hAnsiTheme="majorHAnsi" w:cstheme="majorHAnsi"/>
      <w:b/>
      <w:sz w:val="24"/>
      <w:szCs w:val="24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796526"/>
    <w:pPr>
      <w:numPr>
        <w:ilvl w:val="2"/>
        <w:numId w:val="7"/>
      </w:numPr>
      <w:tabs>
        <w:tab w:val="num" w:pos="720"/>
      </w:tabs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5D04C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aliases w:val="Table Caption"/>
    <w:basedOn w:val="Normal"/>
    <w:next w:val="Normal"/>
    <w:uiPriority w:val="35"/>
    <w:semiHidden/>
    <w:unhideWhenUsed/>
    <w:qFormat/>
    <w:rsid w:val="00A50E3A"/>
    <w:pPr>
      <w:spacing w:beforeAutospacing="1" w:after="200" w:afterAutospacing="1" w:line="240" w:lineRule="auto"/>
      <w:jc w:val="both"/>
    </w:pPr>
    <w:rPr>
      <w:i/>
      <w:iCs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64351"/>
    <w:rPr>
      <w:rFonts w:asciiTheme="majorHAnsi" w:eastAsiaTheme="majorEastAsia" w:hAnsiTheme="majorHAnsi" w:cstheme="majorHAnsi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96526"/>
    <w:rPr>
      <w:rFonts w:asciiTheme="majorHAnsi" w:eastAsiaTheme="majorEastAsia" w:hAnsiTheme="majorHAns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D04C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D0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D04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12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Mwaura</dc:creator>
  <cp:keywords/>
  <dc:description/>
  <cp:lastModifiedBy>Patrick Mwaura</cp:lastModifiedBy>
  <cp:revision>8</cp:revision>
  <dcterms:created xsi:type="dcterms:W3CDTF">2026-07-18T06:33:00Z</dcterms:created>
  <dcterms:modified xsi:type="dcterms:W3CDTF">2026-07-18T07:01:00Z</dcterms:modified>
</cp:coreProperties>
</file>