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C29" w:rsidRPr="00F52C29" w:rsidRDefault="00F52C29" w:rsidP="00F52C29">
      <w:r w:rsidRPr="00F52C29">
        <w:rPr>
          <w:b/>
        </w:rPr>
        <w:t>Call for Expression of Interest (EOI):</w:t>
      </w:r>
      <w:r w:rsidRPr="00F52C29">
        <w:t xml:space="preserve"> Health Technology Assessment (HTA) Process in Kenya</w:t>
      </w:r>
      <w:r w:rsidRPr="00F52C29">
        <w:br/>
      </w:r>
      <w:r w:rsidRPr="00F52C29">
        <w:rPr>
          <w:b/>
        </w:rPr>
        <w:t>Call ID:</w:t>
      </w:r>
      <w:r w:rsidRPr="00F52C29">
        <w:t xml:space="preserve"> HTA Process Expression of Interest</w:t>
      </w:r>
      <w:r w:rsidRPr="00F52C29">
        <w:br/>
      </w:r>
      <w:r w:rsidRPr="00F52C29">
        <w:rPr>
          <w:b/>
        </w:rPr>
        <w:t>Institution:</w:t>
      </w:r>
      <w:r w:rsidRPr="00F52C29">
        <w:t xml:space="preserve"> Kenya Institute of Primate Research (KIPRE</w:t>
      </w:r>
      <w:proofErr w:type="gramStart"/>
      <w:r w:rsidRPr="00F52C29">
        <w:t>)</w:t>
      </w:r>
      <w:proofErr w:type="gramEnd"/>
      <w:r w:rsidRPr="00F52C29">
        <w:br/>
      </w:r>
      <w:r w:rsidRPr="00F52C29">
        <w:rPr>
          <w:b/>
        </w:rPr>
        <w:t>Submission Date:</w:t>
      </w:r>
      <w:r w:rsidRPr="00F52C29">
        <w:t xml:space="preserve"> 5 November 2025</w:t>
      </w:r>
    </w:p>
    <w:p w:rsidR="00F52C29" w:rsidRPr="00F52C29" w:rsidRDefault="00F52C29" w:rsidP="00F52C29">
      <w:pPr>
        <w:jc w:val="both"/>
        <w:rPr>
          <w:sz w:val="27"/>
          <w:szCs w:val="27"/>
        </w:rPr>
      </w:pPr>
      <w:r w:rsidRPr="00F52C29">
        <w:rPr>
          <w:sz w:val="27"/>
          <w:szCs w:val="27"/>
        </w:rPr>
        <w:t>1. Institutional Profile</w:t>
      </w:r>
    </w:p>
    <w:p w:rsidR="00F52C29" w:rsidRPr="00F52C29" w:rsidRDefault="00F52C29" w:rsidP="00F52C29">
      <w:pPr>
        <w:jc w:val="both"/>
      </w:pPr>
      <w:r w:rsidRPr="00F52C29">
        <w:t>The Kenya Institute of Primate Research (KIPRE) is a Semi-Autonomous Government Agency under the Ministry of Health, established through Legal Notice No. 207 of 2018. Since its inception in 1958, KIPRE has been a regional leader in biomedical, evolutionary, and translational research, contributing significantly to national and global health priorities. Its mandate covers pre-clinical evaluation of vaccines and therapeutics, disease surveillance and modelling within a One Health framework, conservation science, and the development of antivenoms for snakebite management.</w:t>
      </w:r>
    </w:p>
    <w:p w:rsidR="00F52C29" w:rsidRPr="00F52C29" w:rsidRDefault="00F52C29" w:rsidP="00F52C29">
      <w:pPr>
        <w:jc w:val="both"/>
      </w:pPr>
      <w:r w:rsidRPr="00F52C29">
        <w:t>KIPRE’s work directly supports the Department of Public Health Policy and Professional Standards in the Ministry of Health by generating policy-relevant scientific evidence and providing technical advisory services. Through its multidisciplinary teams, the Institute advances applied biomedical research addressing neglected tropical diseases, reproductive health, and emerging infectious diseases.</w:t>
      </w:r>
    </w:p>
    <w:p w:rsidR="00F52C29" w:rsidRPr="00F52C29" w:rsidRDefault="00F52C29" w:rsidP="00F52C29">
      <w:pPr>
        <w:jc w:val="both"/>
        <w:rPr>
          <w:sz w:val="27"/>
          <w:szCs w:val="27"/>
        </w:rPr>
      </w:pPr>
      <w:r w:rsidRPr="00F52C29">
        <w:rPr>
          <w:sz w:val="27"/>
          <w:szCs w:val="27"/>
        </w:rPr>
        <w:t>2. Relevance to HTA Domains</w:t>
      </w:r>
    </w:p>
    <w:p w:rsidR="00F52C29" w:rsidRPr="00F52C29" w:rsidRDefault="00F52C29" w:rsidP="00F52C29">
      <w:pPr>
        <w:jc w:val="both"/>
      </w:pPr>
      <w:r w:rsidRPr="00F52C29">
        <w:t>KIPRE seeks to collaborate with the University of Nairobi – Centre for Epidemiological Modelling and Analysis (CEMA) as an External Assessment Group to support evidence generation for Kenya’s Health Technology Assessment (HTA) process. The Institute demonstrates capacity in the following HTA core domains:</w:t>
      </w:r>
    </w:p>
    <w:p w:rsidR="00F52C29" w:rsidRPr="00F52C29" w:rsidRDefault="00F52C29" w:rsidP="00F52C29">
      <w:pPr>
        <w:jc w:val="both"/>
      </w:pPr>
      <w:r w:rsidRPr="00F52C29">
        <w:t>Clinical Effectiveness and Safety: KIPRE has over six decades of experience in pre-clinical and translational research, including evaluation of vaccine and drug candidates for infectious and non-communicable diseases. Its accredited biomedical facilities ensure generation of high-quality data on clinical effectiveness and safety.</w:t>
      </w:r>
    </w:p>
    <w:p w:rsidR="00F52C29" w:rsidRPr="00F52C29" w:rsidRDefault="00F52C29" w:rsidP="00F52C29">
      <w:pPr>
        <w:jc w:val="both"/>
      </w:pPr>
      <w:r w:rsidRPr="00F52C29">
        <w:t>Economic Impact: Through its emerging Centre for Data Science and Analytics (DSAC), KIPRE is developing capacity in biostatistics, cost-effectiveness modelling, and budget impact analyses to inform evidence-based resource allocation in health interventions.</w:t>
      </w:r>
    </w:p>
    <w:p w:rsidR="00F52C29" w:rsidRPr="00F52C29" w:rsidRDefault="00F52C29" w:rsidP="00F52C29">
      <w:pPr>
        <w:jc w:val="both"/>
      </w:pPr>
      <w:r w:rsidRPr="00F52C29">
        <w:t>Ethical Implications: All research conducted at KIPRE is guided by institutional and national ethics review boards, ensuring adherence to the highest ethical standards in animal and human research. The Institute also promotes equitable benefit sharing with indigenous communities through bioprospecting partnerships.</w:t>
      </w:r>
    </w:p>
    <w:p w:rsidR="00F52C29" w:rsidRPr="00F52C29" w:rsidRDefault="00F52C29" w:rsidP="00F52C29">
      <w:pPr>
        <w:jc w:val="both"/>
      </w:pPr>
      <w:r w:rsidRPr="00F52C29">
        <w:t>Organizational Aspects: KIPRE operates within a robust governance framework as a SAGA under the Ministry of Health. The planned Data Science and Analytics Capacity-Building Unit (DSA-CBU) will institutionalize evidence synthesis and data management systems, aligning research with national health priorities.</w:t>
      </w:r>
    </w:p>
    <w:p w:rsidR="00F52C29" w:rsidRPr="00F52C29" w:rsidRDefault="00F52C29" w:rsidP="00F52C29">
      <w:pPr>
        <w:jc w:val="both"/>
      </w:pPr>
      <w:r w:rsidRPr="00F52C29">
        <w:t>Social Aspects: KIPRE’s community engagement programs integrate traditional knowledge and modern science, promoting social inclusion, health equity, and sustainable public-health interventions.</w:t>
      </w:r>
    </w:p>
    <w:p w:rsidR="00F52C29" w:rsidRPr="00F52C29" w:rsidRDefault="00F52C29" w:rsidP="00F52C29">
      <w:pPr>
        <w:jc w:val="both"/>
      </w:pPr>
      <w:r w:rsidRPr="00F52C29">
        <w:lastRenderedPageBreak/>
        <w:t>Legal Aspects: KIPRE operates under a clear statutory mandate and aligns its operations with the Public Health Act, the Science, Technology and Innovation Act, and relevant biosafety and data-protection laws governing biomedical research in Kenya.</w:t>
      </w:r>
    </w:p>
    <w:p w:rsidR="00F52C29" w:rsidRPr="00F52C29" w:rsidRDefault="00F52C29" w:rsidP="00F52C29">
      <w:pPr>
        <w:jc w:val="both"/>
        <w:rPr>
          <w:sz w:val="27"/>
          <w:szCs w:val="27"/>
        </w:rPr>
      </w:pPr>
      <w:r w:rsidRPr="00F52C29">
        <w:rPr>
          <w:sz w:val="27"/>
          <w:szCs w:val="27"/>
        </w:rPr>
        <w:t>3. Proposed Collaboration Areas</w:t>
      </w:r>
    </w:p>
    <w:p w:rsidR="00F52C29" w:rsidRPr="00F52C29" w:rsidRDefault="00F52C29" w:rsidP="00F52C29">
      <w:pPr>
        <w:jc w:val="both"/>
      </w:pPr>
      <w:r w:rsidRPr="00F52C29">
        <w:t>Through this collaboration, KIPRE aims to:</w:t>
      </w:r>
    </w:p>
    <w:p w:rsidR="00F52C29" w:rsidRPr="00F52C29" w:rsidRDefault="00F52C29" w:rsidP="00F52C29">
      <w:pPr>
        <w:pStyle w:val="ListParagraph"/>
        <w:numPr>
          <w:ilvl w:val="0"/>
          <w:numId w:val="15"/>
        </w:numPr>
        <w:jc w:val="both"/>
      </w:pPr>
      <w:r w:rsidRPr="00F52C29">
        <w:t>Contribute to evidence synthesis and modelling for HTA-relevant technologies;</w:t>
      </w:r>
    </w:p>
    <w:p w:rsidR="00F52C29" w:rsidRPr="00F52C29" w:rsidRDefault="00F52C29" w:rsidP="00F52C29">
      <w:pPr>
        <w:pStyle w:val="ListParagraph"/>
        <w:numPr>
          <w:ilvl w:val="0"/>
          <w:numId w:val="15"/>
        </w:numPr>
        <w:jc w:val="both"/>
      </w:pPr>
      <w:r w:rsidRPr="00F52C29">
        <w:t>Apply data-driven methods in cost-effectiveness and budget-impact analyses;</w:t>
      </w:r>
    </w:p>
    <w:p w:rsidR="00F52C29" w:rsidRPr="00F52C29" w:rsidRDefault="00F52C29" w:rsidP="00F52C29">
      <w:pPr>
        <w:pStyle w:val="ListParagraph"/>
        <w:numPr>
          <w:ilvl w:val="0"/>
          <w:numId w:val="15"/>
        </w:numPr>
        <w:jc w:val="both"/>
      </w:pPr>
      <w:r w:rsidRPr="00F52C29">
        <w:t>Support policy translation of biomedical evidence into national benefits-package design; and</w:t>
      </w:r>
    </w:p>
    <w:p w:rsidR="00F52C29" w:rsidRPr="00F52C29" w:rsidRDefault="00F52C29" w:rsidP="00F52C29">
      <w:pPr>
        <w:pStyle w:val="ListParagraph"/>
        <w:numPr>
          <w:ilvl w:val="0"/>
          <w:numId w:val="15"/>
        </w:numPr>
        <w:jc w:val="both"/>
      </w:pPr>
      <w:r w:rsidRPr="00F52C29">
        <w:t>Engage in joint research and capacity-building activities with UoN-CEMA and Flemish academic partners.</w:t>
      </w:r>
    </w:p>
    <w:p w:rsidR="00F52C29" w:rsidRPr="00F52C29" w:rsidRDefault="00F52C29" w:rsidP="00F52C29">
      <w:pPr>
        <w:jc w:val="both"/>
        <w:rPr>
          <w:sz w:val="27"/>
          <w:szCs w:val="27"/>
        </w:rPr>
      </w:pPr>
      <w:r w:rsidRPr="00F52C29">
        <w:rPr>
          <w:sz w:val="27"/>
          <w:szCs w:val="27"/>
        </w:rPr>
        <w:t>4. Available Resources</w:t>
      </w:r>
    </w:p>
    <w:p w:rsidR="00F52C29" w:rsidRPr="00F52C29" w:rsidRDefault="00F52C29" w:rsidP="00F52C29">
      <w:pPr>
        <w:jc w:val="both"/>
      </w:pPr>
      <w:r w:rsidRPr="00F52C29">
        <w:t>KIPRE possesses:</w:t>
      </w:r>
    </w:p>
    <w:p w:rsidR="00F52C29" w:rsidRPr="00F52C29" w:rsidRDefault="00F52C29" w:rsidP="00F52C29">
      <w:pPr>
        <w:pStyle w:val="ListParagraph"/>
        <w:numPr>
          <w:ilvl w:val="0"/>
          <w:numId w:val="16"/>
        </w:numPr>
        <w:jc w:val="both"/>
      </w:pPr>
      <w:r w:rsidRPr="00F52C29">
        <w:t>Qualified scientific and technical staff with expertise in biostatistics, epidemiology, pharmacology, and data science;</w:t>
      </w:r>
    </w:p>
    <w:p w:rsidR="00F52C29" w:rsidRPr="00F52C29" w:rsidRDefault="00F52C29" w:rsidP="00F52C29">
      <w:pPr>
        <w:pStyle w:val="ListParagraph"/>
        <w:numPr>
          <w:ilvl w:val="0"/>
          <w:numId w:val="16"/>
        </w:numPr>
        <w:jc w:val="both"/>
      </w:pPr>
      <w:r w:rsidRPr="00F52C29">
        <w:t>Institutional laboratories, animal research facilities, and a digital data infrastructure under expansion through the Flemish–Kenyan capacity-building initiative;</w:t>
      </w:r>
    </w:p>
    <w:p w:rsidR="00F52C29" w:rsidRPr="00F52C29" w:rsidRDefault="00F52C29" w:rsidP="00F52C29">
      <w:pPr>
        <w:pStyle w:val="ListParagraph"/>
        <w:numPr>
          <w:ilvl w:val="0"/>
          <w:numId w:val="16"/>
        </w:numPr>
        <w:jc w:val="both"/>
      </w:pPr>
      <w:r w:rsidRPr="00F52C29">
        <w:t>Ethical and administrative systems ensuring compliance with national and international standards; and</w:t>
      </w:r>
    </w:p>
    <w:p w:rsidR="00F52C29" w:rsidRPr="00F52C29" w:rsidRDefault="00F52C29" w:rsidP="00F52C29">
      <w:pPr>
        <w:pStyle w:val="ListParagraph"/>
        <w:numPr>
          <w:ilvl w:val="0"/>
          <w:numId w:val="16"/>
        </w:numPr>
        <w:jc w:val="both"/>
      </w:pPr>
      <w:r w:rsidRPr="00F52C29">
        <w:t>Ongoing institutional collaborations with the University of Hasselt (Belgium), VILROUS, and other Flemish partners for advanced analytics and policy research.</w:t>
      </w:r>
    </w:p>
    <w:p w:rsidR="00F52C29" w:rsidRPr="00F52C29" w:rsidRDefault="00F52C29" w:rsidP="00F52C29">
      <w:pPr>
        <w:jc w:val="both"/>
        <w:rPr>
          <w:sz w:val="27"/>
          <w:szCs w:val="27"/>
        </w:rPr>
      </w:pPr>
      <w:r w:rsidRPr="00F52C29">
        <w:rPr>
          <w:sz w:val="27"/>
          <w:szCs w:val="27"/>
        </w:rPr>
        <w:t>5. Modalities for Collaboration</w:t>
      </w:r>
    </w:p>
    <w:p w:rsidR="00F52C29" w:rsidRPr="00F52C29" w:rsidRDefault="00F52C29" w:rsidP="00F52C29">
      <w:pPr>
        <w:jc w:val="both"/>
      </w:pPr>
      <w:r w:rsidRPr="00F52C29">
        <w:t>KIPRE proposes active participation in HTA evidence generation through:</w:t>
      </w:r>
    </w:p>
    <w:p w:rsidR="00F52C29" w:rsidRPr="00F52C29" w:rsidRDefault="00F52C29" w:rsidP="00F52C29">
      <w:pPr>
        <w:pStyle w:val="ListParagraph"/>
        <w:numPr>
          <w:ilvl w:val="0"/>
          <w:numId w:val="17"/>
        </w:numPr>
        <w:jc w:val="both"/>
      </w:pPr>
      <w:r w:rsidRPr="00F52C29">
        <w:t>Joint analytical working groups coordinated by UoN-CEMA;</w:t>
      </w:r>
    </w:p>
    <w:p w:rsidR="00F52C29" w:rsidRPr="00F52C29" w:rsidRDefault="00F52C29" w:rsidP="00F52C29">
      <w:pPr>
        <w:pStyle w:val="ListParagraph"/>
        <w:numPr>
          <w:ilvl w:val="0"/>
          <w:numId w:val="17"/>
        </w:numPr>
        <w:jc w:val="both"/>
      </w:pPr>
      <w:r w:rsidRPr="00F52C29">
        <w:t>Data-sharing and harmonization frameworks;</w:t>
      </w:r>
    </w:p>
    <w:p w:rsidR="00F52C29" w:rsidRPr="00F52C29" w:rsidRDefault="00F52C29" w:rsidP="00F52C29">
      <w:pPr>
        <w:pStyle w:val="ListParagraph"/>
        <w:numPr>
          <w:ilvl w:val="0"/>
          <w:numId w:val="17"/>
        </w:numPr>
        <w:jc w:val="both"/>
      </w:pPr>
      <w:r w:rsidRPr="00F52C29">
        <w:t>Research training exchanges and co-publications; and</w:t>
      </w:r>
    </w:p>
    <w:p w:rsidR="00F52C29" w:rsidRPr="00F52C29" w:rsidRDefault="00F52C29" w:rsidP="00F52C29">
      <w:pPr>
        <w:pStyle w:val="ListParagraph"/>
        <w:numPr>
          <w:ilvl w:val="0"/>
          <w:numId w:val="17"/>
        </w:numPr>
        <w:jc w:val="both"/>
      </w:pPr>
      <w:r w:rsidRPr="00F52C29">
        <w:t>Integration of findings into national HTA reports and health-policy briefs.</w:t>
      </w:r>
    </w:p>
    <w:p w:rsidR="00F52C29" w:rsidRPr="00F52C29" w:rsidRDefault="00F52C29" w:rsidP="00F52C29">
      <w:pPr>
        <w:jc w:val="both"/>
        <w:rPr>
          <w:sz w:val="27"/>
          <w:szCs w:val="27"/>
        </w:rPr>
      </w:pPr>
      <w:r w:rsidRPr="00F52C29">
        <w:rPr>
          <w:sz w:val="27"/>
          <w:szCs w:val="27"/>
        </w:rPr>
        <w:t>6. Contact Information</w:t>
      </w:r>
    </w:p>
    <w:p w:rsidR="00F52C29" w:rsidRPr="00F52C29" w:rsidRDefault="00F52C29" w:rsidP="00F52C29">
      <w:r w:rsidRPr="00F52C29">
        <w:t>Lead Contact:</w:t>
      </w:r>
      <w:r w:rsidRPr="00F52C29">
        <w:br/>
        <w:t>Mr</w:t>
      </w:r>
      <w:r>
        <w:t>.</w:t>
      </w:r>
      <w:r w:rsidRPr="00F52C29">
        <w:t xml:space="preserve"> Patrick Mwaura</w:t>
      </w:r>
      <w:r w:rsidRPr="00F52C29">
        <w:br/>
        <w:t>Head, Data Science and Analytics</w:t>
      </w:r>
      <w:r w:rsidRPr="00F52C29">
        <w:br/>
        <w:t>Kenya Institute of Primate Research (KIPRE)</w:t>
      </w:r>
      <w:r w:rsidRPr="00F52C29">
        <w:br/>
        <w:t>Directorate of Research and Product Development</w:t>
      </w:r>
      <w:r w:rsidRPr="00F52C29">
        <w:br/>
        <w:t>Ministry of Health – Department of Public Health Policy and Professional Standards</w:t>
      </w:r>
      <w:r w:rsidRPr="00F52C29">
        <w:br/>
        <w:t xml:space="preserve">Email: </w:t>
      </w:r>
      <w:hyperlink r:id="rId5" w:history="1">
        <w:r w:rsidRPr="00F52C29">
          <w:rPr>
            <w:color w:val="0000FF"/>
            <w:u w:val="single"/>
          </w:rPr>
          <w:t>mwaura76.pm@primateresearch.org</w:t>
        </w:r>
      </w:hyperlink>
      <w:r w:rsidRPr="00F52C29">
        <w:t xml:space="preserve"> | Phone: +254 741 527 254</w:t>
      </w:r>
    </w:p>
    <w:p w:rsidR="00F52C29" w:rsidRPr="00F52C29" w:rsidRDefault="00F52C29" w:rsidP="00F52C29"/>
    <w:p w:rsidR="00F52C29" w:rsidRPr="00F52C29" w:rsidRDefault="00F52C29" w:rsidP="00F52C29">
      <w:r w:rsidRPr="00F52C29">
        <w:t>Authorized by</w:t>
      </w:r>
      <w:proofErr w:type="gramStart"/>
      <w:r w:rsidRPr="00F52C29">
        <w:t>:</w:t>
      </w:r>
      <w:proofErr w:type="gramEnd"/>
      <w:r w:rsidRPr="00F52C29">
        <w:br/>
      </w:r>
      <w:r>
        <w:t>Dr. Atunga Nyacheo, PhD, OGW</w:t>
      </w:r>
      <w:r w:rsidRPr="00F52C29">
        <w:br/>
        <w:t>Title:</w:t>
      </w:r>
      <w:r>
        <w:t xml:space="preserve"> Director, Research and Product Development</w:t>
      </w:r>
      <w:r w:rsidRPr="00F52C29">
        <w:br/>
        <w:t>Date:</w:t>
      </w:r>
      <w:r>
        <w:t xml:space="preserve"> 5</w:t>
      </w:r>
      <w:r w:rsidRPr="00F52C29">
        <w:rPr>
          <w:vertAlign w:val="superscript"/>
        </w:rPr>
        <w:t>th</w:t>
      </w:r>
      <w:r>
        <w:t xml:space="preserve"> November; 2025</w:t>
      </w:r>
      <w:r w:rsidRPr="00F52C29">
        <w:br/>
      </w:r>
      <w:r>
        <w:t xml:space="preserve">Email: </w:t>
      </w:r>
      <w:hyperlink r:id="rId6" w:history="1">
        <w:r w:rsidRPr="00F52C29">
          <w:rPr>
            <w:rStyle w:val="Hyperlink"/>
            <w:rFonts w:ascii="Times New Roman" w:eastAsia="Times New Roman" w:hAnsi="Times New Roman" w:cs="Times New Roman"/>
            <w:bCs/>
            <w:sz w:val="24"/>
            <w:szCs w:val="24"/>
          </w:rPr>
          <w:t>anyachieo@yahoo.com</w:t>
        </w:r>
      </w:hyperlink>
      <w:r>
        <w:t xml:space="preserve"> | Phone: </w:t>
      </w:r>
      <w:r w:rsidRPr="00F52C29">
        <w:t>+254 724 306</w:t>
      </w:r>
      <w:r>
        <w:t xml:space="preserve"> </w:t>
      </w:r>
      <w:r w:rsidRPr="00F52C29">
        <w:t>688</w:t>
      </w:r>
    </w:p>
    <w:p w:rsidR="00E7695E" w:rsidRPr="00F52C29" w:rsidRDefault="00E7695E" w:rsidP="00F52C29">
      <w:bookmarkStart w:id="0" w:name="_GoBack"/>
      <w:bookmarkEnd w:id="0"/>
    </w:p>
    <w:sectPr w:rsidR="00E7695E" w:rsidRPr="00F52C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0C38E760-5CFE-4CDB-8424-9D13B5264469}"/>
    <w:embedBold r:id="rId2" w:fontKey="{303F16F5-27F0-4973-BAA9-98CABE9796EB}"/>
  </w:font>
  <w:font w:name="Calibri">
    <w:panose1 w:val="020F0502020204030204"/>
    <w:charset w:val="00"/>
    <w:family w:val="swiss"/>
    <w:pitch w:val="variable"/>
    <w:sig w:usb0="E4002EFF" w:usb1="C200247B" w:usb2="00000009" w:usb3="00000000" w:csb0="000001FF" w:csb1="00000000"/>
    <w:embedRegular r:id="rId3" w:fontKey="{37DA7902-6649-466D-A84D-06E49FA9E21D}"/>
    <w:embedBold r:id="rId4" w:fontKey="{F1B7E0F5-1D81-416C-9C5C-CC9E8EAB9F4D}"/>
    <w:embedItalic r:id="rId5" w:fontKey="{050CE1B4-5BCA-4057-8A8B-CEB7ED39D1D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E1961"/>
    <w:multiLevelType w:val="multilevel"/>
    <w:tmpl w:val="A69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4790C"/>
    <w:multiLevelType w:val="multilevel"/>
    <w:tmpl w:val="3A4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84FB8"/>
    <w:multiLevelType w:val="hybridMultilevel"/>
    <w:tmpl w:val="2700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E4D0E"/>
    <w:multiLevelType w:val="multilevel"/>
    <w:tmpl w:val="9C1687AC"/>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0D4A81"/>
    <w:multiLevelType w:val="hybridMultilevel"/>
    <w:tmpl w:val="E392E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C46CA4"/>
    <w:multiLevelType w:val="multilevel"/>
    <w:tmpl w:val="3C0C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361AF"/>
    <w:multiLevelType w:val="multilevel"/>
    <w:tmpl w:val="601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86099"/>
    <w:multiLevelType w:val="multilevel"/>
    <w:tmpl w:val="5646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A56D07"/>
    <w:multiLevelType w:val="multilevel"/>
    <w:tmpl w:val="FA5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083DFD"/>
    <w:multiLevelType w:val="multilevel"/>
    <w:tmpl w:val="C17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D18B6"/>
    <w:multiLevelType w:val="multilevel"/>
    <w:tmpl w:val="8C1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F37B6"/>
    <w:multiLevelType w:val="hybridMultilevel"/>
    <w:tmpl w:val="0420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10"/>
  </w:num>
  <w:num w:numId="4">
    <w:abstractNumId w:val="10"/>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0"/>
  </w:num>
  <w:num w:numId="10">
    <w:abstractNumId w:val="11"/>
  </w:num>
  <w:num w:numId="11">
    <w:abstractNumId w:val="12"/>
  </w:num>
  <w:num w:numId="12">
    <w:abstractNumId w:val="6"/>
  </w:num>
  <w:num w:numId="13">
    <w:abstractNumId w:val="5"/>
  </w:num>
  <w:num w:numId="14">
    <w:abstractNumId w:val="9"/>
  </w:num>
  <w:num w:numId="15">
    <w:abstractNumId w:val="2"/>
  </w:num>
  <w:num w:numId="16">
    <w:abstractNumId w:val="1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E14"/>
    <w:rsid w:val="001559C2"/>
    <w:rsid w:val="00287E14"/>
    <w:rsid w:val="00796526"/>
    <w:rsid w:val="00A50E3A"/>
    <w:rsid w:val="00E7695E"/>
    <w:rsid w:val="00F52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90548D-E5F6-41D2-91D3-9F7F09266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796526"/>
    <w:pPr>
      <w:numPr>
        <w:numId w:val="5"/>
      </w:numPr>
      <w:spacing w:before="100" w:line="240" w:lineRule="auto"/>
      <w:ind w:left="360" w:hanging="360"/>
      <w:outlineLvl w:val="1"/>
      <w15:collapsed/>
    </w:pPr>
    <w:rPr>
      <w:rFonts w:asciiTheme="majorHAnsi" w:eastAsiaTheme="majorEastAsia" w:hAnsiTheme="majorHAnsi" w:cstheme="majorBidi"/>
      <w:b/>
      <w:sz w:val="28"/>
      <w:szCs w:val="26"/>
    </w:rPr>
  </w:style>
  <w:style w:type="paragraph" w:styleId="Heading3">
    <w:name w:val="heading 3"/>
    <w:next w:val="Normal"/>
    <w:link w:val="Heading3Char"/>
    <w:autoRedefine/>
    <w:uiPriority w:val="9"/>
    <w:unhideWhenUsed/>
    <w:qFormat/>
    <w:rsid w:val="00796526"/>
    <w:pPr>
      <w:tabs>
        <w:tab w:val="num" w:pos="720"/>
      </w:tabs>
      <w:ind w:left="360" w:hanging="36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796526"/>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semiHidden/>
    <w:unhideWhenUsed/>
    <w:rsid w:val="00287E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7E14"/>
    <w:rPr>
      <w:b/>
      <w:bCs/>
    </w:rPr>
  </w:style>
  <w:style w:type="character" w:styleId="Hyperlink">
    <w:name w:val="Hyperlink"/>
    <w:basedOn w:val="DefaultParagraphFont"/>
    <w:uiPriority w:val="99"/>
    <w:unhideWhenUsed/>
    <w:rsid w:val="00F52C29"/>
    <w:rPr>
      <w:color w:val="0000FF"/>
      <w:u w:val="single"/>
    </w:rPr>
  </w:style>
  <w:style w:type="paragraph" w:styleId="ListParagraph">
    <w:name w:val="List Paragraph"/>
    <w:basedOn w:val="Normal"/>
    <w:uiPriority w:val="34"/>
    <w:qFormat/>
    <w:rsid w:val="00F52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604950">
      <w:bodyDiv w:val="1"/>
      <w:marLeft w:val="0"/>
      <w:marRight w:val="0"/>
      <w:marTop w:val="0"/>
      <w:marBottom w:val="0"/>
      <w:divBdr>
        <w:top w:val="none" w:sz="0" w:space="0" w:color="auto"/>
        <w:left w:val="none" w:sz="0" w:space="0" w:color="auto"/>
        <w:bottom w:val="none" w:sz="0" w:space="0" w:color="auto"/>
        <w:right w:val="none" w:sz="0" w:space="0" w:color="auto"/>
      </w:divBdr>
    </w:div>
    <w:div w:id="81815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yachieo@yahoo.com" TargetMode="External"/><Relationship Id="rId5" Type="http://schemas.openxmlformats.org/officeDocument/2006/relationships/hyperlink" Target="mailto:mwaura76.pm@primateresearch.or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2025-11-05T12:05:00Z</dcterms:created>
  <dcterms:modified xsi:type="dcterms:W3CDTF">2025-11-05T14:17:00Z</dcterms:modified>
</cp:coreProperties>
</file>