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95E" w:rsidRPr="008D6E5F" w:rsidRDefault="00AE3270">
      <w:pPr>
        <w:rPr>
          <w:rFonts w:cstheme="minorHAnsi"/>
        </w:rPr>
      </w:pPr>
      <w:r w:rsidRPr="008D6E5F">
        <w:rPr>
          <w:rFonts w:cstheme="minorHAnsi"/>
          <w:b/>
        </w:rPr>
        <w:t>Title:</w:t>
      </w:r>
      <w:r w:rsidRPr="008D6E5F">
        <w:rPr>
          <w:rFonts w:cstheme="minorHAnsi"/>
        </w:rPr>
        <w:t xml:space="preserve"> </w:t>
      </w:r>
      <w:r w:rsidR="00563D7E" w:rsidRPr="008D6E5F">
        <w:rPr>
          <w:rFonts w:cstheme="minorHAnsi"/>
        </w:rPr>
        <w:t>Strengthening the Centre for Data Science and Analytics for Research, Conservation, and Disease Surveillance: A Flemish–Kenyan Capacity-Building Initiative</w:t>
      </w:r>
    </w:p>
    <w:p w:rsidR="00AE3270" w:rsidRPr="008D6E5F" w:rsidRDefault="00563D7E">
      <w:pPr>
        <w:rPr>
          <w:rFonts w:cstheme="minorHAnsi"/>
          <w:b/>
        </w:rPr>
      </w:pPr>
      <w:r w:rsidRPr="008D6E5F">
        <w:rPr>
          <w:rFonts w:cstheme="minorHAnsi"/>
          <w:b/>
        </w:rPr>
        <w:t>Project summary</w:t>
      </w:r>
    </w:p>
    <w:p w:rsidR="00393D9D" w:rsidRPr="008D6E5F" w:rsidRDefault="00393D9D" w:rsidP="00393D9D">
      <w:pPr>
        <w:jc w:val="both"/>
        <w:rPr>
          <w:rFonts w:cstheme="minorHAnsi"/>
        </w:rPr>
      </w:pPr>
      <w:r w:rsidRPr="008D6E5F">
        <w:rPr>
          <w:rFonts w:cstheme="minorHAnsi"/>
        </w:rPr>
        <w:t>This initiative will strengthen biomedical research, conservation, and disease</w:t>
      </w:r>
      <w:r w:rsidR="008D6E5F" w:rsidRPr="008D6E5F">
        <w:rPr>
          <w:rFonts w:cstheme="minorHAnsi"/>
        </w:rPr>
        <w:t xml:space="preserve"> </w:t>
      </w:r>
      <w:r w:rsidRPr="008D6E5F">
        <w:rPr>
          <w:rFonts w:cstheme="minorHAnsi"/>
        </w:rPr>
        <w:t xml:space="preserve">outbreak </w:t>
      </w:r>
      <w:r w:rsidR="008D6E5F" w:rsidRPr="008D6E5F">
        <w:rPr>
          <w:rFonts w:cstheme="minorHAnsi"/>
        </w:rPr>
        <w:t xml:space="preserve">and </w:t>
      </w:r>
      <w:r w:rsidR="008D6E5F" w:rsidRPr="008D6E5F">
        <w:rPr>
          <w:rFonts w:cstheme="minorHAnsi"/>
        </w:rPr>
        <w:t>pandemic</w:t>
      </w:r>
      <w:r w:rsidR="008D6E5F" w:rsidRPr="008D6E5F">
        <w:rPr>
          <w:rFonts w:cstheme="minorHAnsi"/>
        </w:rPr>
        <w:t xml:space="preserve"> </w:t>
      </w:r>
      <w:r w:rsidRPr="008D6E5F">
        <w:rPr>
          <w:rFonts w:cstheme="minorHAnsi"/>
        </w:rPr>
        <w:t>preparedness at the Kenya Institute of Primate Research</w:t>
      </w:r>
      <w:bookmarkStart w:id="0" w:name="_GoBack"/>
      <w:bookmarkEnd w:id="0"/>
      <w:r w:rsidRPr="008D6E5F">
        <w:rPr>
          <w:rFonts w:cstheme="minorHAnsi"/>
        </w:rPr>
        <w:t xml:space="preserve"> (KIPRE) through institutional capacity building and Flemish–Kenyan collaboration.</w:t>
      </w:r>
    </w:p>
    <w:p w:rsidR="00393D9D" w:rsidRPr="008D6E5F" w:rsidRDefault="00393D9D" w:rsidP="00393D9D">
      <w:pPr>
        <w:jc w:val="both"/>
        <w:rPr>
          <w:rFonts w:cstheme="minorHAnsi"/>
        </w:rPr>
      </w:pPr>
      <w:r w:rsidRPr="008D6E5F">
        <w:rPr>
          <w:rFonts w:cstheme="minorHAnsi"/>
        </w:rPr>
        <w:t>By establishing a functional Centre for Data Science and Analytics (DSAC), building human resource capacity, and implementing robust data governance, KIPRE will be able to collect, manage, and analyze high-quality datasets to guide public health policies and interventions locally and internationally.</w:t>
      </w:r>
    </w:p>
    <w:p w:rsidR="00393D9D" w:rsidRPr="008D6E5F" w:rsidRDefault="00393D9D" w:rsidP="00393D9D">
      <w:pPr>
        <w:jc w:val="both"/>
        <w:rPr>
          <w:rFonts w:cstheme="minorHAnsi"/>
        </w:rPr>
      </w:pPr>
      <w:r w:rsidRPr="008D6E5F">
        <w:rPr>
          <w:rFonts w:cstheme="minorHAnsi"/>
        </w:rPr>
        <w:t>Over</w:t>
      </w:r>
      <w:r w:rsidR="008D6E5F" w:rsidRPr="008D6E5F">
        <w:rPr>
          <w:rFonts w:cstheme="minorHAnsi"/>
        </w:rPr>
        <w:t xml:space="preserve"> the</w:t>
      </w:r>
      <w:r w:rsidRPr="008D6E5F">
        <w:rPr>
          <w:rFonts w:cstheme="minorHAnsi"/>
        </w:rPr>
        <w:t xml:space="preserve"> 3–5 years, the initiative will support applied data analytics in drug and vaccine development, epidemiology, tropical and neglected diseases, and non-communicable disease modelling. Key outputs include staff training, secure and integrated datasets, predictive models, dashboards, and joint research and training exchanges with Flemish institutions.</w:t>
      </w:r>
    </w:p>
    <w:p w:rsidR="00802311" w:rsidRPr="008D6E5F" w:rsidRDefault="00393D9D" w:rsidP="00393D9D">
      <w:pPr>
        <w:jc w:val="both"/>
        <w:rPr>
          <w:rFonts w:cstheme="minorHAnsi"/>
        </w:rPr>
      </w:pPr>
      <w:r w:rsidRPr="008D6E5F">
        <w:rPr>
          <w:rFonts w:cstheme="minorHAnsi"/>
        </w:rPr>
        <w:t>The initiative will ensure sustainability by embedding DSAC within KIPRE’s operations and fostering a culture of evidence-based decision-making. Ultimately, KIPRE will become a regional hub for biomedical data science, driving innovation and policy advisory in Kenya and beyond.</w:t>
      </w:r>
    </w:p>
    <w:p w:rsidR="008D6E5F" w:rsidRPr="008D6E5F" w:rsidRDefault="008D6E5F" w:rsidP="00393D9D">
      <w:pPr>
        <w:jc w:val="both"/>
        <w:rPr>
          <w:rFonts w:cstheme="minorHAnsi"/>
          <w:b/>
        </w:rPr>
      </w:pPr>
      <w:r w:rsidRPr="008D6E5F">
        <w:rPr>
          <w:rFonts w:cstheme="minorHAnsi"/>
          <w:b/>
        </w:rPr>
        <w:t>Background</w:t>
      </w:r>
    </w:p>
    <w:p w:rsidR="00D14125" w:rsidRDefault="008D6E5F" w:rsidP="008D6E5F">
      <w:pPr>
        <w:jc w:val="both"/>
      </w:pPr>
      <w:r w:rsidRPr="008D6E5F">
        <w:rPr>
          <w:rFonts w:eastAsia="Times New Roman" w:cstheme="minorHAnsi"/>
        </w:rPr>
        <w:t xml:space="preserve">The </w:t>
      </w:r>
      <w:r w:rsidRPr="008D6E5F">
        <w:rPr>
          <w:rFonts w:eastAsia="Times New Roman" w:cstheme="minorHAnsi"/>
          <w:bCs/>
        </w:rPr>
        <w:t>Kenya Institute of Primate Research (KIPRE)</w:t>
      </w:r>
      <w:r w:rsidRPr="008D6E5F">
        <w:rPr>
          <w:rFonts w:eastAsia="Times New Roman" w:cstheme="minorHAnsi"/>
        </w:rPr>
        <w:t xml:space="preserve"> has been conducting pioneering </w:t>
      </w:r>
      <w:r w:rsidRPr="008D6E5F">
        <w:rPr>
          <w:rFonts w:eastAsia="Times New Roman" w:cstheme="minorHAnsi"/>
          <w:bCs/>
        </w:rPr>
        <w:t>evolutionary, biomedical, and translational research</w:t>
      </w:r>
      <w:r w:rsidRPr="008D6E5F">
        <w:rPr>
          <w:rFonts w:eastAsia="Times New Roman" w:cstheme="minorHAnsi"/>
        </w:rPr>
        <w:t xml:space="preserve"> since 1958, contributing significantly to national, regional, and international health priorities. </w:t>
      </w:r>
      <w:r w:rsidR="00D14125">
        <w:t xml:space="preserve">Over the decades, KIPRE has evolved into a regional </w:t>
      </w:r>
      <w:r w:rsidR="00D14125">
        <w:t>center</w:t>
      </w:r>
      <w:r w:rsidR="00D14125">
        <w:t xml:space="preserve"> of excellence in pre-clinical and translational research, making major contributions in reproductive health and biology, tropical infectious and neglected diseases, and non-communicable diseases, while also advancing environmental and animal conservation through applied research and sustainable management of non-human primate (NHP) populations.</w:t>
      </w:r>
    </w:p>
    <w:p w:rsidR="008D6E5F" w:rsidRPr="008D6E5F" w:rsidRDefault="008D6E5F" w:rsidP="008D6E5F">
      <w:pPr>
        <w:jc w:val="both"/>
        <w:rPr>
          <w:rFonts w:eastAsia="Times New Roman" w:cstheme="minorHAnsi"/>
        </w:rPr>
      </w:pPr>
      <w:r w:rsidRPr="008D6E5F">
        <w:rPr>
          <w:rFonts w:eastAsia="Times New Roman" w:cstheme="minorHAnsi"/>
        </w:rPr>
        <w:t xml:space="preserve">In recent years, KIPRE has broadened its scientific scope to include </w:t>
      </w:r>
      <w:r w:rsidRPr="008D6E5F">
        <w:rPr>
          <w:rFonts w:eastAsia="Times New Roman" w:cstheme="minorHAnsi"/>
          <w:bCs/>
        </w:rPr>
        <w:t>molecule discovery and drug development</w:t>
      </w:r>
      <w:r w:rsidRPr="008D6E5F">
        <w:rPr>
          <w:rFonts w:eastAsia="Times New Roman" w:cstheme="minorHAnsi"/>
        </w:rPr>
        <w:t xml:space="preserve">, particularly through </w:t>
      </w:r>
      <w:r w:rsidRPr="008D6E5F">
        <w:rPr>
          <w:rFonts w:eastAsia="Times New Roman" w:cstheme="minorHAnsi"/>
          <w:bCs/>
        </w:rPr>
        <w:t>bioprospecting partnerships with local indigenous communities</w:t>
      </w:r>
      <w:r w:rsidRPr="008D6E5F">
        <w:rPr>
          <w:rFonts w:eastAsia="Times New Roman" w:cstheme="minorHAnsi"/>
        </w:rPr>
        <w:t xml:space="preserve">. These collaborations focus on identifying, validating, and developing </w:t>
      </w:r>
      <w:r w:rsidRPr="008D6E5F">
        <w:rPr>
          <w:rFonts w:eastAsia="Times New Roman" w:cstheme="minorHAnsi"/>
          <w:bCs/>
        </w:rPr>
        <w:t>bioactive compounds of medicinal value</w:t>
      </w:r>
      <w:r w:rsidRPr="008D6E5F">
        <w:rPr>
          <w:rFonts w:eastAsia="Times New Roman" w:cstheme="minorHAnsi"/>
        </w:rPr>
        <w:t xml:space="preserve">, effectively linking traditional knowledge systems with modern biomedical innovation. This approach advances scientific discovery while promoting </w:t>
      </w:r>
      <w:r w:rsidRPr="008D6E5F">
        <w:rPr>
          <w:rFonts w:eastAsia="Times New Roman" w:cstheme="minorHAnsi"/>
          <w:bCs/>
        </w:rPr>
        <w:t>community empowerment and benefit sharing</w:t>
      </w:r>
      <w:r w:rsidRPr="008D6E5F">
        <w:rPr>
          <w:rFonts w:eastAsia="Times New Roman" w:cstheme="minorHAnsi"/>
        </w:rPr>
        <w:t>, aligning with the global call for inclusive and ethical research practices.</w:t>
      </w:r>
    </w:p>
    <w:p w:rsidR="008D6E5F" w:rsidRPr="008D6E5F" w:rsidRDefault="008D6E5F" w:rsidP="008D6E5F">
      <w:pPr>
        <w:jc w:val="both"/>
        <w:rPr>
          <w:rFonts w:eastAsia="Times New Roman" w:cstheme="minorHAnsi"/>
        </w:rPr>
      </w:pPr>
      <w:r w:rsidRPr="008D6E5F">
        <w:rPr>
          <w:rFonts w:eastAsia="Times New Roman" w:cstheme="minorHAnsi"/>
        </w:rPr>
        <w:t xml:space="preserve">In </w:t>
      </w:r>
      <w:r w:rsidRPr="008D6E5F">
        <w:rPr>
          <w:rFonts w:eastAsia="Times New Roman" w:cstheme="minorHAnsi"/>
          <w:bCs/>
        </w:rPr>
        <w:t>2023</w:t>
      </w:r>
      <w:r w:rsidRPr="008D6E5F">
        <w:rPr>
          <w:rFonts w:eastAsia="Times New Roman" w:cstheme="minorHAnsi"/>
        </w:rPr>
        <w:t xml:space="preserve">, through a </w:t>
      </w:r>
      <w:r w:rsidRPr="008D6E5F">
        <w:rPr>
          <w:rFonts w:eastAsia="Times New Roman" w:cstheme="minorHAnsi"/>
          <w:bCs/>
        </w:rPr>
        <w:t>Government reorganization Order</w:t>
      </w:r>
      <w:r w:rsidRPr="008D6E5F">
        <w:rPr>
          <w:rFonts w:eastAsia="Times New Roman" w:cstheme="minorHAnsi"/>
        </w:rPr>
        <w:t xml:space="preserve">, the institute, formerly known as the </w:t>
      </w:r>
      <w:r w:rsidRPr="008D6E5F">
        <w:rPr>
          <w:rFonts w:eastAsia="Times New Roman" w:cstheme="minorHAnsi"/>
          <w:bCs/>
        </w:rPr>
        <w:t>Institute of Primate Research (IPR)</w:t>
      </w:r>
      <w:r w:rsidRPr="008D6E5F">
        <w:rPr>
          <w:rFonts w:eastAsia="Times New Roman" w:cstheme="minorHAnsi"/>
        </w:rPr>
        <w:t xml:space="preserve"> under the </w:t>
      </w:r>
      <w:r w:rsidRPr="008D6E5F">
        <w:rPr>
          <w:rFonts w:eastAsia="Times New Roman" w:cstheme="minorHAnsi"/>
          <w:bCs/>
        </w:rPr>
        <w:t>National Museums of Kenya (NMK)</w:t>
      </w:r>
      <w:r w:rsidRPr="008D6E5F">
        <w:rPr>
          <w:rFonts w:eastAsia="Times New Roman" w:cstheme="minorHAnsi"/>
        </w:rPr>
        <w:t xml:space="preserve">, was </w:t>
      </w:r>
      <w:r w:rsidRPr="008D6E5F">
        <w:rPr>
          <w:rFonts w:eastAsia="Times New Roman" w:cstheme="minorHAnsi"/>
          <w:bCs/>
        </w:rPr>
        <w:t>delinked and reconstituted as a Semi-Autonomous Government Agency (SAGA), gui</w:t>
      </w:r>
      <w:r w:rsidR="00D14125">
        <w:rPr>
          <w:rFonts w:eastAsia="Times New Roman" w:cstheme="minorHAnsi"/>
          <w:bCs/>
        </w:rPr>
        <w:t>ded by legal notice 207 of 2018</w:t>
      </w:r>
      <w:r w:rsidRPr="008D6E5F">
        <w:rPr>
          <w:rFonts w:eastAsia="Times New Roman" w:cstheme="minorHAnsi"/>
          <w:bCs/>
        </w:rPr>
        <w:t>,</w:t>
      </w:r>
      <w:r w:rsidRPr="008D6E5F">
        <w:rPr>
          <w:rFonts w:eastAsia="Times New Roman" w:cstheme="minorHAnsi"/>
        </w:rPr>
        <w:t xml:space="preserve"> under the </w:t>
      </w:r>
      <w:r w:rsidRPr="008D6E5F">
        <w:rPr>
          <w:rFonts w:eastAsia="Times New Roman" w:cstheme="minorHAnsi"/>
          <w:bCs/>
        </w:rPr>
        <w:t>Ministry of Health (MoH)</w:t>
      </w:r>
      <w:r w:rsidRPr="008D6E5F">
        <w:rPr>
          <w:rFonts w:eastAsia="Times New Roman" w:cstheme="minorHAnsi"/>
        </w:rPr>
        <w:t xml:space="preserve">. Historically, IPR’s mandate centered on advancing human medicine through studies on NHP evolution and biomedical relevance. Under its new legal and institutional framework, KIPRE now operates within the </w:t>
      </w:r>
      <w:r w:rsidRPr="008D6E5F">
        <w:rPr>
          <w:rFonts w:eastAsia="Times New Roman" w:cstheme="minorHAnsi"/>
          <w:bCs/>
        </w:rPr>
        <w:t>Department of Public Health Policy and Professional Standards</w:t>
      </w:r>
      <w:r w:rsidRPr="008D6E5F">
        <w:rPr>
          <w:rFonts w:eastAsia="Times New Roman" w:cstheme="minorHAnsi"/>
        </w:rPr>
        <w:t xml:space="preserve">, with an </w:t>
      </w:r>
      <w:r w:rsidRPr="008D6E5F">
        <w:rPr>
          <w:rFonts w:eastAsia="Times New Roman" w:cstheme="minorHAnsi"/>
          <w:bCs/>
        </w:rPr>
        <w:t>enhanced mandate</w:t>
      </w:r>
      <w:r w:rsidRPr="008D6E5F">
        <w:rPr>
          <w:rFonts w:eastAsia="Times New Roman" w:cstheme="minorHAnsi"/>
        </w:rPr>
        <w:t xml:space="preserve"> to generate </w:t>
      </w:r>
      <w:r w:rsidRPr="008D6E5F">
        <w:rPr>
          <w:rFonts w:eastAsia="Times New Roman" w:cstheme="minorHAnsi"/>
          <w:bCs/>
        </w:rPr>
        <w:t>policy-relevant scientific evidence</w:t>
      </w:r>
      <w:r w:rsidRPr="008D6E5F">
        <w:rPr>
          <w:rFonts w:eastAsia="Times New Roman" w:cstheme="minorHAnsi"/>
        </w:rPr>
        <w:t xml:space="preserve"> and provide </w:t>
      </w:r>
      <w:r w:rsidRPr="008D6E5F">
        <w:rPr>
          <w:rFonts w:eastAsia="Times New Roman" w:cstheme="minorHAnsi"/>
          <w:bCs/>
        </w:rPr>
        <w:t>advisory services</w:t>
      </w:r>
      <w:r w:rsidRPr="008D6E5F">
        <w:rPr>
          <w:rFonts w:eastAsia="Times New Roman" w:cstheme="minorHAnsi"/>
        </w:rPr>
        <w:t xml:space="preserve"> to the Ministry on matters of public health policy and professional standards.</w:t>
      </w:r>
    </w:p>
    <w:p w:rsidR="002252E8" w:rsidRPr="002252E8" w:rsidRDefault="002252E8" w:rsidP="002252E8">
      <w:pPr>
        <w:jc w:val="both"/>
        <w:rPr>
          <w:rFonts w:eastAsia="Times New Roman" w:cstheme="minorHAnsi"/>
        </w:rPr>
      </w:pPr>
      <w:r>
        <w:lastRenderedPageBreak/>
        <w:t xml:space="preserve">This governance transformation has positioned KIPRE at a strategic interface between research, innovation, and policy, providing an opportunity to translate </w:t>
      </w:r>
      <w:r w:rsidRPr="002252E8">
        <w:rPr>
          <w:rStyle w:val="Strong"/>
          <w:b w:val="0"/>
        </w:rPr>
        <w:t>research evidence</w:t>
      </w:r>
      <w:r>
        <w:t xml:space="preserve"> into actionable national, </w:t>
      </w:r>
      <w:r>
        <w:t xml:space="preserve">regional </w:t>
      </w:r>
      <w:r>
        <w:t xml:space="preserve">and potentially international </w:t>
      </w:r>
      <w:r>
        <w:t>health strategies. Its expanded mandate now covers a broad spectrum of translational science activities, including:</w:t>
      </w:r>
    </w:p>
    <w:p w:rsidR="008D6E5F" w:rsidRPr="00C85862" w:rsidRDefault="008D6E5F" w:rsidP="00C85862">
      <w:pPr>
        <w:pStyle w:val="ListParagraph"/>
        <w:numPr>
          <w:ilvl w:val="0"/>
          <w:numId w:val="7"/>
        </w:numPr>
        <w:jc w:val="both"/>
        <w:rPr>
          <w:rFonts w:eastAsia="Times New Roman" w:cstheme="minorHAnsi"/>
        </w:rPr>
      </w:pPr>
      <w:r w:rsidRPr="00C85862">
        <w:rPr>
          <w:rFonts w:eastAsia="Times New Roman" w:cstheme="minorHAnsi"/>
          <w:bCs/>
        </w:rPr>
        <w:t>Drug</w:t>
      </w:r>
      <w:r w:rsidR="002252E8">
        <w:rPr>
          <w:rFonts w:eastAsia="Times New Roman" w:cstheme="minorHAnsi"/>
          <w:bCs/>
        </w:rPr>
        <w:t xml:space="preserve"> </w:t>
      </w:r>
      <w:r w:rsidRPr="00C85862">
        <w:rPr>
          <w:rFonts w:eastAsia="Times New Roman" w:cstheme="minorHAnsi"/>
          <w:bCs/>
        </w:rPr>
        <w:t xml:space="preserve"> discovery and development</w:t>
      </w:r>
      <w:r w:rsidRPr="00C85862">
        <w:rPr>
          <w:rFonts w:eastAsia="Times New Roman" w:cstheme="minorHAnsi"/>
        </w:rPr>
        <w:t>, focusing on pre-clinical evaluation of vaccines and therapeutics for neglected and emerging diseases;</w:t>
      </w:r>
    </w:p>
    <w:p w:rsidR="008D6E5F" w:rsidRPr="00C85862" w:rsidRDefault="008D6E5F" w:rsidP="00C85862">
      <w:pPr>
        <w:pStyle w:val="ListParagraph"/>
        <w:numPr>
          <w:ilvl w:val="0"/>
          <w:numId w:val="7"/>
        </w:numPr>
        <w:jc w:val="both"/>
        <w:rPr>
          <w:rFonts w:eastAsia="Times New Roman" w:cstheme="minorHAnsi"/>
        </w:rPr>
      </w:pPr>
      <w:r w:rsidRPr="00C85862">
        <w:rPr>
          <w:rFonts w:eastAsia="Times New Roman" w:cstheme="minorHAnsi"/>
          <w:bCs/>
        </w:rPr>
        <w:t>Disease surveillance, mapping, and modelling</w:t>
      </w:r>
      <w:r w:rsidRPr="00C85862">
        <w:rPr>
          <w:rFonts w:eastAsia="Times New Roman" w:cstheme="minorHAnsi"/>
        </w:rPr>
        <w:t xml:space="preserve"> within a </w:t>
      </w:r>
      <w:r w:rsidRPr="00C85862">
        <w:rPr>
          <w:rFonts w:eastAsia="Times New Roman" w:cstheme="minorHAnsi"/>
          <w:bCs/>
        </w:rPr>
        <w:t>One Health framework</w:t>
      </w:r>
      <w:r w:rsidRPr="00C85862">
        <w:rPr>
          <w:rFonts w:eastAsia="Times New Roman" w:cstheme="minorHAnsi"/>
        </w:rPr>
        <w:t xml:space="preserve"> integrating human, animal, and environmental health;</w:t>
      </w:r>
    </w:p>
    <w:p w:rsidR="008D6E5F" w:rsidRPr="00C85862" w:rsidRDefault="008D6E5F" w:rsidP="00C85862">
      <w:pPr>
        <w:pStyle w:val="ListParagraph"/>
        <w:numPr>
          <w:ilvl w:val="0"/>
          <w:numId w:val="7"/>
        </w:numPr>
        <w:jc w:val="both"/>
        <w:rPr>
          <w:rFonts w:eastAsia="Times New Roman" w:cstheme="minorHAnsi"/>
        </w:rPr>
      </w:pPr>
      <w:r w:rsidRPr="00C85862">
        <w:rPr>
          <w:rFonts w:eastAsia="Times New Roman" w:cstheme="minorHAnsi"/>
          <w:bCs/>
        </w:rPr>
        <w:t>Conservation research</w:t>
      </w:r>
      <w:r w:rsidRPr="00C85862">
        <w:rPr>
          <w:rFonts w:eastAsia="Times New Roman" w:cstheme="minorHAnsi"/>
        </w:rPr>
        <w:t xml:space="preserve"> on endangered animal species, particularly NHPs essential for biomedical studies; and</w:t>
      </w:r>
    </w:p>
    <w:p w:rsidR="008D6E5F" w:rsidRPr="00C85862" w:rsidRDefault="008D6E5F" w:rsidP="00C85862">
      <w:pPr>
        <w:pStyle w:val="ListParagraph"/>
        <w:numPr>
          <w:ilvl w:val="0"/>
          <w:numId w:val="7"/>
        </w:numPr>
        <w:jc w:val="both"/>
        <w:rPr>
          <w:rFonts w:eastAsia="Times New Roman" w:cstheme="minorHAnsi"/>
        </w:rPr>
      </w:pPr>
      <w:r w:rsidRPr="00C85862">
        <w:rPr>
          <w:rFonts w:eastAsia="Times New Roman" w:cstheme="minorHAnsi"/>
          <w:bCs/>
        </w:rPr>
        <w:t>Snakebite research and antivenoming development</w:t>
      </w:r>
      <w:r w:rsidRPr="00C85862">
        <w:rPr>
          <w:rFonts w:eastAsia="Times New Roman" w:cstheme="minorHAnsi"/>
        </w:rPr>
        <w:t>, addressing a neglected tropical health challenge in sub-Saharan Africa.</w:t>
      </w:r>
    </w:p>
    <w:p w:rsidR="008D6E5F" w:rsidRPr="008D6E5F" w:rsidRDefault="008D6E5F" w:rsidP="008D6E5F">
      <w:pPr>
        <w:jc w:val="both"/>
        <w:rPr>
          <w:rFonts w:eastAsia="Times New Roman" w:cstheme="minorHAnsi"/>
        </w:rPr>
      </w:pPr>
      <w:r w:rsidRPr="008D6E5F">
        <w:rPr>
          <w:rFonts w:eastAsia="Times New Roman" w:cstheme="minorHAnsi"/>
        </w:rPr>
        <w:t xml:space="preserve">Despite this strong scientific and institutional foundation, KIPRE </w:t>
      </w:r>
      <w:r w:rsidRPr="008D6E5F">
        <w:rPr>
          <w:rFonts w:eastAsia="Times New Roman" w:cstheme="minorHAnsi"/>
          <w:bCs/>
        </w:rPr>
        <w:t>lacks a fully functional D</w:t>
      </w:r>
      <w:r w:rsidR="002252E8">
        <w:rPr>
          <w:rFonts w:eastAsia="Times New Roman" w:cstheme="minorHAnsi"/>
          <w:bCs/>
        </w:rPr>
        <w:t>ata Science and Analytics Section</w:t>
      </w:r>
      <w:r w:rsidRPr="008D6E5F">
        <w:rPr>
          <w:rFonts w:eastAsia="Times New Roman" w:cstheme="minorHAnsi"/>
        </w:rPr>
        <w:t xml:space="preserve">, a critical gap that limits its ability to harness modern data-driven approaches such as </w:t>
      </w:r>
      <w:r w:rsidRPr="008D6E5F">
        <w:rPr>
          <w:rFonts w:eastAsia="Times New Roman" w:cstheme="minorHAnsi"/>
          <w:bCs/>
        </w:rPr>
        <w:t>biostatistics</w:t>
      </w:r>
      <w:r w:rsidRPr="008D6E5F">
        <w:rPr>
          <w:rFonts w:eastAsia="Times New Roman" w:cstheme="minorHAnsi"/>
        </w:rPr>
        <w:t xml:space="preserve">, </w:t>
      </w:r>
      <w:r w:rsidRPr="008D6E5F">
        <w:rPr>
          <w:rFonts w:eastAsia="Times New Roman" w:cstheme="minorHAnsi"/>
          <w:bCs/>
        </w:rPr>
        <w:t>bioinformatics</w:t>
      </w:r>
      <w:r w:rsidRPr="008D6E5F">
        <w:rPr>
          <w:rFonts w:eastAsia="Times New Roman" w:cstheme="minorHAnsi"/>
        </w:rPr>
        <w:t xml:space="preserve">, and </w:t>
      </w:r>
      <w:r w:rsidRPr="008D6E5F">
        <w:rPr>
          <w:rFonts w:eastAsia="Times New Roman" w:cstheme="minorHAnsi"/>
          <w:bCs/>
        </w:rPr>
        <w:t>machine learning</w:t>
      </w:r>
      <w:r w:rsidRPr="008D6E5F">
        <w:rPr>
          <w:rFonts w:eastAsia="Times New Roman" w:cstheme="minorHAnsi"/>
        </w:rPr>
        <w:t xml:space="preserve">. In the current era of data-intensive research and digital transformation, the absence of an integrated data science infrastructure constrains the institute’s ability to manage complex biomedical datasets, generate predictive insights, and provide high-quality evidence for </w:t>
      </w:r>
      <w:r w:rsidRPr="008D6E5F">
        <w:rPr>
          <w:rFonts w:eastAsia="Times New Roman" w:cstheme="minorHAnsi"/>
          <w:bCs/>
        </w:rPr>
        <w:t>policy formulation and implementation</w:t>
      </w:r>
      <w:r w:rsidRPr="008D6E5F">
        <w:rPr>
          <w:rFonts w:eastAsia="Times New Roman" w:cstheme="minorHAnsi"/>
        </w:rPr>
        <w:t>.</w:t>
      </w:r>
    </w:p>
    <w:p w:rsidR="00184238" w:rsidRDefault="002252E8" w:rsidP="008D6E5F">
      <w:pPr>
        <w:jc w:val="both"/>
      </w:pPr>
      <w:r>
        <w:rPr>
          <w:rFonts w:eastAsia="Times New Roman" w:cstheme="minorHAnsi"/>
        </w:rPr>
        <w:t xml:space="preserve">Establishing a </w:t>
      </w:r>
      <w:r>
        <w:rPr>
          <w:rFonts w:eastAsia="Times New Roman" w:cstheme="minorHAnsi"/>
          <w:bCs/>
        </w:rPr>
        <w:t>Data Science and A</w:t>
      </w:r>
      <w:r w:rsidR="008D6E5F" w:rsidRPr="008D6E5F">
        <w:rPr>
          <w:rFonts w:eastAsia="Times New Roman" w:cstheme="minorHAnsi"/>
          <w:bCs/>
        </w:rPr>
        <w:t>nalytics Capacity Building Unit</w:t>
      </w:r>
      <w:r>
        <w:rPr>
          <w:rFonts w:eastAsia="Times New Roman" w:cstheme="minorHAnsi"/>
          <w:bCs/>
        </w:rPr>
        <w:t xml:space="preserve"> (DSA-CBU)</w:t>
      </w:r>
      <w:r w:rsidR="008D6E5F" w:rsidRPr="008D6E5F">
        <w:rPr>
          <w:rFonts w:eastAsia="Times New Roman" w:cstheme="minorHAnsi"/>
        </w:rPr>
        <w:t xml:space="preserve"> within KIPRE would therefore be </w:t>
      </w:r>
      <w:r w:rsidR="008D6E5F" w:rsidRPr="008D6E5F">
        <w:rPr>
          <w:rFonts w:eastAsia="Times New Roman" w:cstheme="minorHAnsi"/>
          <w:b/>
          <w:bCs/>
        </w:rPr>
        <w:t>t</w:t>
      </w:r>
      <w:r w:rsidR="008D6E5F" w:rsidRPr="008D6E5F">
        <w:rPr>
          <w:rFonts w:eastAsia="Times New Roman" w:cstheme="minorHAnsi"/>
          <w:bCs/>
        </w:rPr>
        <w:t>ransformative</w:t>
      </w:r>
      <w:r w:rsidR="008D6E5F" w:rsidRPr="008D6E5F">
        <w:rPr>
          <w:rFonts w:eastAsia="Times New Roman" w:cstheme="minorHAnsi"/>
        </w:rPr>
        <w:t xml:space="preserve">. </w:t>
      </w:r>
      <w:r w:rsidR="00184238">
        <w:t xml:space="preserve">The unit would enable the institute to systematically integrate advanced analytics, biostatistical modelling, and digital infrastructure into its core </w:t>
      </w:r>
      <w:r w:rsidR="00184238">
        <w:t>programs</w:t>
      </w:r>
      <w:r w:rsidR="00184238">
        <w:t xml:space="preserve">; enhance the reproducibility, transparency, and visibility of its outputs; and strengthen north–south and south–south collaborations aligned with international </w:t>
      </w:r>
      <w:r w:rsidR="00184238" w:rsidRPr="00184238">
        <w:rPr>
          <w:rStyle w:val="Strong"/>
          <w:b w:val="0"/>
        </w:rPr>
        <w:t>scientific and public health research standards</w:t>
      </w:r>
      <w:r w:rsidR="00184238" w:rsidRPr="00184238">
        <w:rPr>
          <w:b/>
        </w:rPr>
        <w:t>.</w:t>
      </w:r>
    </w:p>
    <w:p w:rsidR="008D6E5F" w:rsidRPr="008D6E5F" w:rsidRDefault="008D6E5F" w:rsidP="008D6E5F">
      <w:pPr>
        <w:jc w:val="both"/>
        <w:rPr>
          <w:rFonts w:eastAsia="Times New Roman" w:cstheme="minorHAnsi"/>
        </w:rPr>
      </w:pPr>
      <w:r w:rsidRPr="008D6E5F">
        <w:rPr>
          <w:rFonts w:eastAsia="Times New Roman" w:cstheme="minorHAnsi"/>
        </w:rPr>
        <w:t xml:space="preserve">Furthermore, this initiative directly supports the aspirations of </w:t>
      </w:r>
      <w:r w:rsidRPr="008D6E5F">
        <w:rPr>
          <w:rFonts w:eastAsia="Times New Roman" w:cstheme="minorHAnsi"/>
          <w:bCs/>
        </w:rPr>
        <w:t>Kenya’s Vision 2030</w:t>
      </w:r>
      <w:r w:rsidRPr="008D6E5F">
        <w:rPr>
          <w:rFonts w:eastAsia="Times New Roman" w:cstheme="minorHAnsi"/>
        </w:rPr>
        <w:t xml:space="preserve">, the </w:t>
      </w:r>
      <w:r w:rsidRPr="008D6E5F">
        <w:rPr>
          <w:rFonts w:eastAsia="Times New Roman" w:cstheme="minorHAnsi"/>
          <w:bCs/>
        </w:rPr>
        <w:t xml:space="preserve">Kenya </w:t>
      </w:r>
      <w:r w:rsidR="006B7856">
        <w:rPr>
          <w:rFonts w:eastAsia="Times New Roman" w:cstheme="minorHAnsi"/>
          <w:bCs/>
        </w:rPr>
        <w:t xml:space="preserve">Universal </w:t>
      </w:r>
      <w:r w:rsidRPr="008D6E5F">
        <w:rPr>
          <w:rFonts w:eastAsia="Times New Roman" w:cstheme="minorHAnsi"/>
          <w:bCs/>
        </w:rPr>
        <w:t>Health Policy 2020–2030</w:t>
      </w:r>
      <w:r w:rsidRPr="008D6E5F">
        <w:rPr>
          <w:rFonts w:eastAsia="Times New Roman" w:cstheme="minorHAnsi"/>
        </w:rPr>
        <w:t xml:space="preserve">, and the </w:t>
      </w:r>
      <w:r w:rsidRPr="008D6E5F">
        <w:rPr>
          <w:rFonts w:eastAsia="Times New Roman" w:cstheme="minorHAnsi"/>
          <w:bCs/>
        </w:rPr>
        <w:t>Ministry of Health Digital Health and Innovation Strategy</w:t>
      </w:r>
      <w:r w:rsidRPr="008D6E5F">
        <w:rPr>
          <w:rFonts w:eastAsia="Times New Roman" w:cstheme="minorHAnsi"/>
        </w:rPr>
        <w:t xml:space="preserve">, which all emphasize </w:t>
      </w:r>
      <w:r w:rsidRPr="008D6E5F">
        <w:rPr>
          <w:rFonts w:eastAsia="Times New Roman" w:cstheme="minorHAnsi"/>
          <w:bCs/>
        </w:rPr>
        <w:t>data governance, technology adoption, and human resource development</w:t>
      </w:r>
      <w:r w:rsidRPr="008D6E5F">
        <w:rPr>
          <w:rFonts w:eastAsia="Times New Roman" w:cstheme="minorHAnsi"/>
        </w:rPr>
        <w:t xml:space="preserve"> as drivers of sustainable health outcomes.</w:t>
      </w:r>
    </w:p>
    <w:p w:rsidR="008D6E5F" w:rsidRPr="008D6E5F" w:rsidRDefault="008D6E5F" w:rsidP="008D6E5F">
      <w:pPr>
        <w:jc w:val="both"/>
        <w:rPr>
          <w:rFonts w:eastAsia="Times New Roman" w:cstheme="minorHAnsi"/>
        </w:rPr>
      </w:pPr>
      <w:r w:rsidRPr="008D6E5F">
        <w:rPr>
          <w:rFonts w:eastAsia="Times New Roman" w:cstheme="minorHAnsi"/>
        </w:rPr>
        <w:t xml:space="preserve">Through this proposed investment in </w:t>
      </w:r>
      <w:r w:rsidRPr="008D6E5F">
        <w:rPr>
          <w:rFonts w:eastAsia="Times New Roman" w:cstheme="minorHAnsi"/>
          <w:bCs/>
        </w:rPr>
        <w:t>data science and</w:t>
      </w:r>
      <w:r w:rsidR="006D3491">
        <w:rPr>
          <w:rFonts w:eastAsia="Times New Roman" w:cstheme="minorHAnsi"/>
          <w:bCs/>
        </w:rPr>
        <w:t xml:space="preserve"> analytics</w:t>
      </w:r>
      <w:r w:rsidRPr="008D6E5F">
        <w:rPr>
          <w:rFonts w:eastAsia="Times New Roman" w:cstheme="minorHAnsi"/>
          <w:bCs/>
        </w:rPr>
        <w:t xml:space="preserve"> capacity strengthening</w:t>
      </w:r>
      <w:r w:rsidRPr="008D6E5F">
        <w:rPr>
          <w:rFonts w:eastAsia="Times New Roman" w:cstheme="minorHAnsi"/>
        </w:rPr>
        <w:t xml:space="preserve">, KIPRE seeks to build institutional resilience, cultivate advanced analytical and computational skills among its scientists, and contribute to a </w:t>
      </w:r>
      <w:r w:rsidRPr="008D6E5F">
        <w:rPr>
          <w:rFonts w:eastAsia="Times New Roman" w:cstheme="minorHAnsi"/>
          <w:bCs/>
        </w:rPr>
        <w:t>national ecosystem of evidence-based health research and innovation</w:t>
      </w:r>
      <w:r w:rsidRPr="008D6E5F">
        <w:rPr>
          <w:rFonts w:eastAsia="Times New Roman" w:cstheme="minorHAnsi"/>
        </w:rPr>
        <w:t xml:space="preserve">. This initiative also aligns with the </w:t>
      </w:r>
      <w:r w:rsidRPr="008D6E5F">
        <w:rPr>
          <w:rFonts w:eastAsia="Times New Roman" w:cstheme="minorHAnsi"/>
          <w:bCs/>
        </w:rPr>
        <w:t>VLIR-UOS TEAM 2026</w:t>
      </w:r>
      <w:r w:rsidRPr="008D6E5F">
        <w:rPr>
          <w:rFonts w:eastAsia="Times New Roman" w:cstheme="minorHAnsi"/>
        </w:rPr>
        <w:t xml:space="preserve"> focus on </w:t>
      </w:r>
      <w:r w:rsidRPr="008D6E5F">
        <w:rPr>
          <w:rFonts w:eastAsia="Times New Roman" w:cstheme="minorHAnsi"/>
          <w:bCs/>
        </w:rPr>
        <w:t>institutional capacity building, equitable partnerships, and locally relevant solutions</w:t>
      </w:r>
      <w:r w:rsidRPr="008D6E5F">
        <w:rPr>
          <w:rFonts w:eastAsia="Times New Roman" w:cstheme="minorHAnsi"/>
        </w:rPr>
        <w:t>, thereby positioning KIPRE as a strategic partner in driving data-enabled biomedical innovation in Kenya and the wider East African region.</w:t>
      </w:r>
    </w:p>
    <w:p w:rsidR="006D3491" w:rsidRDefault="006D3491" w:rsidP="006D3491">
      <w:pPr>
        <w:rPr>
          <w:rStyle w:val="Strong"/>
          <w:bCs w:val="0"/>
          <w:sz w:val="24"/>
          <w:szCs w:val="24"/>
        </w:rPr>
      </w:pPr>
      <w:bookmarkStart w:id="1" w:name="_Toc212915698"/>
      <w:r>
        <w:rPr>
          <w:rStyle w:val="Strong"/>
          <w:bCs w:val="0"/>
          <w:sz w:val="24"/>
          <w:szCs w:val="24"/>
        </w:rPr>
        <w:t>Partner i</w:t>
      </w:r>
      <w:r w:rsidRPr="006D3491">
        <w:rPr>
          <w:rStyle w:val="Strong"/>
          <w:bCs w:val="0"/>
          <w:sz w:val="24"/>
          <w:szCs w:val="24"/>
        </w:rPr>
        <w:t>nstitutions</w:t>
      </w:r>
      <w:bookmarkEnd w:id="1"/>
      <w:r>
        <w:rPr>
          <w:rStyle w:val="Strong"/>
          <w:bCs w:val="0"/>
          <w:sz w:val="24"/>
          <w:szCs w:val="24"/>
        </w:rPr>
        <w:t xml:space="preserve"> and their roles</w:t>
      </w:r>
    </w:p>
    <w:tbl>
      <w:tblPr>
        <w:tblStyle w:val="TableGrid"/>
        <w:tblW w:w="0" w:type="auto"/>
        <w:tblLook w:val="04A0" w:firstRow="1" w:lastRow="0" w:firstColumn="1" w:lastColumn="0" w:noHBand="0" w:noVBand="1"/>
      </w:tblPr>
      <w:tblGrid>
        <w:gridCol w:w="2830"/>
        <w:gridCol w:w="6520"/>
      </w:tblGrid>
      <w:tr w:rsidR="006D3491" w:rsidTr="006D3491">
        <w:tc>
          <w:tcPr>
            <w:tcW w:w="2830" w:type="dxa"/>
          </w:tcPr>
          <w:p w:rsidR="006D3491" w:rsidRDefault="006D3491" w:rsidP="006D3491">
            <w:pPr>
              <w:rPr>
                <w:rStyle w:val="Strong"/>
                <w:bCs w:val="0"/>
                <w:sz w:val="24"/>
                <w:szCs w:val="24"/>
              </w:rPr>
            </w:pPr>
            <w:r>
              <w:rPr>
                <w:rStyle w:val="Strong"/>
                <w:bCs w:val="0"/>
                <w:sz w:val="24"/>
                <w:szCs w:val="24"/>
              </w:rPr>
              <w:t>Partner/ Institution</w:t>
            </w:r>
          </w:p>
        </w:tc>
        <w:tc>
          <w:tcPr>
            <w:tcW w:w="6520" w:type="dxa"/>
          </w:tcPr>
          <w:p w:rsidR="006D3491" w:rsidRDefault="006D3491" w:rsidP="006D3491">
            <w:pPr>
              <w:rPr>
                <w:rStyle w:val="Strong"/>
                <w:bCs w:val="0"/>
                <w:sz w:val="24"/>
                <w:szCs w:val="24"/>
              </w:rPr>
            </w:pPr>
            <w:r>
              <w:rPr>
                <w:rStyle w:val="Strong"/>
                <w:bCs w:val="0"/>
                <w:sz w:val="24"/>
                <w:szCs w:val="24"/>
              </w:rPr>
              <w:t>Role</w:t>
            </w:r>
          </w:p>
        </w:tc>
      </w:tr>
      <w:tr w:rsidR="006D3491" w:rsidTr="006D3491">
        <w:tc>
          <w:tcPr>
            <w:tcW w:w="2830" w:type="dxa"/>
          </w:tcPr>
          <w:p w:rsidR="006D3491" w:rsidRDefault="006D3491" w:rsidP="006D3491">
            <w:pPr>
              <w:rPr>
                <w:rStyle w:val="Strong"/>
                <w:bCs w:val="0"/>
                <w:sz w:val="24"/>
                <w:szCs w:val="24"/>
              </w:rPr>
            </w:pPr>
            <w:r>
              <w:rPr>
                <w:rStyle w:val="Strong"/>
                <w:bCs w:val="0"/>
                <w:sz w:val="24"/>
                <w:szCs w:val="24"/>
              </w:rPr>
              <w:t>KIPRE</w:t>
            </w:r>
          </w:p>
        </w:tc>
        <w:tc>
          <w:tcPr>
            <w:tcW w:w="6520" w:type="dxa"/>
          </w:tcPr>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This will be the lead and project hosting institution</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Will provide institutional leadership, project coordination, and overall implementation oversight.</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Will establish and operationalize the DSAC including infrastructure, procurement and staffing.</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 xml:space="preserve">Identify and enroll local scientists and technical staff for training and mentorship under the program. </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 xml:space="preserve">Lead data collection, digitization, and integration of biomedical and environmental datasets. </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Ensure ethical and regulatory compliance in all data related activities in line with Kenyan and International standards.</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Translate research outputs into policy-relevant evidence for the MoH and other stakeholders.</w:t>
            </w:r>
          </w:p>
          <w:p w:rsidR="006D3491" w:rsidRPr="006D3491" w:rsidRDefault="006D3491" w:rsidP="006D3491">
            <w:pPr>
              <w:pStyle w:val="ListParagraph"/>
              <w:numPr>
                <w:ilvl w:val="0"/>
                <w:numId w:val="9"/>
              </w:numPr>
              <w:ind w:left="318"/>
              <w:rPr>
                <w:rStyle w:val="Strong"/>
                <w:bCs w:val="0"/>
                <w:sz w:val="24"/>
                <w:szCs w:val="24"/>
              </w:rPr>
            </w:pPr>
            <w:r>
              <w:rPr>
                <w:rStyle w:val="Strong"/>
                <w:b w:val="0"/>
                <w:bCs w:val="0"/>
                <w:sz w:val="24"/>
                <w:szCs w:val="24"/>
              </w:rPr>
              <w:t>Sustain project outcomes through institutional policy adoption</w:t>
            </w:r>
            <w:proofErr w:type="gramStart"/>
            <w:r>
              <w:rPr>
                <w:rStyle w:val="Strong"/>
                <w:b w:val="0"/>
                <w:bCs w:val="0"/>
                <w:sz w:val="24"/>
                <w:szCs w:val="24"/>
              </w:rPr>
              <w:t>,,</w:t>
            </w:r>
            <w:proofErr w:type="gramEnd"/>
            <w:r>
              <w:rPr>
                <w:rStyle w:val="Strong"/>
                <w:b w:val="0"/>
                <w:bCs w:val="0"/>
                <w:sz w:val="24"/>
                <w:szCs w:val="24"/>
              </w:rPr>
              <w:t xml:space="preserve"> resource allocation, and staff retention. </w:t>
            </w:r>
          </w:p>
          <w:p w:rsidR="006D3491" w:rsidRDefault="006D3491" w:rsidP="006D3491">
            <w:pPr>
              <w:rPr>
                <w:rStyle w:val="Strong"/>
                <w:bCs w:val="0"/>
                <w:sz w:val="24"/>
                <w:szCs w:val="24"/>
              </w:rPr>
            </w:pPr>
          </w:p>
          <w:p w:rsidR="006D3491" w:rsidRPr="006D3491" w:rsidRDefault="006D3491" w:rsidP="006D3491">
            <w:pPr>
              <w:rPr>
                <w:rStyle w:val="Strong"/>
                <w:bCs w:val="0"/>
                <w:sz w:val="24"/>
                <w:szCs w:val="24"/>
              </w:rPr>
            </w:pPr>
          </w:p>
        </w:tc>
      </w:tr>
      <w:tr w:rsidR="006D3491" w:rsidTr="006D3491">
        <w:tc>
          <w:tcPr>
            <w:tcW w:w="2830" w:type="dxa"/>
          </w:tcPr>
          <w:p w:rsidR="006D3491" w:rsidRDefault="006D3491" w:rsidP="006D3491">
            <w:pPr>
              <w:rPr>
                <w:rStyle w:val="Strong"/>
                <w:bCs w:val="0"/>
                <w:sz w:val="24"/>
                <w:szCs w:val="24"/>
              </w:rPr>
            </w:pPr>
            <w:r>
              <w:rPr>
                <w:rStyle w:val="Strong"/>
                <w:bCs w:val="0"/>
                <w:sz w:val="24"/>
                <w:szCs w:val="24"/>
              </w:rPr>
              <w:t>Hasselt University(Uhasselt)</w:t>
            </w:r>
          </w:p>
        </w:tc>
        <w:tc>
          <w:tcPr>
            <w:tcW w:w="6520" w:type="dxa"/>
          </w:tcPr>
          <w:p w:rsid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Will be the Flemish Partner</w:t>
            </w:r>
            <w:r w:rsidR="00431E3E">
              <w:rPr>
                <w:rStyle w:val="Strong"/>
                <w:b w:val="0"/>
                <w:bCs w:val="0"/>
                <w:sz w:val="24"/>
                <w:szCs w:val="24"/>
              </w:rPr>
              <w:t xml:space="preserve"> and facilitate North-South collaborations.</w:t>
            </w:r>
          </w:p>
          <w:p w:rsidR="006D3491" w:rsidRDefault="006D3491" w:rsidP="006D3491">
            <w:pPr>
              <w:pStyle w:val="ListParagraph"/>
              <w:numPr>
                <w:ilvl w:val="0"/>
                <w:numId w:val="10"/>
              </w:numPr>
              <w:ind w:left="318" w:hanging="142"/>
              <w:rPr>
                <w:rStyle w:val="Strong"/>
                <w:b w:val="0"/>
                <w:bCs w:val="0"/>
                <w:sz w:val="24"/>
                <w:szCs w:val="24"/>
              </w:rPr>
            </w:pPr>
            <w:r w:rsidRPr="006D3491">
              <w:rPr>
                <w:rStyle w:val="Strong"/>
                <w:b w:val="0"/>
                <w:bCs w:val="0"/>
                <w:sz w:val="24"/>
                <w:szCs w:val="24"/>
              </w:rPr>
              <w:t>Provide technical and academic mentorship in biostatistics, bioinformatics, quantitative epidemiology, machine learning, and AI-driven data analysis through joint training programs, workshops, and short-term exchange initiatives.</w:t>
            </w:r>
          </w:p>
          <w:p w:rsid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Co-design the data science and analytics curriculum, training modules, and research frameworks tailored to KIPRE research priorities.</w:t>
            </w:r>
          </w:p>
          <w:p w:rsid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 xml:space="preserve">Facilitate joint supervision of postgraduate trainees and short-term research fellows under the project. </w:t>
            </w:r>
          </w:p>
          <w:p w:rsid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 xml:space="preserve">Support development and implementation of data governance protocols, aligning KIPRE practices with FAIR and GDPR principles. </w:t>
            </w:r>
          </w:p>
          <w:p w:rsid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Collaborate in joint publications, grant applications, and dissemination of results at international scientific platforms.</w:t>
            </w:r>
          </w:p>
          <w:p w:rsidR="006D3491" w:rsidRPr="006D3491" w:rsidRDefault="006D3491" w:rsidP="006D3491">
            <w:pPr>
              <w:pStyle w:val="ListParagraph"/>
              <w:numPr>
                <w:ilvl w:val="0"/>
                <w:numId w:val="10"/>
              </w:numPr>
              <w:ind w:left="318" w:hanging="142"/>
              <w:rPr>
                <w:rStyle w:val="Strong"/>
                <w:b w:val="0"/>
                <w:bCs w:val="0"/>
                <w:sz w:val="24"/>
                <w:szCs w:val="24"/>
              </w:rPr>
            </w:pPr>
            <w:r>
              <w:rPr>
                <w:rStyle w:val="Strong"/>
                <w:b w:val="0"/>
                <w:bCs w:val="0"/>
                <w:sz w:val="24"/>
                <w:szCs w:val="24"/>
              </w:rPr>
              <w:t xml:space="preserve">Contribute to long-term sustainability through capacity transfer, mentorship networks and institutional linkages. </w:t>
            </w:r>
          </w:p>
          <w:p w:rsidR="006D3491" w:rsidRDefault="006D3491" w:rsidP="006D3491">
            <w:pPr>
              <w:rPr>
                <w:rStyle w:val="Strong"/>
                <w:b w:val="0"/>
                <w:bCs w:val="0"/>
                <w:sz w:val="24"/>
                <w:szCs w:val="24"/>
              </w:rPr>
            </w:pPr>
          </w:p>
          <w:p w:rsidR="006D3491" w:rsidRPr="006D3491" w:rsidRDefault="006D3491" w:rsidP="006D3491">
            <w:pPr>
              <w:rPr>
                <w:rStyle w:val="Strong"/>
                <w:b w:val="0"/>
                <w:bCs w:val="0"/>
                <w:sz w:val="24"/>
                <w:szCs w:val="24"/>
              </w:rPr>
            </w:pPr>
          </w:p>
        </w:tc>
      </w:tr>
      <w:tr w:rsidR="006D3491" w:rsidTr="006D3491">
        <w:tc>
          <w:tcPr>
            <w:tcW w:w="2830" w:type="dxa"/>
          </w:tcPr>
          <w:p w:rsidR="006D3491" w:rsidRDefault="00431E3E" w:rsidP="006D3491">
            <w:pPr>
              <w:rPr>
                <w:rStyle w:val="Strong"/>
                <w:bCs w:val="0"/>
                <w:sz w:val="24"/>
                <w:szCs w:val="24"/>
              </w:rPr>
            </w:pPr>
            <w:r>
              <w:rPr>
                <w:rStyle w:val="Strong"/>
                <w:bCs w:val="0"/>
                <w:sz w:val="24"/>
                <w:szCs w:val="24"/>
              </w:rPr>
              <w:t>Africa Collaborating Partners(to be confirmed)</w:t>
            </w:r>
          </w:p>
        </w:tc>
        <w:tc>
          <w:tcPr>
            <w:tcW w:w="6520" w:type="dxa"/>
          </w:tcPr>
          <w:p w:rsidR="006D3491" w:rsidRDefault="00431E3E" w:rsidP="006D3491">
            <w:pPr>
              <w:pStyle w:val="ListParagraph"/>
              <w:numPr>
                <w:ilvl w:val="0"/>
                <w:numId w:val="11"/>
              </w:numPr>
              <w:ind w:left="318" w:hanging="142"/>
              <w:rPr>
                <w:rStyle w:val="Strong"/>
                <w:b w:val="0"/>
                <w:bCs w:val="0"/>
                <w:sz w:val="24"/>
                <w:szCs w:val="24"/>
              </w:rPr>
            </w:pPr>
            <w:r>
              <w:rPr>
                <w:rStyle w:val="Strong"/>
                <w:b w:val="0"/>
                <w:bCs w:val="0"/>
                <w:sz w:val="24"/>
                <w:szCs w:val="24"/>
              </w:rPr>
              <w:t>KEMRI: To align project outputs with national health data systems and support integration into Kenya health research ecosystem.</w:t>
            </w:r>
          </w:p>
          <w:p w:rsidR="00431E3E" w:rsidRDefault="00431E3E" w:rsidP="006D3491">
            <w:pPr>
              <w:pStyle w:val="ListParagraph"/>
              <w:numPr>
                <w:ilvl w:val="0"/>
                <w:numId w:val="11"/>
              </w:numPr>
              <w:ind w:left="318" w:hanging="142"/>
              <w:rPr>
                <w:rStyle w:val="Strong"/>
                <w:b w:val="0"/>
                <w:bCs w:val="0"/>
                <w:sz w:val="24"/>
                <w:szCs w:val="24"/>
              </w:rPr>
            </w:pPr>
            <w:r>
              <w:rPr>
                <w:rStyle w:val="Strong"/>
                <w:b w:val="0"/>
                <w:bCs w:val="0"/>
                <w:sz w:val="24"/>
                <w:szCs w:val="24"/>
              </w:rPr>
              <w:t xml:space="preserve">APHRC: Provide guidance on ethical data governance, community engagement, and evidence translation. </w:t>
            </w:r>
          </w:p>
          <w:p w:rsidR="00431E3E" w:rsidRDefault="00431E3E" w:rsidP="006D3491">
            <w:pPr>
              <w:pStyle w:val="ListParagraph"/>
              <w:numPr>
                <w:ilvl w:val="0"/>
                <w:numId w:val="11"/>
              </w:numPr>
              <w:ind w:left="318" w:hanging="142"/>
              <w:rPr>
                <w:rStyle w:val="Strong"/>
                <w:b w:val="0"/>
                <w:bCs w:val="0"/>
                <w:sz w:val="24"/>
                <w:szCs w:val="24"/>
              </w:rPr>
            </w:pPr>
            <w:r>
              <w:rPr>
                <w:rStyle w:val="Strong"/>
                <w:b w:val="0"/>
                <w:bCs w:val="0"/>
                <w:sz w:val="24"/>
                <w:szCs w:val="24"/>
              </w:rPr>
              <w:t>Makerere University/ Ardhi university/University of Rwanda:     (</w:t>
            </w:r>
            <w:proofErr w:type="spellStart"/>
            <w:r>
              <w:rPr>
                <w:rStyle w:val="Strong"/>
                <w:b w:val="0"/>
                <w:bCs w:val="0"/>
                <w:sz w:val="24"/>
                <w:szCs w:val="24"/>
              </w:rPr>
              <w:t>i</w:t>
            </w:r>
            <w:proofErr w:type="spellEnd"/>
            <w:r>
              <w:rPr>
                <w:rStyle w:val="Strong"/>
                <w:b w:val="0"/>
                <w:bCs w:val="0"/>
                <w:sz w:val="24"/>
                <w:szCs w:val="24"/>
              </w:rPr>
              <w:t xml:space="preserve">).Participate in co-training and benchmarking regional biomedical data science initiatives. (ii). Facilitate regional knowledge sharing and south-south collaboration to enhance the visibility and sustainability of the project outcomes.  </w:t>
            </w:r>
          </w:p>
        </w:tc>
      </w:tr>
    </w:tbl>
    <w:p w:rsidR="006D3491" w:rsidRDefault="006D3491" w:rsidP="006D3491">
      <w:pPr>
        <w:rPr>
          <w:rStyle w:val="Strong"/>
          <w:bCs w:val="0"/>
          <w:sz w:val="24"/>
          <w:szCs w:val="24"/>
        </w:rPr>
      </w:pPr>
    </w:p>
    <w:p w:rsidR="006D3491" w:rsidRDefault="00131532" w:rsidP="006D3491">
      <w:pPr>
        <w:rPr>
          <w:b/>
        </w:rPr>
      </w:pPr>
      <w:r w:rsidRPr="00131532">
        <w:rPr>
          <w:b/>
        </w:rPr>
        <w:t>Objectives</w:t>
      </w:r>
    </w:p>
    <w:p w:rsidR="00131532" w:rsidRDefault="00E04ACA" w:rsidP="006D3491">
      <w:r>
        <w:t xml:space="preserve">The main aim of this project/ initiative is to strengthen the institutional capacity of the KIPRE in data science and analytics to enhance multidisciplinary research, improve evidence generation, and promote the translation of scientific knowledge into public health policy and practice in Kenya and the wider region. </w:t>
      </w:r>
    </w:p>
    <w:p w:rsidR="00E04ACA" w:rsidRDefault="00E04ACA" w:rsidP="006D3491">
      <w:r>
        <w:t xml:space="preserve">Specific objectives include: </w:t>
      </w:r>
    </w:p>
    <w:p w:rsidR="00E04ACA" w:rsidRDefault="00E04ACA" w:rsidP="00E04ACA">
      <w:pPr>
        <w:pStyle w:val="ListParagraph"/>
        <w:numPr>
          <w:ilvl w:val="0"/>
          <w:numId w:val="12"/>
        </w:numPr>
      </w:pPr>
      <w:r>
        <w:t>Establish a functional DSAC unit at KIPRE.</w:t>
      </w:r>
    </w:p>
    <w:p w:rsidR="00E04ACA" w:rsidRDefault="00E04ACA" w:rsidP="00E04ACA">
      <w:pPr>
        <w:pStyle w:val="ListParagraph"/>
        <w:ind w:left="868"/>
      </w:pPr>
      <w:r>
        <w:t xml:space="preserve">This will be achieved through developing institutional structures, staffing, and infrastructure (Hardware, software, and secure data repositories) to support data driven research and decision making across all KIPRE programs. </w:t>
      </w:r>
    </w:p>
    <w:p w:rsidR="00E04ACA" w:rsidRDefault="00E04ACA" w:rsidP="00E04ACA">
      <w:pPr>
        <w:pStyle w:val="ListParagraph"/>
        <w:numPr>
          <w:ilvl w:val="0"/>
          <w:numId w:val="12"/>
        </w:numPr>
      </w:pPr>
      <w:r>
        <w:t xml:space="preserve">Build Human Resource Capacity in data science and analytics </w:t>
      </w:r>
    </w:p>
    <w:p w:rsidR="00E04ACA" w:rsidRDefault="00E04ACA" w:rsidP="00E04ACA">
      <w:pPr>
        <w:pStyle w:val="ListParagraph"/>
        <w:ind w:left="868"/>
      </w:pPr>
      <w:r>
        <w:t xml:space="preserve">This </w:t>
      </w:r>
      <w:proofErr w:type="gramStart"/>
      <w:r>
        <w:t>will be achieved</w:t>
      </w:r>
      <w:proofErr w:type="gramEnd"/>
      <w:r>
        <w:t xml:space="preserve"> through training a core team of scientists, biostatisticians, bioinformatistician, epidemiologists and ICT officers in advanced data analysis, machine learning, bioinformatics, and geospatial analytics through targeted workshops, mentorships, and academic exchanges with University of Hasselt.</w:t>
      </w:r>
    </w:p>
    <w:p w:rsidR="00AA5459" w:rsidRDefault="00AA5459" w:rsidP="00AA5459">
      <w:pPr>
        <w:pStyle w:val="ListParagraph"/>
        <w:numPr>
          <w:ilvl w:val="0"/>
          <w:numId w:val="12"/>
        </w:numPr>
      </w:pPr>
      <w:r>
        <w:t>Digitize, curate and integrate research data.</w:t>
      </w:r>
    </w:p>
    <w:p w:rsidR="00AA5459" w:rsidRDefault="00AA5459" w:rsidP="00AA5459">
      <w:pPr>
        <w:pStyle w:val="ListParagraph"/>
        <w:ind w:left="868"/>
      </w:pPr>
      <w:r>
        <w:t xml:space="preserve">This </w:t>
      </w:r>
      <w:proofErr w:type="gramStart"/>
      <w:r>
        <w:t>will be done</w:t>
      </w:r>
      <w:proofErr w:type="gramEnd"/>
      <w:r>
        <w:t xml:space="preserve"> through consolidating legacy datasets from biomedical, environmental, and primatological studies into standardize digital databases, enabling efficient data sharing, and reproducibility and cross-disciplinary analysis.</w:t>
      </w:r>
    </w:p>
    <w:p w:rsidR="00AA5459" w:rsidRDefault="00AA5459" w:rsidP="00AA5459">
      <w:pPr>
        <w:pStyle w:val="ListParagraph"/>
        <w:numPr>
          <w:ilvl w:val="0"/>
          <w:numId w:val="12"/>
        </w:numPr>
      </w:pPr>
      <w:r>
        <w:t>Develop and implement data governance and ethical frameworks.</w:t>
      </w:r>
    </w:p>
    <w:p w:rsidR="00AA5459" w:rsidRDefault="00AA5459" w:rsidP="00AA5459">
      <w:pPr>
        <w:pStyle w:val="ListParagraph"/>
        <w:ind w:left="868"/>
      </w:pPr>
      <w:r>
        <w:t xml:space="preserve">Through development and establishing institutional policies and protocols on data collection, sharing and stewardship in compliance with FAIR data principles, research ethics and Kenya digital health strategies. </w:t>
      </w:r>
    </w:p>
    <w:p w:rsidR="00AA5459" w:rsidRDefault="00AA5459" w:rsidP="00AA5459">
      <w:pPr>
        <w:pStyle w:val="ListParagraph"/>
        <w:numPr>
          <w:ilvl w:val="0"/>
          <w:numId w:val="12"/>
        </w:numPr>
      </w:pPr>
      <w:r>
        <w:t>Apply data analytics to priority research area</w:t>
      </w:r>
    </w:p>
    <w:p w:rsidR="00AA5459" w:rsidRDefault="00AA5459" w:rsidP="00AA5459">
      <w:pPr>
        <w:pStyle w:val="ListParagraph"/>
        <w:ind w:left="868"/>
      </w:pPr>
      <w:r>
        <w:t xml:space="preserve">This </w:t>
      </w:r>
      <w:proofErr w:type="gramStart"/>
      <w:r>
        <w:t>will be done</w:t>
      </w:r>
      <w:proofErr w:type="gramEnd"/>
      <w:r>
        <w:t xml:space="preserve"> to demonstrate the utility of data science approaches in selected flagship projects that may include disease modeling, drug discovery or one health surveillance, to generate actionable insights for the MoH and partners. </w:t>
      </w:r>
    </w:p>
    <w:p w:rsidR="00AA5459" w:rsidRDefault="00AA5459" w:rsidP="00AA5459">
      <w:pPr>
        <w:pStyle w:val="ListParagraph"/>
        <w:numPr>
          <w:ilvl w:val="0"/>
          <w:numId w:val="12"/>
        </w:numPr>
      </w:pPr>
      <w:r>
        <w:t>Strengthen collaborative networks and knowledge exchange</w:t>
      </w:r>
    </w:p>
    <w:p w:rsidR="00AA5459" w:rsidRDefault="00AA5459" w:rsidP="00AA5459">
      <w:pPr>
        <w:pStyle w:val="ListParagraph"/>
        <w:ind w:left="868"/>
      </w:pPr>
      <w:r>
        <w:t xml:space="preserve">This </w:t>
      </w:r>
      <w:proofErr w:type="gramStart"/>
      <w:r>
        <w:t>will be achieved</w:t>
      </w:r>
      <w:proofErr w:type="gramEnd"/>
      <w:r>
        <w:t xml:space="preserve"> through fostering partnerships between KIPRE, Uhasselt and regional data science hubs to co-develop research tools, exchange expertise, and co-supervise trainees in data analytics.</w:t>
      </w:r>
    </w:p>
    <w:p w:rsidR="00AA5459" w:rsidRDefault="00AA5459" w:rsidP="00AA5459">
      <w:pPr>
        <w:rPr>
          <w:b/>
        </w:rPr>
      </w:pPr>
      <w:r w:rsidRPr="00AA5459">
        <w:rPr>
          <w:b/>
        </w:rPr>
        <w:t xml:space="preserve">Expected Medium term outcomes </w:t>
      </w:r>
    </w:p>
    <w:p w:rsidR="00AA5459" w:rsidRPr="00AA5459" w:rsidRDefault="00AA5459" w:rsidP="00AA5459">
      <w:pPr>
        <w:pStyle w:val="ListParagraph"/>
        <w:numPr>
          <w:ilvl w:val="0"/>
          <w:numId w:val="13"/>
        </w:numPr>
        <w:rPr>
          <w:b/>
        </w:rPr>
      </w:pPr>
      <w:r>
        <w:t xml:space="preserve">A </w:t>
      </w:r>
      <w:proofErr w:type="gramStart"/>
      <w:r>
        <w:t>fully operational</w:t>
      </w:r>
      <w:proofErr w:type="gramEnd"/>
      <w:r>
        <w:t xml:space="preserve"> DSAC unit at KIPRE supporting research work.</w:t>
      </w:r>
    </w:p>
    <w:p w:rsidR="00AA5459" w:rsidRPr="00AA5459" w:rsidRDefault="00AA5459" w:rsidP="00AA5459">
      <w:pPr>
        <w:pStyle w:val="ListParagraph"/>
        <w:numPr>
          <w:ilvl w:val="0"/>
          <w:numId w:val="13"/>
        </w:numPr>
        <w:rPr>
          <w:b/>
        </w:rPr>
      </w:pPr>
      <w:r>
        <w:t>At least 20 KIPRE staff trained in core and advanced data science skills, with sustainable mentorship program in place.</w:t>
      </w:r>
    </w:p>
    <w:p w:rsidR="00AA5459" w:rsidRPr="00AA5459" w:rsidRDefault="00AA5459" w:rsidP="00AA5459">
      <w:pPr>
        <w:pStyle w:val="ListParagraph"/>
        <w:numPr>
          <w:ilvl w:val="0"/>
          <w:numId w:val="13"/>
        </w:numPr>
        <w:rPr>
          <w:b/>
        </w:rPr>
      </w:pPr>
      <w:r>
        <w:t>Standardized digital databases integrating KIPRE research archives and new data streams for open and reproducible science.</w:t>
      </w:r>
    </w:p>
    <w:p w:rsidR="00AA5459" w:rsidRPr="00AA5459" w:rsidRDefault="00AA5459" w:rsidP="00AA5459">
      <w:pPr>
        <w:pStyle w:val="ListParagraph"/>
        <w:numPr>
          <w:ilvl w:val="0"/>
          <w:numId w:val="13"/>
        </w:numPr>
        <w:rPr>
          <w:b/>
        </w:rPr>
      </w:pPr>
      <w:r>
        <w:t xml:space="preserve">Operational data governance framework aligned to national and international ethical and legal standards. </w:t>
      </w:r>
    </w:p>
    <w:p w:rsidR="00AA5459" w:rsidRPr="00AA5459" w:rsidRDefault="00AA5459" w:rsidP="00AA5459">
      <w:pPr>
        <w:pStyle w:val="ListParagraph"/>
        <w:numPr>
          <w:ilvl w:val="0"/>
          <w:numId w:val="13"/>
        </w:numPr>
        <w:rPr>
          <w:b/>
        </w:rPr>
      </w:pPr>
      <w:r>
        <w:t>Pilot data driven studies completed and informing MoH policies or research interventions.</w:t>
      </w:r>
    </w:p>
    <w:p w:rsidR="00AA5459" w:rsidRPr="00AA5459" w:rsidRDefault="00AA5459" w:rsidP="00AA5459">
      <w:pPr>
        <w:pStyle w:val="ListParagraph"/>
        <w:numPr>
          <w:ilvl w:val="0"/>
          <w:numId w:val="13"/>
        </w:numPr>
        <w:rPr>
          <w:b/>
        </w:rPr>
      </w:pPr>
      <w:r>
        <w:t xml:space="preserve">Sustained institutional collaborations with Uhasselt and regional research institutions in East and Central Africa. </w:t>
      </w:r>
    </w:p>
    <w:p w:rsidR="00FA09A6" w:rsidRDefault="00FA09A6" w:rsidP="00FA09A6">
      <w:pPr>
        <w:ind w:left="360"/>
        <w:rPr>
          <w:b/>
        </w:rPr>
      </w:pPr>
    </w:p>
    <w:p w:rsidR="00FA09A6" w:rsidRDefault="00FA09A6" w:rsidP="00FA09A6">
      <w:pPr>
        <w:ind w:left="360"/>
        <w:rPr>
          <w:b/>
        </w:rPr>
      </w:pPr>
    </w:p>
    <w:p w:rsidR="00FA09A6" w:rsidRDefault="00FA09A6" w:rsidP="00FA09A6">
      <w:pPr>
        <w:ind w:left="360"/>
        <w:rPr>
          <w:b/>
        </w:rPr>
      </w:pPr>
    </w:p>
    <w:p w:rsidR="00FA09A6" w:rsidRPr="00FA09A6" w:rsidRDefault="00FA09A6" w:rsidP="00FA09A6">
      <w:pPr>
        <w:ind w:left="360"/>
        <w:rPr>
          <w:b/>
          <w:color w:val="FF0000"/>
        </w:rPr>
      </w:pPr>
      <w:r w:rsidRPr="00FA09A6">
        <w:rPr>
          <w:b/>
          <w:color w:val="FF0000"/>
        </w:rPr>
        <w:t xml:space="preserve">Work Packages (Activities) </w:t>
      </w:r>
    </w:p>
    <w:p w:rsidR="00FA09A6" w:rsidRPr="00FA09A6" w:rsidRDefault="00FA09A6" w:rsidP="00FA09A6">
      <w:pPr>
        <w:ind w:left="360"/>
        <w:rPr>
          <w:b/>
          <w:color w:val="FF0000"/>
        </w:rPr>
      </w:pPr>
      <w:r w:rsidRPr="00FA09A6">
        <w:rPr>
          <w:b/>
          <w:color w:val="FF0000"/>
        </w:rPr>
        <w:t>Management and Governance</w:t>
      </w:r>
    </w:p>
    <w:p w:rsidR="00FA09A6" w:rsidRPr="00FA09A6" w:rsidRDefault="00FA09A6" w:rsidP="00FA09A6">
      <w:pPr>
        <w:ind w:left="360"/>
        <w:rPr>
          <w:b/>
          <w:color w:val="FF0000"/>
        </w:rPr>
      </w:pPr>
      <w:r w:rsidRPr="00FA09A6">
        <w:rPr>
          <w:b/>
          <w:color w:val="FF0000"/>
        </w:rPr>
        <w:t>Budget outline, overview and justification</w:t>
      </w:r>
    </w:p>
    <w:p w:rsidR="00FA09A6" w:rsidRPr="00FA09A6" w:rsidRDefault="00FA09A6" w:rsidP="00FA09A6">
      <w:pPr>
        <w:ind w:left="360"/>
        <w:rPr>
          <w:b/>
          <w:color w:val="FF0000"/>
        </w:rPr>
      </w:pPr>
      <w:r w:rsidRPr="00FA09A6">
        <w:rPr>
          <w:b/>
          <w:color w:val="FF0000"/>
        </w:rPr>
        <w:t>Project timeline (5 years)</w:t>
      </w:r>
    </w:p>
    <w:p w:rsidR="00FA09A6" w:rsidRPr="00FA09A6" w:rsidRDefault="00FA09A6" w:rsidP="00FA09A6">
      <w:pPr>
        <w:ind w:left="360"/>
        <w:rPr>
          <w:b/>
          <w:color w:val="FF0000"/>
        </w:rPr>
      </w:pPr>
      <w:r w:rsidRPr="00FA09A6">
        <w:rPr>
          <w:b/>
          <w:color w:val="FF0000"/>
        </w:rPr>
        <w:t>Sustainability</w:t>
      </w:r>
    </w:p>
    <w:p w:rsidR="00FA09A6" w:rsidRDefault="00FA09A6" w:rsidP="00FA09A6">
      <w:pPr>
        <w:ind w:left="360"/>
        <w:rPr>
          <w:b/>
        </w:rPr>
      </w:pPr>
    </w:p>
    <w:p w:rsidR="00FA09A6" w:rsidRPr="00FA09A6" w:rsidRDefault="00FA09A6" w:rsidP="00FA09A6">
      <w:pPr>
        <w:ind w:left="360"/>
        <w:rPr>
          <w:b/>
        </w:rPr>
      </w:pPr>
    </w:p>
    <w:p w:rsidR="00AA5459" w:rsidRPr="00E04ACA" w:rsidRDefault="00AA5459" w:rsidP="00AA5459">
      <w:pPr>
        <w:pStyle w:val="ListParagraph"/>
        <w:ind w:left="868"/>
      </w:pPr>
      <w:r>
        <w:t xml:space="preserve"> </w:t>
      </w:r>
    </w:p>
    <w:p w:rsidR="00131532" w:rsidRPr="00131532" w:rsidRDefault="00131532" w:rsidP="006D3491">
      <w:pPr>
        <w:rPr>
          <w:b/>
        </w:rPr>
      </w:pPr>
    </w:p>
    <w:p w:rsidR="00131532" w:rsidRPr="006D3491" w:rsidRDefault="00131532" w:rsidP="006D3491"/>
    <w:p w:rsidR="00802311" w:rsidRPr="008D6E5F" w:rsidRDefault="00802311">
      <w:pPr>
        <w:rPr>
          <w:rFonts w:cstheme="minorHAnsi"/>
        </w:rPr>
      </w:pPr>
    </w:p>
    <w:p w:rsidR="00AE3270" w:rsidRPr="008D6E5F" w:rsidRDefault="00AE3270">
      <w:pPr>
        <w:rPr>
          <w:rFonts w:cstheme="minorHAnsi"/>
        </w:rPr>
      </w:pPr>
      <w:r w:rsidRPr="008D6E5F">
        <w:rPr>
          <w:rFonts w:cstheme="minorHAnsi"/>
        </w:rPr>
        <w:t xml:space="preserve"> </w:t>
      </w:r>
    </w:p>
    <w:sectPr w:rsidR="00AE3270" w:rsidRPr="008D6E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9C1B1AD2-1197-4DE0-92FD-73E7E5EB5586}"/>
    <w:embedBold r:id="rId2" w:fontKey="{DCFBEFE8-39A7-4517-AFD9-AD52BE2370F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6270BBA5-9C02-4E8B-8DEF-DC054747F101}"/>
    <w:embedBold r:id="rId4" w:fontKey="{6DBBAC8F-2020-4C0A-B9CF-3AC53CB3036A}"/>
    <w:embedItalic r:id="rId5" w:fontKey="{D2E5C9E3-384C-4F88-A37E-21AB0C74F09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710474"/>
    <w:multiLevelType w:val="multilevel"/>
    <w:tmpl w:val="07B64F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8843BB8"/>
    <w:multiLevelType w:val="hybridMultilevel"/>
    <w:tmpl w:val="9D5C6FD8"/>
    <w:lvl w:ilvl="0" w:tplc="4AA2BD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93A74"/>
    <w:multiLevelType w:val="hybridMultilevel"/>
    <w:tmpl w:val="74288490"/>
    <w:lvl w:ilvl="0" w:tplc="4AA2BD3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025003"/>
    <w:multiLevelType w:val="hybridMultilevel"/>
    <w:tmpl w:val="6C766E38"/>
    <w:lvl w:ilvl="0" w:tplc="8736AF38">
      <w:start w:val="1"/>
      <w:numFmt w:val="decimal"/>
      <w:lvlText w:val="%1."/>
      <w:lvlJc w:val="left"/>
      <w:pPr>
        <w:ind w:left="868" w:hanging="360"/>
      </w:pPr>
      <w:rPr>
        <w:rFonts w:asciiTheme="majorHAnsi" w:hAnsiTheme="majorHAnsi" w:hint="default"/>
        <w:b/>
        <w:i w:val="0"/>
        <w:color w:val="auto"/>
        <w:sz w:val="28"/>
      </w:r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4" w15:restartNumberingAfterBreak="0">
    <w:nsid w:val="40397D90"/>
    <w:multiLevelType w:val="hybridMultilevel"/>
    <w:tmpl w:val="C78E1728"/>
    <w:lvl w:ilvl="0" w:tplc="E19CA9D4">
      <w:start w:val="1"/>
      <w:numFmt w:val="lowerRoman"/>
      <w:lvlText w:val="%1."/>
      <w:lvlJc w:val="right"/>
      <w:pPr>
        <w:ind w:left="1038" w:hanging="360"/>
      </w:pPr>
      <w:rPr>
        <w:b/>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5" w15:restartNumberingAfterBreak="0">
    <w:nsid w:val="50EA66F4"/>
    <w:multiLevelType w:val="hybridMultilevel"/>
    <w:tmpl w:val="33384C96"/>
    <w:lvl w:ilvl="0" w:tplc="81483224">
      <w:start w:val="1"/>
      <w:numFmt w:val="lowerRoman"/>
      <w:lvlText w:val="%1."/>
      <w:lvlJc w:val="right"/>
      <w:pPr>
        <w:ind w:left="1038" w:hanging="360"/>
      </w:pPr>
      <w:rPr>
        <w:b/>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6"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991A52"/>
    <w:multiLevelType w:val="hybridMultilevel"/>
    <w:tmpl w:val="00B8FD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F209D4"/>
    <w:multiLevelType w:val="hybridMultilevel"/>
    <w:tmpl w:val="84F2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8"/>
  </w:num>
  <w:num w:numId="4">
    <w:abstractNumId w:val="8"/>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num>
  <w:num w:numId="9">
    <w:abstractNumId w:val="2"/>
  </w:num>
  <w:num w:numId="10">
    <w:abstractNumId w:val="5"/>
  </w:num>
  <w:num w:numId="11">
    <w:abstractNumId w:val="4"/>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C7E"/>
    <w:rsid w:val="00131532"/>
    <w:rsid w:val="00184238"/>
    <w:rsid w:val="002252E8"/>
    <w:rsid w:val="00234BFC"/>
    <w:rsid w:val="00251F50"/>
    <w:rsid w:val="00393D9D"/>
    <w:rsid w:val="00431E3E"/>
    <w:rsid w:val="00563D7E"/>
    <w:rsid w:val="006B7856"/>
    <w:rsid w:val="006D3491"/>
    <w:rsid w:val="00796526"/>
    <w:rsid w:val="00802311"/>
    <w:rsid w:val="008D6E5F"/>
    <w:rsid w:val="00A50E3A"/>
    <w:rsid w:val="00AA5459"/>
    <w:rsid w:val="00AE3270"/>
    <w:rsid w:val="00AF7C7E"/>
    <w:rsid w:val="00C85862"/>
    <w:rsid w:val="00D14125"/>
    <w:rsid w:val="00E04ACA"/>
    <w:rsid w:val="00E2174C"/>
    <w:rsid w:val="00E7695E"/>
    <w:rsid w:val="00FA0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0A1F7-D81F-4BCE-AAA4-9ADF476E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796526"/>
    <w:pPr>
      <w:numPr>
        <w:numId w:val="5"/>
      </w:numPr>
      <w:spacing w:before="100" w:line="240" w:lineRule="auto"/>
      <w:ind w:left="360" w:hanging="360"/>
      <w:outlineLvl w:val="1"/>
      <w15:collapsed/>
    </w:pPr>
    <w:rPr>
      <w:rFonts w:asciiTheme="majorHAnsi" w:eastAsiaTheme="majorEastAsia" w:hAnsiTheme="majorHAnsi" w:cstheme="majorBidi"/>
      <w:b/>
      <w:sz w:val="28"/>
      <w:szCs w:val="26"/>
    </w:rPr>
  </w:style>
  <w:style w:type="paragraph" w:styleId="Heading3">
    <w:name w:val="heading 3"/>
    <w:next w:val="Normal"/>
    <w:link w:val="Heading3Char"/>
    <w:autoRedefine/>
    <w:uiPriority w:val="9"/>
    <w:unhideWhenUsed/>
    <w:qFormat/>
    <w:rsid w:val="00796526"/>
    <w:pPr>
      <w:tabs>
        <w:tab w:val="num" w:pos="720"/>
      </w:tabs>
      <w:ind w:left="360" w:hanging="36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796526"/>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ListParagraph">
    <w:name w:val="List Paragraph"/>
    <w:basedOn w:val="Normal"/>
    <w:uiPriority w:val="34"/>
    <w:qFormat/>
    <w:rsid w:val="00C85862"/>
    <w:pPr>
      <w:ind w:left="720"/>
      <w:contextualSpacing/>
    </w:pPr>
  </w:style>
  <w:style w:type="character" w:styleId="Strong">
    <w:name w:val="Strong"/>
    <w:basedOn w:val="DefaultParagraphFont"/>
    <w:uiPriority w:val="22"/>
    <w:qFormat/>
    <w:rsid w:val="002252E8"/>
    <w:rPr>
      <w:b/>
      <w:bCs/>
    </w:rPr>
  </w:style>
  <w:style w:type="table" w:styleId="TableGrid">
    <w:name w:val="Table Grid"/>
    <w:basedOn w:val="TableNormal"/>
    <w:uiPriority w:val="39"/>
    <w:rsid w:val="006D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5</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6</cp:revision>
  <dcterms:created xsi:type="dcterms:W3CDTF">2025-11-01T15:56:00Z</dcterms:created>
  <dcterms:modified xsi:type="dcterms:W3CDTF">2025-11-02T10:15:00Z</dcterms:modified>
</cp:coreProperties>
</file>