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B74BF" w:rsidRDefault="005B74BF" w:rsidP="005B74BF">
      <w:pPr>
        <w:spacing w:line="240" w:lineRule="auto"/>
        <w:jc w:val="center"/>
        <w:rPr>
          <w:rFonts w:ascii="Arial" w:eastAsia="Times New Roman" w:hAnsi="Arial" w:cs="Arial"/>
          <w:b/>
          <w:bCs/>
          <w:sz w:val="24"/>
          <w:szCs w:val="24"/>
        </w:rPr>
      </w:pPr>
      <w:r w:rsidRPr="005B74BF">
        <w:rPr>
          <w:rFonts w:ascii="Arial" w:eastAsia="Times New Roman" w:hAnsi="Arial" w:cs="Arial"/>
          <w:b/>
          <w:bCs/>
          <w:sz w:val="24"/>
          <w:szCs w:val="24"/>
        </w:rPr>
        <w:t>KENYA INSTITUTE OF PRIMATE RESEARCH</w:t>
      </w:r>
    </w:p>
    <w:p w:rsidR="005B74BF" w:rsidRPr="005B74BF" w:rsidRDefault="005B74BF" w:rsidP="005B74BF">
      <w:pPr>
        <w:spacing w:line="240" w:lineRule="auto"/>
        <w:jc w:val="center"/>
        <w:rPr>
          <w:rFonts w:ascii="Arial" w:eastAsia="Times New Roman" w:hAnsi="Arial" w:cs="Arial"/>
          <w:sz w:val="24"/>
          <w:szCs w:val="24"/>
        </w:rPr>
      </w:pPr>
      <w:r w:rsidRPr="005B74BF">
        <w:rPr>
          <w:rFonts w:ascii="Arial" w:eastAsia="Times New Roman" w:hAnsi="Arial" w:cs="Arial"/>
          <w:sz w:val="24"/>
          <w:szCs w:val="24"/>
        </w:rPr>
        <w:br/>
      </w:r>
      <w:r w:rsidRPr="005B74BF">
        <w:rPr>
          <w:rFonts w:ascii="Arial" w:eastAsia="Times New Roman" w:hAnsi="Arial" w:cs="Arial"/>
          <w:b/>
          <w:bCs/>
          <w:sz w:val="24"/>
          <w:szCs w:val="24"/>
        </w:rPr>
        <w:t>INTERNAL MEMORANDUM</w:t>
      </w:r>
    </w:p>
    <w:p w:rsidR="005B74BF" w:rsidRDefault="005B74BF" w:rsidP="005B74BF">
      <w:pPr>
        <w:spacing w:line="240" w:lineRule="auto"/>
        <w:jc w:val="right"/>
        <w:rPr>
          <w:rFonts w:ascii="Arial" w:eastAsia="Times New Roman" w:hAnsi="Arial" w:cs="Arial"/>
          <w:sz w:val="24"/>
          <w:szCs w:val="24"/>
        </w:rPr>
      </w:pPr>
      <w:r w:rsidRPr="005B74BF">
        <w:rPr>
          <w:rFonts w:ascii="Arial" w:eastAsia="Times New Roman" w:hAnsi="Arial" w:cs="Arial"/>
          <w:b/>
          <w:bCs/>
          <w:sz w:val="24"/>
          <w:szCs w:val="24"/>
        </w:rPr>
        <w:t>DATE:</w:t>
      </w:r>
      <w:r w:rsidRPr="005B74BF">
        <w:rPr>
          <w:rFonts w:ascii="Arial" w:eastAsia="Times New Roman" w:hAnsi="Arial" w:cs="Arial"/>
          <w:sz w:val="24"/>
          <w:szCs w:val="24"/>
        </w:rPr>
        <w:t xml:space="preserve"> 3 August 2026</w:t>
      </w:r>
    </w:p>
    <w:p w:rsidR="005B74BF" w:rsidRPr="005B74BF" w:rsidRDefault="005B74BF" w:rsidP="005B74BF">
      <w:pPr>
        <w:spacing w:line="240" w:lineRule="auto"/>
        <w:rPr>
          <w:rFonts w:ascii="Arial" w:eastAsia="Times New Roman" w:hAnsi="Arial" w:cs="Arial"/>
          <w:sz w:val="24"/>
          <w:szCs w:val="24"/>
        </w:rPr>
      </w:pPr>
      <w:r w:rsidRPr="005B74BF">
        <w:rPr>
          <w:rFonts w:ascii="Arial" w:eastAsia="Times New Roman" w:hAnsi="Arial" w:cs="Arial"/>
          <w:sz w:val="24"/>
          <w:szCs w:val="24"/>
        </w:rPr>
        <w:br/>
      </w:r>
      <w:r w:rsidRPr="005B74BF">
        <w:rPr>
          <w:rFonts w:ascii="Arial" w:eastAsia="Times New Roman" w:hAnsi="Arial" w:cs="Arial"/>
          <w:b/>
          <w:bCs/>
          <w:sz w:val="24"/>
          <w:szCs w:val="24"/>
        </w:rPr>
        <w:t>REF:</w:t>
      </w:r>
      <w:r w:rsidRPr="005B74BF">
        <w:rPr>
          <w:rFonts w:ascii="Arial" w:eastAsia="Times New Roman" w:hAnsi="Arial" w:cs="Arial"/>
          <w:sz w:val="24"/>
          <w:szCs w:val="24"/>
        </w:rPr>
        <w:t xml:space="preserve"> KIPRE/DSAS/HR/PROM/2026/02</w:t>
      </w:r>
    </w:p>
    <w:p w:rsidR="005B74BF" w:rsidRPr="005B74BF" w:rsidRDefault="005B74BF" w:rsidP="005B74BF">
      <w:pPr>
        <w:spacing w:line="240" w:lineRule="auto"/>
        <w:rPr>
          <w:rFonts w:ascii="Arial" w:eastAsia="Times New Roman" w:hAnsi="Arial" w:cs="Arial"/>
          <w:sz w:val="24"/>
          <w:szCs w:val="24"/>
        </w:rPr>
      </w:pPr>
      <w:r w:rsidRPr="005B74BF">
        <w:rPr>
          <w:rFonts w:ascii="Arial" w:eastAsia="Times New Roman" w:hAnsi="Arial" w:cs="Arial"/>
          <w:b/>
          <w:bCs/>
          <w:sz w:val="24"/>
          <w:szCs w:val="24"/>
        </w:rPr>
        <w:t>TO:</w:t>
      </w:r>
      <w:r w:rsidRPr="005B74BF">
        <w:rPr>
          <w:rFonts w:ascii="Arial" w:eastAsia="Times New Roman" w:hAnsi="Arial" w:cs="Arial"/>
          <w:sz w:val="24"/>
          <w:szCs w:val="24"/>
        </w:rPr>
        <w:t xml:space="preserve"> Dr. Peter Gichuhi Mwethera, PhD, MBS</w:t>
      </w:r>
      <w:r w:rsidRPr="005B74BF">
        <w:rPr>
          <w:rFonts w:ascii="Arial" w:eastAsia="Times New Roman" w:hAnsi="Arial" w:cs="Arial"/>
          <w:sz w:val="24"/>
          <w:szCs w:val="24"/>
        </w:rPr>
        <w:br/>
        <w:t>The Director General / Chief Executive Officer,</w:t>
      </w:r>
      <w:r w:rsidRPr="005B74BF">
        <w:rPr>
          <w:rFonts w:ascii="Arial" w:eastAsia="Times New Roman" w:hAnsi="Arial" w:cs="Arial"/>
          <w:sz w:val="24"/>
          <w:szCs w:val="24"/>
        </w:rPr>
        <w:br/>
        <w:t>Kenya Institute of Primate Research (KIPRE)</w:t>
      </w:r>
    </w:p>
    <w:p w:rsidR="005B74BF" w:rsidRPr="005B74BF" w:rsidRDefault="005B74BF" w:rsidP="005B74BF">
      <w:pPr>
        <w:spacing w:line="240" w:lineRule="auto"/>
        <w:rPr>
          <w:rFonts w:ascii="Arial" w:eastAsia="Times New Roman" w:hAnsi="Arial" w:cs="Arial"/>
          <w:sz w:val="24"/>
          <w:szCs w:val="24"/>
        </w:rPr>
      </w:pPr>
      <w:r w:rsidRPr="005B74BF">
        <w:rPr>
          <w:rFonts w:ascii="Arial" w:eastAsia="Times New Roman" w:hAnsi="Arial" w:cs="Arial"/>
          <w:b/>
          <w:bCs/>
          <w:sz w:val="24"/>
          <w:szCs w:val="24"/>
        </w:rPr>
        <w:t>THRO’:</w:t>
      </w:r>
      <w:r w:rsidRPr="005B74BF">
        <w:rPr>
          <w:rFonts w:ascii="Arial" w:eastAsia="Times New Roman" w:hAnsi="Arial" w:cs="Arial"/>
          <w:sz w:val="24"/>
          <w:szCs w:val="24"/>
        </w:rPr>
        <w:t xml:space="preserve"> Dr. Atunga Nyachieo, PhD, OGW</w:t>
      </w:r>
      <w:r w:rsidRPr="005B74BF">
        <w:rPr>
          <w:rFonts w:ascii="Arial" w:eastAsia="Times New Roman" w:hAnsi="Arial" w:cs="Arial"/>
          <w:sz w:val="24"/>
          <w:szCs w:val="24"/>
        </w:rPr>
        <w:br/>
        <w:t>Ag. Director, Research and Product Development Directorate (DRPD)</w:t>
      </w:r>
    </w:p>
    <w:p w:rsidR="005B74BF" w:rsidRPr="005B74BF" w:rsidRDefault="005B74BF" w:rsidP="005B74BF">
      <w:pPr>
        <w:spacing w:line="240" w:lineRule="auto"/>
        <w:rPr>
          <w:rFonts w:ascii="Arial" w:eastAsia="Times New Roman" w:hAnsi="Arial" w:cs="Arial"/>
          <w:sz w:val="24"/>
          <w:szCs w:val="24"/>
        </w:rPr>
      </w:pPr>
      <w:r w:rsidRPr="005B74BF">
        <w:rPr>
          <w:rFonts w:ascii="Arial" w:eastAsia="Times New Roman" w:hAnsi="Arial" w:cs="Arial"/>
          <w:b/>
          <w:bCs/>
          <w:sz w:val="24"/>
          <w:szCs w:val="24"/>
        </w:rPr>
        <w:t>FROM:</w:t>
      </w:r>
      <w:r w:rsidRPr="005B74BF">
        <w:rPr>
          <w:rFonts w:ascii="Arial" w:eastAsia="Times New Roman" w:hAnsi="Arial" w:cs="Arial"/>
          <w:sz w:val="24"/>
          <w:szCs w:val="24"/>
        </w:rPr>
        <w:t xml:space="preserve"> Mr. Patrick Waweru Mwaura</w:t>
      </w:r>
      <w:r w:rsidRPr="005B74BF">
        <w:rPr>
          <w:rFonts w:ascii="Arial" w:eastAsia="Times New Roman" w:hAnsi="Arial" w:cs="Arial"/>
          <w:sz w:val="24"/>
          <w:szCs w:val="24"/>
        </w:rPr>
        <w:br/>
        <w:t>Lead, Data Science and Analytics Section (Special Assignment) /</w:t>
      </w:r>
      <w:r w:rsidRPr="005B74BF">
        <w:rPr>
          <w:rFonts w:ascii="Arial" w:eastAsia="Times New Roman" w:hAnsi="Arial" w:cs="Arial"/>
          <w:sz w:val="24"/>
          <w:szCs w:val="24"/>
        </w:rPr>
        <w:br/>
        <w:t>Designated Data Protection Officer</w:t>
      </w:r>
    </w:p>
    <w:p w:rsidR="005B74BF" w:rsidRPr="005B74BF" w:rsidRDefault="005B74BF" w:rsidP="005B74BF">
      <w:pPr>
        <w:spacing w:line="240" w:lineRule="auto"/>
        <w:rPr>
          <w:rFonts w:ascii="Arial" w:eastAsia="Times New Roman" w:hAnsi="Arial" w:cs="Arial"/>
          <w:sz w:val="24"/>
          <w:szCs w:val="24"/>
          <w:u w:val="single"/>
        </w:rPr>
      </w:pPr>
      <w:bookmarkStart w:id="0" w:name="_GoBack"/>
      <w:r w:rsidRPr="005B74BF">
        <w:rPr>
          <w:rFonts w:ascii="Arial" w:eastAsia="Times New Roman" w:hAnsi="Arial" w:cs="Arial"/>
          <w:b/>
          <w:bCs/>
          <w:sz w:val="24"/>
          <w:szCs w:val="24"/>
          <w:u w:val="single"/>
        </w:rPr>
        <w:t>SUBJECT: REQUEST FOR SUBSTANTIVE APPOINTMENT TO THE VACANT ESTABLISHED POSITION OF HEAD, DATA SCIENCE AND ANALYTICS SECTION (JOB GRADE KIP 4)</w:t>
      </w:r>
    </w:p>
    <w:bookmarkEnd w:id="0"/>
    <w:p w:rsidR="005B74BF" w:rsidRPr="005B74BF" w:rsidRDefault="005B74BF" w:rsidP="005B74BF">
      <w:pPr>
        <w:spacing w:line="240" w:lineRule="auto"/>
        <w:rPr>
          <w:rFonts w:ascii="Arial" w:eastAsia="Times New Roman" w:hAnsi="Arial" w:cs="Arial"/>
          <w:sz w:val="24"/>
          <w:szCs w:val="24"/>
        </w:rPr>
      </w:pPr>
      <w:r w:rsidRPr="005B74BF">
        <w:rPr>
          <w:rFonts w:ascii="Arial" w:eastAsia="Times New Roman" w:hAnsi="Arial" w:cs="Arial"/>
          <w:sz w:val="24"/>
          <w:szCs w:val="24"/>
        </w:rPr>
        <w:t>I respectfully request your executive consideration for a substantive appointment to the vacant established position of Head, Data Science and Analytics Section (DSAS), currently categorized as Job Grade KIP 4 within the KIPRE Career Guidelines. I have actively served in this leadership role under special assignment since 28 September 2025.</w:t>
      </w:r>
    </w:p>
    <w:p w:rsidR="005B74BF" w:rsidRPr="005B74BF" w:rsidRDefault="005B74BF" w:rsidP="005B74BF">
      <w:pPr>
        <w:spacing w:line="240" w:lineRule="auto"/>
        <w:rPr>
          <w:rFonts w:ascii="Arial" w:eastAsia="Times New Roman" w:hAnsi="Arial" w:cs="Arial"/>
          <w:sz w:val="24"/>
          <w:szCs w:val="24"/>
        </w:rPr>
      </w:pPr>
      <w:r w:rsidRPr="005B74BF">
        <w:rPr>
          <w:rFonts w:ascii="Arial" w:eastAsia="Times New Roman" w:hAnsi="Arial" w:cs="Arial"/>
          <w:sz w:val="24"/>
          <w:szCs w:val="24"/>
        </w:rPr>
        <w:t>Since my assignment, I have continuously discharged the administrative, technical, and strategic responsibilities of the Section while supporting the Institute's core research, data governance, and digital transformation agenda. During this ten-month tenure, I have successfully coordinated several critical institutional initiatives, including the technical operations that secured KIPRE's dual registration with the Office of the Data Protection Commissioner (ODPC) as both a Data Controller and a Data Processor, and the formulation of our master Institutional Data Governance Framework (IDGF) Development Plan.</w:t>
      </w:r>
    </w:p>
    <w:p w:rsidR="005B74BF" w:rsidRPr="005B74BF" w:rsidRDefault="005B74BF" w:rsidP="005B74BF">
      <w:pPr>
        <w:spacing w:line="240" w:lineRule="auto"/>
        <w:rPr>
          <w:rFonts w:ascii="Arial" w:eastAsia="Times New Roman" w:hAnsi="Arial" w:cs="Arial"/>
          <w:sz w:val="24"/>
          <w:szCs w:val="24"/>
        </w:rPr>
      </w:pPr>
      <w:r w:rsidRPr="005B74BF">
        <w:rPr>
          <w:rFonts w:ascii="Arial" w:eastAsia="Times New Roman" w:hAnsi="Arial" w:cs="Arial"/>
          <w:sz w:val="24"/>
          <w:szCs w:val="24"/>
        </w:rPr>
        <w:t>My application for substantive appointment is based on the following direct performance, regulatory, and institutional considerations:</w:t>
      </w:r>
    </w:p>
    <w:p w:rsidR="005B74BF" w:rsidRPr="005B74BF" w:rsidRDefault="005B74BF" w:rsidP="005B74BF">
      <w:pPr>
        <w:spacing w:line="240" w:lineRule="auto"/>
        <w:rPr>
          <w:rFonts w:ascii="Arial" w:eastAsia="Times New Roman" w:hAnsi="Arial" w:cs="Arial"/>
          <w:sz w:val="24"/>
          <w:szCs w:val="24"/>
        </w:rPr>
      </w:pPr>
      <w:r w:rsidRPr="005B74BF">
        <w:rPr>
          <w:rFonts w:ascii="Arial" w:eastAsia="Times New Roman" w:hAnsi="Arial" w:cs="Arial"/>
          <w:b/>
          <w:bCs/>
          <w:sz w:val="24"/>
          <w:szCs w:val="24"/>
        </w:rPr>
        <w:t xml:space="preserve">1. </w:t>
      </w:r>
      <w:proofErr w:type="spellStart"/>
      <w:r w:rsidRPr="005B74BF">
        <w:rPr>
          <w:rFonts w:ascii="Arial" w:eastAsia="Times New Roman" w:hAnsi="Arial" w:cs="Arial"/>
          <w:b/>
          <w:bCs/>
          <w:sz w:val="24"/>
          <w:szCs w:val="24"/>
        </w:rPr>
        <w:t>Regularisation</w:t>
      </w:r>
      <w:proofErr w:type="spellEnd"/>
      <w:r w:rsidRPr="005B74BF">
        <w:rPr>
          <w:rFonts w:ascii="Arial" w:eastAsia="Times New Roman" w:hAnsi="Arial" w:cs="Arial"/>
          <w:b/>
          <w:bCs/>
          <w:sz w:val="24"/>
          <w:szCs w:val="24"/>
        </w:rPr>
        <w:t xml:space="preserve"> of an Existing Functional Assignment</w:t>
      </w:r>
      <w:r w:rsidRPr="005B74BF">
        <w:rPr>
          <w:rFonts w:ascii="Arial" w:eastAsia="Times New Roman" w:hAnsi="Arial" w:cs="Arial"/>
          <w:sz w:val="24"/>
          <w:szCs w:val="24"/>
        </w:rPr>
        <w:br/>
      </w:r>
      <w:proofErr w:type="gramStart"/>
      <w:r w:rsidRPr="005B74BF">
        <w:rPr>
          <w:rFonts w:ascii="Arial" w:eastAsia="Times New Roman" w:hAnsi="Arial" w:cs="Arial"/>
          <w:sz w:val="24"/>
          <w:szCs w:val="24"/>
        </w:rPr>
        <w:t>The</w:t>
      </w:r>
      <w:proofErr w:type="gramEnd"/>
      <w:r w:rsidRPr="005B74BF">
        <w:rPr>
          <w:rFonts w:ascii="Arial" w:eastAsia="Times New Roman" w:hAnsi="Arial" w:cs="Arial"/>
          <w:sz w:val="24"/>
          <w:szCs w:val="24"/>
        </w:rPr>
        <w:t xml:space="preserve"> technical and administrative responsibilities associated with the position of Head, DSAS, are already being fully executed under my current special assignment. </w:t>
      </w:r>
      <w:proofErr w:type="spellStart"/>
      <w:r w:rsidRPr="005B74BF">
        <w:rPr>
          <w:rFonts w:ascii="Arial" w:eastAsia="Times New Roman" w:hAnsi="Arial" w:cs="Arial"/>
          <w:sz w:val="24"/>
          <w:szCs w:val="24"/>
        </w:rPr>
        <w:t>Regularising</w:t>
      </w:r>
      <w:proofErr w:type="spellEnd"/>
      <w:r w:rsidRPr="005B74BF">
        <w:rPr>
          <w:rFonts w:ascii="Arial" w:eastAsia="Times New Roman" w:hAnsi="Arial" w:cs="Arial"/>
          <w:sz w:val="24"/>
          <w:szCs w:val="24"/>
        </w:rPr>
        <w:t xml:space="preserve"> this arrangement will align my substantive appointment with the functions currently being undertaken, providing long-term continuity, clarity of accountability, and operational stability in the leadership of the Section.</w:t>
      </w:r>
    </w:p>
    <w:p w:rsidR="005B74BF" w:rsidRPr="005B74BF" w:rsidRDefault="005B74BF" w:rsidP="005B74BF">
      <w:pPr>
        <w:spacing w:line="240" w:lineRule="auto"/>
        <w:rPr>
          <w:rFonts w:ascii="Arial" w:eastAsia="Times New Roman" w:hAnsi="Arial" w:cs="Arial"/>
          <w:sz w:val="24"/>
          <w:szCs w:val="24"/>
        </w:rPr>
      </w:pPr>
      <w:r w:rsidRPr="005B74BF">
        <w:rPr>
          <w:rFonts w:ascii="Arial" w:eastAsia="Times New Roman" w:hAnsi="Arial" w:cs="Arial"/>
          <w:b/>
          <w:bCs/>
          <w:sz w:val="24"/>
          <w:szCs w:val="24"/>
        </w:rPr>
        <w:t xml:space="preserve">2. Alignment with the Post-Delinking </w:t>
      </w:r>
      <w:proofErr w:type="spellStart"/>
      <w:r w:rsidRPr="005B74BF">
        <w:rPr>
          <w:rFonts w:ascii="Arial" w:eastAsia="Times New Roman" w:hAnsi="Arial" w:cs="Arial"/>
          <w:b/>
          <w:bCs/>
          <w:sz w:val="24"/>
          <w:szCs w:val="24"/>
        </w:rPr>
        <w:t>Organisational</w:t>
      </w:r>
      <w:proofErr w:type="spellEnd"/>
      <w:r w:rsidRPr="005B74BF">
        <w:rPr>
          <w:rFonts w:ascii="Arial" w:eastAsia="Times New Roman" w:hAnsi="Arial" w:cs="Arial"/>
          <w:b/>
          <w:bCs/>
          <w:sz w:val="24"/>
          <w:szCs w:val="24"/>
        </w:rPr>
        <w:t xml:space="preserve"> Transition</w:t>
      </w:r>
      <w:r w:rsidRPr="005B74BF">
        <w:rPr>
          <w:rFonts w:ascii="Arial" w:eastAsia="Times New Roman" w:hAnsi="Arial" w:cs="Arial"/>
          <w:sz w:val="24"/>
          <w:szCs w:val="24"/>
        </w:rPr>
        <w:br/>
        <w:t xml:space="preserve">The Institute is currently implementing its post-delinking </w:t>
      </w:r>
      <w:proofErr w:type="spellStart"/>
      <w:r w:rsidRPr="005B74BF">
        <w:rPr>
          <w:rFonts w:ascii="Arial" w:eastAsia="Times New Roman" w:hAnsi="Arial" w:cs="Arial"/>
          <w:sz w:val="24"/>
          <w:szCs w:val="24"/>
        </w:rPr>
        <w:t>organisational</w:t>
      </w:r>
      <w:proofErr w:type="spellEnd"/>
      <w:r w:rsidRPr="005B74BF">
        <w:rPr>
          <w:rFonts w:ascii="Arial" w:eastAsia="Times New Roman" w:hAnsi="Arial" w:cs="Arial"/>
          <w:sz w:val="24"/>
          <w:szCs w:val="24"/>
        </w:rPr>
        <w:t xml:space="preserve"> structure and </w:t>
      </w:r>
      <w:r w:rsidRPr="005B74BF">
        <w:rPr>
          <w:rFonts w:ascii="Arial" w:eastAsia="Times New Roman" w:hAnsi="Arial" w:cs="Arial"/>
          <w:sz w:val="24"/>
          <w:szCs w:val="24"/>
        </w:rPr>
        <w:lastRenderedPageBreak/>
        <w:t xml:space="preserve">aligning its human resource establishment with the approved state </w:t>
      </w:r>
      <w:proofErr w:type="gramStart"/>
      <w:r w:rsidRPr="005B74BF">
        <w:rPr>
          <w:rFonts w:ascii="Arial" w:eastAsia="Times New Roman" w:hAnsi="Arial" w:cs="Arial"/>
          <w:sz w:val="24"/>
          <w:szCs w:val="24"/>
        </w:rPr>
        <w:t>corporations</w:t>
      </w:r>
      <w:proofErr w:type="gramEnd"/>
      <w:r w:rsidRPr="005B74BF">
        <w:rPr>
          <w:rFonts w:ascii="Arial" w:eastAsia="Times New Roman" w:hAnsi="Arial" w:cs="Arial"/>
          <w:sz w:val="24"/>
          <w:szCs w:val="24"/>
        </w:rPr>
        <w:t xml:space="preserve"> framework. This structural transition presents an ideal opportunity to </w:t>
      </w:r>
      <w:proofErr w:type="spellStart"/>
      <w:r w:rsidRPr="005B74BF">
        <w:rPr>
          <w:rFonts w:ascii="Arial" w:eastAsia="Times New Roman" w:hAnsi="Arial" w:cs="Arial"/>
          <w:sz w:val="24"/>
          <w:szCs w:val="24"/>
        </w:rPr>
        <w:t>regularise</w:t>
      </w:r>
      <w:proofErr w:type="spellEnd"/>
      <w:r w:rsidRPr="005B74BF">
        <w:rPr>
          <w:rFonts w:ascii="Arial" w:eastAsia="Times New Roman" w:hAnsi="Arial" w:cs="Arial"/>
          <w:sz w:val="24"/>
          <w:szCs w:val="24"/>
        </w:rPr>
        <w:t xml:space="preserve"> long-standing special assignments where qualified internal officers are already performing the full parameters of established positions, directly fulfilling the core objectives of Section 2.31.1 and Section 2.32.1 of our Human Resource Manual regarding the correction of staffing imbalances.</w:t>
      </w:r>
    </w:p>
    <w:p w:rsidR="005B74BF" w:rsidRPr="005B74BF" w:rsidRDefault="005B74BF" w:rsidP="005B74BF">
      <w:pPr>
        <w:spacing w:line="240" w:lineRule="auto"/>
        <w:rPr>
          <w:rFonts w:ascii="Arial" w:eastAsia="Times New Roman" w:hAnsi="Arial" w:cs="Arial"/>
          <w:sz w:val="24"/>
          <w:szCs w:val="24"/>
        </w:rPr>
      </w:pPr>
      <w:r w:rsidRPr="005B74BF">
        <w:rPr>
          <w:rFonts w:ascii="Arial" w:eastAsia="Times New Roman" w:hAnsi="Arial" w:cs="Arial"/>
          <w:b/>
          <w:bCs/>
          <w:sz w:val="24"/>
          <w:szCs w:val="24"/>
        </w:rPr>
        <w:t>3. Application of the Internal Recruitment Priority Framework</w:t>
      </w:r>
      <w:r w:rsidRPr="005B74BF">
        <w:rPr>
          <w:rFonts w:ascii="Arial" w:eastAsia="Times New Roman" w:hAnsi="Arial" w:cs="Arial"/>
          <w:sz w:val="24"/>
          <w:szCs w:val="24"/>
        </w:rPr>
        <w:br/>
        <w:t>The position of Head, DSAS, is a budgeted, established, and vacant post within our approved structure. Pursuant to Section 2.15.3 and Section 2.15.4 of the KIPRE Human Resource Policy and Procedures Manual, the internal recruitment and promotion of qualified departmental candidates must be fully exhausted to satisfy employee career growth expectations before any external labor market search can be initiated. Leaving this post vacant while a qualified internal officer is successfully running the department goes against these express policy directives.</w:t>
      </w:r>
    </w:p>
    <w:p w:rsidR="005B74BF" w:rsidRPr="005B74BF" w:rsidRDefault="005B74BF" w:rsidP="005B74BF">
      <w:pPr>
        <w:spacing w:line="240" w:lineRule="auto"/>
        <w:rPr>
          <w:rFonts w:ascii="Arial" w:eastAsia="Times New Roman" w:hAnsi="Arial" w:cs="Arial"/>
          <w:sz w:val="24"/>
          <w:szCs w:val="24"/>
        </w:rPr>
      </w:pPr>
      <w:r w:rsidRPr="005B74BF">
        <w:rPr>
          <w:rFonts w:ascii="Arial" w:eastAsia="Times New Roman" w:hAnsi="Arial" w:cs="Arial"/>
          <w:b/>
          <w:bCs/>
          <w:sz w:val="24"/>
          <w:szCs w:val="24"/>
        </w:rPr>
        <w:t>4. Technical Qualifications and Global Professional Competence</w:t>
      </w:r>
      <w:r w:rsidRPr="005B74BF">
        <w:rPr>
          <w:rFonts w:ascii="Arial" w:eastAsia="Times New Roman" w:hAnsi="Arial" w:cs="Arial"/>
          <w:sz w:val="24"/>
          <w:szCs w:val="24"/>
        </w:rPr>
        <w:br/>
        <w:t>My academic profile has recently been updated following my graduation with a Master of Statistics and Data Science with a specialization in Biostatistics from Hasselt University (Belgium). This advanced international training is directly supplemented by my formal professional accreditation as a Graduate Statistician (</w:t>
      </w:r>
      <w:proofErr w:type="spellStart"/>
      <w:r w:rsidRPr="005B74BF">
        <w:rPr>
          <w:rFonts w:ascii="Arial" w:eastAsia="Times New Roman" w:hAnsi="Arial" w:cs="Arial"/>
          <w:sz w:val="24"/>
          <w:szCs w:val="24"/>
        </w:rPr>
        <w:t>GradStat</w:t>
      </w:r>
      <w:proofErr w:type="spellEnd"/>
      <w:r w:rsidRPr="005B74BF">
        <w:rPr>
          <w:rFonts w:ascii="Arial" w:eastAsia="Times New Roman" w:hAnsi="Arial" w:cs="Arial"/>
          <w:sz w:val="24"/>
          <w:szCs w:val="24"/>
        </w:rPr>
        <w:t>) awarded by the Royal Statistical Society (RSS). These credentials, paired with my cumulative five (5) years of progressive scientific research experience within KIPRE, directly satisfy the recognized qualification standards under Section 1.10 and the person specifications detailed in Section 2.18 of our Career Guidelines.</w:t>
      </w:r>
    </w:p>
    <w:p w:rsidR="005B74BF" w:rsidRPr="005B74BF" w:rsidRDefault="005B74BF" w:rsidP="005B74BF">
      <w:pPr>
        <w:spacing w:line="240" w:lineRule="auto"/>
        <w:rPr>
          <w:rFonts w:ascii="Arial" w:eastAsia="Times New Roman" w:hAnsi="Arial" w:cs="Arial"/>
          <w:sz w:val="24"/>
          <w:szCs w:val="24"/>
        </w:rPr>
      </w:pPr>
      <w:r w:rsidRPr="005B74BF">
        <w:rPr>
          <w:rFonts w:ascii="Arial" w:eastAsia="Times New Roman" w:hAnsi="Arial" w:cs="Arial"/>
          <w:b/>
          <w:bCs/>
          <w:sz w:val="24"/>
          <w:szCs w:val="24"/>
        </w:rPr>
        <w:t>5. Resolution of the Senior Management Course (SMC) Prerequisite</w:t>
      </w:r>
      <w:r w:rsidRPr="005B74BF">
        <w:rPr>
          <w:rFonts w:ascii="Arial" w:eastAsia="Times New Roman" w:hAnsi="Arial" w:cs="Arial"/>
          <w:sz w:val="24"/>
          <w:szCs w:val="24"/>
        </w:rPr>
        <w:br/>
        <w:t>Regarding the Senior Management Course (SMC) requirement, I note that I have formally applied for institutional training placement across several performance appraisal cycles, which remained unexecuted due to localized budgetary and funding constraints. In alignment with Section 1.3 of our Career Guidelines, which obligates the Institute to actively facilitate the requisite training opportunities and tools necessary for career advancement, I request that this prerequisite be deferred for the purpose of this structural realignment, subject to a conditional clause booking my placement in the next available fully funded institutional cohort at the Kenya School of Government (KSG).</w:t>
      </w:r>
    </w:p>
    <w:p w:rsidR="005B74BF" w:rsidRPr="005B74BF" w:rsidRDefault="005B74BF" w:rsidP="005B74BF">
      <w:pPr>
        <w:spacing w:line="240" w:lineRule="auto"/>
        <w:rPr>
          <w:rFonts w:ascii="Arial" w:eastAsia="Times New Roman" w:hAnsi="Arial" w:cs="Arial"/>
          <w:sz w:val="24"/>
          <w:szCs w:val="24"/>
        </w:rPr>
      </w:pPr>
      <w:r w:rsidRPr="005B74BF">
        <w:rPr>
          <w:rFonts w:ascii="Arial" w:eastAsia="Times New Roman" w:hAnsi="Arial" w:cs="Arial"/>
          <w:b/>
          <w:bCs/>
          <w:sz w:val="24"/>
          <w:szCs w:val="24"/>
        </w:rPr>
        <w:t>6. Statutory Independence and the Mitigation of Operational Conflict (Section 10.10</w:t>
      </w:r>
      <w:proofErr w:type="gramStart"/>
      <w:r w:rsidRPr="005B74BF">
        <w:rPr>
          <w:rFonts w:ascii="Arial" w:eastAsia="Times New Roman" w:hAnsi="Arial" w:cs="Arial"/>
          <w:b/>
          <w:bCs/>
          <w:sz w:val="24"/>
          <w:szCs w:val="24"/>
        </w:rPr>
        <w:t>)</w:t>
      </w:r>
      <w:proofErr w:type="gramEnd"/>
      <w:r w:rsidRPr="005B74BF">
        <w:rPr>
          <w:rFonts w:ascii="Arial" w:eastAsia="Times New Roman" w:hAnsi="Arial" w:cs="Arial"/>
          <w:sz w:val="24"/>
          <w:szCs w:val="24"/>
        </w:rPr>
        <w:br/>
        <w:t>Under Section 10.10 of our Human Resource Manual, the Institute is co-mandated to proactively identify and mitigate operational conflicts of interest. As Lead of DSAS, my technical functions operate as a data builder and system architect; conversely, as the designated Data Protection Officer (DPO), my statutory mandates require independent compliance auditing and review over all institutional registries.</w:t>
      </w:r>
    </w:p>
    <w:p w:rsidR="005B74BF" w:rsidRPr="005B74BF" w:rsidRDefault="005B74BF" w:rsidP="005B74BF">
      <w:pPr>
        <w:spacing w:line="240" w:lineRule="auto"/>
        <w:rPr>
          <w:rFonts w:ascii="Arial" w:eastAsia="Times New Roman" w:hAnsi="Arial" w:cs="Arial"/>
          <w:sz w:val="24"/>
          <w:szCs w:val="24"/>
        </w:rPr>
      </w:pPr>
      <w:r w:rsidRPr="005B74BF">
        <w:rPr>
          <w:rFonts w:ascii="Arial" w:eastAsia="Times New Roman" w:hAnsi="Arial" w:cs="Arial"/>
          <w:sz w:val="24"/>
          <w:szCs w:val="24"/>
        </w:rPr>
        <w:t>Substantively appointing me to Job Grade KIP 4 eliminates the systemic risk of an entry-level officer auditing senior directorates, providing the necessary administrative weight to independently execute compliance reviews across departments while maintaining an independent, direct-reporting line to your Office under Section 24 of the Data Protection Act, 2019.</w:t>
      </w:r>
    </w:p>
    <w:p w:rsidR="005B74BF" w:rsidRPr="005B74BF" w:rsidRDefault="005B74BF" w:rsidP="005B74BF">
      <w:pPr>
        <w:spacing w:line="240" w:lineRule="auto"/>
        <w:rPr>
          <w:rFonts w:ascii="Arial" w:eastAsia="Times New Roman" w:hAnsi="Arial" w:cs="Arial"/>
          <w:sz w:val="24"/>
          <w:szCs w:val="24"/>
        </w:rPr>
      </w:pPr>
      <w:r w:rsidRPr="005B74BF">
        <w:rPr>
          <w:rFonts w:ascii="Arial" w:eastAsia="Times New Roman" w:hAnsi="Arial" w:cs="Arial"/>
          <w:sz w:val="24"/>
          <w:szCs w:val="24"/>
        </w:rPr>
        <w:t>Recognizing that the Salaries and Remuneration Commission (SRC) has yet to finalize the new salary bands for the KIP scale, I respectfully request that this promotion be regularized against the currently funded and active payroll equivalent of Grade NM4, as permitted under current transitional structures.</w:t>
      </w:r>
    </w:p>
    <w:p w:rsidR="005B74BF" w:rsidRPr="005B74BF" w:rsidRDefault="005B74BF" w:rsidP="005B74BF">
      <w:pPr>
        <w:spacing w:line="240" w:lineRule="auto"/>
        <w:rPr>
          <w:rFonts w:ascii="Arial" w:eastAsia="Times New Roman" w:hAnsi="Arial" w:cs="Arial"/>
          <w:sz w:val="24"/>
          <w:szCs w:val="24"/>
        </w:rPr>
      </w:pPr>
      <w:r w:rsidRPr="005B74BF">
        <w:rPr>
          <w:rFonts w:ascii="Arial" w:eastAsia="Times New Roman" w:hAnsi="Arial" w:cs="Arial"/>
          <w:sz w:val="24"/>
          <w:szCs w:val="24"/>
        </w:rPr>
        <w:t>Thank you for your continued support, guidance, and favorable consideration of this application as we work to secure KIPRE's data infrastructure and research excellence.</w:t>
      </w:r>
    </w:p>
    <w:p w:rsidR="005B74BF" w:rsidRPr="005B74BF" w:rsidRDefault="005B74BF" w:rsidP="005B74BF">
      <w:pPr>
        <w:spacing w:line="240" w:lineRule="auto"/>
        <w:rPr>
          <w:rFonts w:ascii="Arial" w:eastAsia="Times New Roman" w:hAnsi="Arial" w:cs="Arial"/>
          <w:sz w:val="24"/>
          <w:szCs w:val="24"/>
        </w:rPr>
      </w:pPr>
      <w:r w:rsidRPr="005B74BF">
        <w:rPr>
          <w:rFonts w:ascii="Arial" w:eastAsia="Times New Roman" w:hAnsi="Arial" w:cs="Arial"/>
          <w:sz w:val="24"/>
          <w:szCs w:val="24"/>
        </w:rPr>
        <w:t>Signed,</w:t>
      </w:r>
    </w:p>
    <w:p w:rsidR="005B74BF" w:rsidRPr="005B74BF" w:rsidRDefault="005B74BF" w:rsidP="005B74BF">
      <w:pPr>
        <w:spacing w:before="480" w:after="480" w:line="240" w:lineRule="auto"/>
        <w:rPr>
          <w:rFonts w:ascii="Times New Roman" w:eastAsia="Times New Roman" w:hAnsi="Times New Roman" w:cs="Times New Roman"/>
          <w:sz w:val="24"/>
          <w:szCs w:val="24"/>
        </w:rPr>
      </w:pPr>
    </w:p>
    <w:p w:rsidR="005B74BF" w:rsidRPr="005B74BF" w:rsidRDefault="005B74BF" w:rsidP="005B74BF">
      <w:pPr>
        <w:spacing w:line="240" w:lineRule="auto"/>
        <w:rPr>
          <w:rFonts w:ascii="Arial" w:eastAsia="Times New Roman" w:hAnsi="Arial" w:cs="Arial"/>
          <w:sz w:val="24"/>
          <w:szCs w:val="24"/>
        </w:rPr>
      </w:pPr>
      <w:r w:rsidRPr="005B74BF">
        <w:rPr>
          <w:rFonts w:ascii="Arial" w:eastAsia="Times New Roman" w:hAnsi="Arial" w:cs="Arial"/>
          <w:b/>
          <w:bCs/>
          <w:sz w:val="24"/>
          <w:szCs w:val="24"/>
        </w:rPr>
        <w:t>Mr. Patrick Waweru Mwaura</w:t>
      </w:r>
      <w:r w:rsidRPr="005B74BF">
        <w:rPr>
          <w:rFonts w:ascii="Arial" w:eastAsia="Times New Roman" w:hAnsi="Arial" w:cs="Arial"/>
          <w:sz w:val="24"/>
          <w:szCs w:val="24"/>
        </w:rPr>
        <w:br/>
        <w:t>Lead, Data Science and Analytics Section (Special Assignment) /</w:t>
      </w:r>
      <w:r w:rsidRPr="005B74BF">
        <w:rPr>
          <w:rFonts w:ascii="Arial" w:eastAsia="Times New Roman" w:hAnsi="Arial" w:cs="Arial"/>
          <w:sz w:val="24"/>
          <w:szCs w:val="24"/>
        </w:rPr>
        <w:br/>
        <w:t>Designated Data Protection Officer</w:t>
      </w:r>
    </w:p>
    <w:p w:rsidR="005B74BF" w:rsidRPr="005B74BF" w:rsidRDefault="005B74BF" w:rsidP="005B74BF">
      <w:pPr>
        <w:spacing w:before="480" w:after="480" w:line="240" w:lineRule="auto"/>
        <w:rPr>
          <w:rFonts w:ascii="Times New Roman" w:eastAsia="Times New Roman" w:hAnsi="Times New Roman" w:cs="Times New Roman"/>
          <w:sz w:val="24"/>
          <w:szCs w:val="24"/>
        </w:rPr>
      </w:pPr>
    </w:p>
    <w:p w:rsidR="00E7695E" w:rsidRPr="005B74BF" w:rsidRDefault="00E7695E" w:rsidP="005B74BF"/>
    <w:sectPr w:rsidR="00E7695E" w:rsidRPr="005B74B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1" w:fontKey="{7639C30A-14B8-40C0-8362-4BBE58EEA9E2}"/>
    <w:embedBold r:id="rId2" w:fontKey="{C8734932-E042-4DCF-B49D-C6F7F8E7D49C}"/>
  </w:font>
  <w:font w:name="Calibri">
    <w:panose1 w:val="020F0502020204030204"/>
    <w:charset w:val="00"/>
    <w:family w:val="swiss"/>
    <w:pitch w:val="variable"/>
    <w:sig w:usb0="E4002EFF" w:usb1="C200247B" w:usb2="00000009" w:usb3="00000000" w:csb0="000001FF" w:csb1="00000000"/>
    <w:embedRegular r:id="rId3" w:fontKey="{09A3C325-2A1D-4168-B195-13769E90AB8A}"/>
    <w:embedItalic r:id="rId4" w:fontKey="{C8888DDB-CFD0-455A-9879-86C159F2609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9377DE1"/>
    <w:multiLevelType w:val="multilevel"/>
    <w:tmpl w:val="5D9ECF60"/>
    <w:lvl w:ilvl="0">
      <w:start w:val="1"/>
      <w:numFmt w:val="decimal"/>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53386264"/>
    <w:multiLevelType w:val="hybridMultilevel"/>
    <w:tmpl w:val="6A9A2088"/>
    <w:lvl w:ilvl="0" w:tplc="49A6D3A2">
      <w:start w:val="1"/>
      <w:numFmt w:val="decimal"/>
      <w:lvlText w:val="%1."/>
      <w:lvlJc w:val="left"/>
      <w:pPr>
        <w:ind w:left="720" w:hanging="360"/>
      </w:pPr>
      <w:rPr>
        <w:rFonts w:asciiTheme="majorHAnsi" w:hAnsiTheme="majorHAnsi" w:hint="default"/>
        <w:b/>
        <w:i w:val="0"/>
        <w:color w:val="auto"/>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F7B4B95"/>
    <w:multiLevelType w:val="hybridMultilevel"/>
    <w:tmpl w:val="9E9A0114"/>
    <w:lvl w:ilvl="0" w:tplc="E5046150">
      <w:start w:val="1"/>
      <w:numFmt w:val="decimal"/>
      <w:lvlText w:val="%1.1"/>
      <w:lvlJc w:val="left"/>
      <w:pPr>
        <w:ind w:left="720" w:hanging="360"/>
      </w:pPr>
      <w:rPr>
        <w:rFonts w:asciiTheme="majorHAnsi" w:hAnsiTheme="majorHAnsi" w:hint="default"/>
        <w:b/>
        <w:i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2"/>
  </w:num>
  <w:num w:numId="4">
    <w:abstractNumId w:val="2"/>
  </w:num>
  <w:num w:numId="5">
    <w:abstractNumId w:val="0"/>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6280"/>
    <w:rsid w:val="00023AEE"/>
    <w:rsid w:val="00064351"/>
    <w:rsid w:val="001950DD"/>
    <w:rsid w:val="00421290"/>
    <w:rsid w:val="004F23A1"/>
    <w:rsid w:val="005426B5"/>
    <w:rsid w:val="005B74BF"/>
    <w:rsid w:val="005D25FC"/>
    <w:rsid w:val="00786280"/>
    <w:rsid w:val="00796526"/>
    <w:rsid w:val="00973F13"/>
    <w:rsid w:val="00A50E3A"/>
    <w:rsid w:val="00E769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4150266-14E6-4349-98A6-C297DE8FB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next w:val="Normal"/>
    <w:link w:val="Heading2Char"/>
    <w:autoRedefine/>
    <w:uiPriority w:val="9"/>
    <w:unhideWhenUsed/>
    <w:qFormat/>
    <w:rsid w:val="00064351"/>
    <w:pPr>
      <w:numPr>
        <w:ilvl w:val="1"/>
        <w:numId w:val="5"/>
      </w:numPr>
      <w:spacing w:before="100" w:line="240" w:lineRule="auto"/>
      <w:ind w:left="578" w:hanging="578"/>
      <w:outlineLvl w:val="1"/>
    </w:pPr>
    <w:rPr>
      <w:rFonts w:asciiTheme="majorHAnsi" w:eastAsiaTheme="majorEastAsia" w:hAnsiTheme="majorHAnsi" w:cstheme="majorHAnsi"/>
      <w:b/>
      <w:sz w:val="24"/>
      <w:szCs w:val="24"/>
    </w:rPr>
  </w:style>
  <w:style w:type="paragraph" w:styleId="Heading3">
    <w:name w:val="heading 3"/>
    <w:next w:val="Normal"/>
    <w:link w:val="Heading3Char"/>
    <w:autoRedefine/>
    <w:uiPriority w:val="9"/>
    <w:unhideWhenUsed/>
    <w:qFormat/>
    <w:rsid w:val="00796526"/>
    <w:pPr>
      <w:numPr>
        <w:ilvl w:val="2"/>
        <w:numId w:val="7"/>
      </w:numPr>
      <w:tabs>
        <w:tab w:val="num" w:pos="720"/>
      </w:tabs>
      <w:outlineLvl w:val="2"/>
    </w:pPr>
    <w:rPr>
      <w:rFonts w:asciiTheme="majorHAnsi" w:eastAsiaTheme="majorEastAsia" w:hAnsiTheme="majorHAnsi" w:cstheme="majorBidi"/>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aliases w:val="Table Caption"/>
    <w:basedOn w:val="Normal"/>
    <w:next w:val="Normal"/>
    <w:uiPriority w:val="35"/>
    <w:semiHidden/>
    <w:unhideWhenUsed/>
    <w:qFormat/>
    <w:rsid w:val="00A50E3A"/>
    <w:pPr>
      <w:spacing w:beforeAutospacing="1" w:after="200" w:afterAutospacing="1" w:line="240" w:lineRule="auto"/>
      <w:jc w:val="both"/>
    </w:pPr>
    <w:rPr>
      <w:i/>
      <w:iCs/>
      <w:sz w:val="18"/>
      <w:szCs w:val="18"/>
    </w:rPr>
  </w:style>
  <w:style w:type="character" w:customStyle="1" w:styleId="Heading2Char">
    <w:name w:val="Heading 2 Char"/>
    <w:basedOn w:val="DefaultParagraphFont"/>
    <w:link w:val="Heading2"/>
    <w:uiPriority w:val="9"/>
    <w:rsid w:val="00064351"/>
    <w:rPr>
      <w:rFonts w:asciiTheme="majorHAnsi" w:eastAsiaTheme="majorEastAsia" w:hAnsiTheme="majorHAnsi" w:cstheme="majorHAnsi"/>
      <w:b/>
      <w:sz w:val="24"/>
      <w:szCs w:val="24"/>
    </w:rPr>
  </w:style>
  <w:style w:type="character" w:customStyle="1" w:styleId="Heading3Char">
    <w:name w:val="Heading 3 Char"/>
    <w:basedOn w:val="DefaultParagraphFont"/>
    <w:link w:val="Heading3"/>
    <w:uiPriority w:val="9"/>
    <w:rsid w:val="00796526"/>
    <w:rPr>
      <w:rFonts w:asciiTheme="majorHAnsi" w:eastAsiaTheme="majorEastAsia" w:hAnsiTheme="majorHAnsi" w:cstheme="majorBidi"/>
      <w:b/>
      <w:sz w:val="24"/>
      <w:szCs w:val="24"/>
    </w:rPr>
  </w:style>
  <w:style w:type="character" w:styleId="Strong">
    <w:name w:val="Strong"/>
    <w:basedOn w:val="DefaultParagraphFont"/>
    <w:uiPriority w:val="22"/>
    <w:qFormat/>
    <w:rsid w:val="001950DD"/>
    <w:rPr>
      <w:b/>
      <w:bCs/>
    </w:rPr>
  </w:style>
  <w:style w:type="character" w:customStyle="1" w:styleId="inqyif">
    <w:name w:val="inqyif"/>
    <w:basedOn w:val="DefaultParagraphFont"/>
    <w:rsid w:val="001950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0756458">
      <w:bodyDiv w:val="1"/>
      <w:marLeft w:val="0"/>
      <w:marRight w:val="0"/>
      <w:marTop w:val="0"/>
      <w:marBottom w:val="0"/>
      <w:divBdr>
        <w:top w:val="none" w:sz="0" w:space="0" w:color="auto"/>
        <w:left w:val="none" w:sz="0" w:space="0" w:color="auto"/>
        <w:bottom w:val="none" w:sz="0" w:space="0" w:color="auto"/>
        <w:right w:val="none" w:sz="0" w:space="0" w:color="auto"/>
      </w:divBdr>
      <w:divsChild>
        <w:div w:id="606734918">
          <w:marLeft w:val="0"/>
          <w:marRight w:val="0"/>
          <w:marTop w:val="180"/>
          <w:marBottom w:val="240"/>
          <w:divBdr>
            <w:top w:val="none" w:sz="0" w:space="0" w:color="auto"/>
            <w:left w:val="none" w:sz="0" w:space="0" w:color="auto"/>
            <w:bottom w:val="none" w:sz="0" w:space="0" w:color="auto"/>
            <w:right w:val="none" w:sz="0" w:space="0" w:color="auto"/>
          </w:divBdr>
        </w:div>
      </w:divsChild>
    </w:div>
    <w:div w:id="1632898818">
      <w:bodyDiv w:val="1"/>
      <w:marLeft w:val="0"/>
      <w:marRight w:val="0"/>
      <w:marTop w:val="0"/>
      <w:marBottom w:val="0"/>
      <w:divBdr>
        <w:top w:val="none" w:sz="0" w:space="0" w:color="auto"/>
        <w:left w:val="none" w:sz="0" w:space="0" w:color="auto"/>
        <w:bottom w:val="none" w:sz="0" w:space="0" w:color="auto"/>
        <w:right w:val="none" w:sz="0" w:space="0" w:color="auto"/>
      </w:divBdr>
      <w:divsChild>
        <w:div w:id="2070151984">
          <w:marLeft w:val="0"/>
          <w:marRight w:val="0"/>
          <w:marTop w:val="180"/>
          <w:marBottom w:val="240"/>
          <w:divBdr>
            <w:top w:val="none" w:sz="0" w:space="0" w:color="auto"/>
            <w:left w:val="none" w:sz="0" w:space="0" w:color="auto"/>
            <w:bottom w:val="none" w:sz="0" w:space="0" w:color="auto"/>
            <w:right w:val="none" w:sz="0" w:space="0" w:color="auto"/>
          </w:divBdr>
        </w:div>
        <w:div w:id="1524175471">
          <w:marLeft w:val="0"/>
          <w:marRight w:val="0"/>
          <w:marTop w:val="180"/>
          <w:marBottom w:val="240"/>
          <w:divBdr>
            <w:top w:val="none" w:sz="0" w:space="0" w:color="auto"/>
            <w:left w:val="none" w:sz="0" w:space="0" w:color="auto"/>
            <w:bottom w:val="none" w:sz="0" w:space="0" w:color="auto"/>
            <w:right w:val="none" w:sz="0" w:space="0" w:color="auto"/>
          </w:divBdr>
        </w:div>
        <w:div w:id="785780055">
          <w:marLeft w:val="0"/>
          <w:marRight w:val="0"/>
          <w:marTop w:val="180"/>
          <w:marBottom w:val="240"/>
          <w:divBdr>
            <w:top w:val="none" w:sz="0" w:space="0" w:color="auto"/>
            <w:left w:val="none" w:sz="0" w:space="0" w:color="auto"/>
            <w:bottom w:val="none" w:sz="0" w:space="0" w:color="auto"/>
            <w:right w:val="none" w:sz="0" w:space="0" w:color="auto"/>
          </w:divBdr>
        </w:div>
        <w:div w:id="1266381938">
          <w:marLeft w:val="0"/>
          <w:marRight w:val="0"/>
          <w:marTop w:val="180"/>
          <w:marBottom w:val="240"/>
          <w:divBdr>
            <w:top w:val="none" w:sz="0" w:space="0" w:color="auto"/>
            <w:left w:val="none" w:sz="0" w:space="0" w:color="auto"/>
            <w:bottom w:val="none" w:sz="0" w:space="0" w:color="auto"/>
            <w:right w:val="none" w:sz="0" w:space="0" w:color="auto"/>
          </w:divBdr>
        </w:div>
        <w:div w:id="1788624907">
          <w:marLeft w:val="0"/>
          <w:marRight w:val="0"/>
          <w:marTop w:val="180"/>
          <w:marBottom w:val="240"/>
          <w:divBdr>
            <w:top w:val="none" w:sz="0" w:space="0" w:color="auto"/>
            <w:left w:val="none" w:sz="0" w:space="0" w:color="auto"/>
            <w:bottom w:val="none" w:sz="0" w:space="0" w:color="auto"/>
            <w:right w:val="none" w:sz="0" w:space="0" w:color="auto"/>
          </w:divBdr>
        </w:div>
        <w:div w:id="1899323725">
          <w:marLeft w:val="0"/>
          <w:marRight w:val="0"/>
          <w:marTop w:val="180"/>
          <w:marBottom w:val="240"/>
          <w:divBdr>
            <w:top w:val="none" w:sz="0" w:space="0" w:color="auto"/>
            <w:left w:val="none" w:sz="0" w:space="0" w:color="auto"/>
            <w:bottom w:val="none" w:sz="0" w:space="0" w:color="auto"/>
            <w:right w:val="none" w:sz="0" w:space="0" w:color="auto"/>
          </w:divBdr>
        </w:div>
        <w:div w:id="1908148127">
          <w:marLeft w:val="0"/>
          <w:marRight w:val="0"/>
          <w:marTop w:val="180"/>
          <w:marBottom w:val="240"/>
          <w:divBdr>
            <w:top w:val="none" w:sz="0" w:space="0" w:color="auto"/>
            <w:left w:val="none" w:sz="0" w:space="0" w:color="auto"/>
            <w:bottom w:val="none" w:sz="0" w:space="0" w:color="auto"/>
            <w:right w:val="none" w:sz="0" w:space="0" w:color="auto"/>
          </w:divBdr>
        </w:div>
        <w:div w:id="1466313249">
          <w:marLeft w:val="0"/>
          <w:marRight w:val="0"/>
          <w:marTop w:val="180"/>
          <w:marBottom w:val="240"/>
          <w:divBdr>
            <w:top w:val="none" w:sz="0" w:space="0" w:color="auto"/>
            <w:left w:val="none" w:sz="0" w:space="0" w:color="auto"/>
            <w:bottom w:val="none" w:sz="0" w:space="0" w:color="auto"/>
            <w:right w:val="none" w:sz="0" w:space="0" w:color="auto"/>
          </w:divBdr>
        </w:div>
        <w:div w:id="1452092329">
          <w:marLeft w:val="0"/>
          <w:marRight w:val="0"/>
          <w:marTop w:val="180"/>
          <w:marBottom w:val="240"/>
          <w:divBdr>
            <w:top w:val="none" w:sz="0" w:space="0" w:color="auto"/>
            <w:left w:val="none" w:sz="0" w:space="0" w:color="auto"/>
            <w:bottom w:val="none" w:sz="0" w:space="0" w:color="auto"/>
            <w:right w:val="none" w:sz="0" w:space="0" w:color="auto"/>
          </w:divBdr>
        </w:div>
        <w:div w:id="2084642380">
          <w:marLeft w:val="0"/>
          <w:marRight w:val="0"/>
          <w:marTop w:val="180"/>
          <w:marBottom w:val="240"/>
          <w:divBdr>
            <w:top w:val="none" w:sz="0" w:space="0" w:color="auto"/>
            <w:left w:val="none" w:sz="0" w:space="0" w:color="auto"/>
            <w:bottom w:val="none" w:sz="0" w:space="0" w:color="auto"/>
            <w:right w:val="none" w:sz="0" w:space="0" w:color="auto"/>
          </w:divBdr>
        </w:div>
        <w:div w:id="1769353126">
          <w:marLeft w:val="0"/>
          <w:marRight w:val="0"/>
          <w:marTop w:val="180"/>
          <w:marBottom w:val="240"/>
          <w:divBdr>
            <w:top w:val="none" w:sz="0" w:space="0" w:color="auto"/>
            <w:left w:val="none" w:sz="0" w:space="0" w:color="auto"/>
            <w:bottom w:val="none" w:sz="0" w:space="0" w:color="auto"/>
            <w:right w:val="none" w:sz="0" w:space="0" w:color="auto"/>
          </w:divBdr>
        </w:div>
        <w:div w:id="210190230">
          <w:marLeft w:val="0"/>
          <w:marRight w:val="0"/>
          <w:marTop w:val="180"/>
          <w:marBottom w:val="240"/>
          <w:divBdr>
            <w:top w:val="none" w:sz="0" w:space="0" w:color="auto"/>
            <w:left w:val="none" w:sz="0" w:space="0" w:color="auto"/>
            <w:bottom w:val="none" w:sz="0" w:space="0" w:color="auto"/>
            <w:right w:val="none" w:sz="0" w:space="0" w:color="auto"/>
          </w:divBdr>
        </w:div>
        <w:div w:id="2036231592">
          <w:marLeft w:val="0"/>
          <w:marRight w:val="0"/>
          <w:marTop w:val="180"/>
          <w:marBottom w:val="240"/>
          <w:divBdr>
            <w:top w:val="none" w:sz="0" w:space="0" w:color="auto"/>
            <w:left w:val="none" w:sz="0" w:space="0" w:color="auto"/>
            <w:bottom w:val="none" w:sz="0" w:space="0" w:color="auto"/>
            <w:right w:val="none" w:sz="0" w:space="0" w:color="auto"/>
          </w:divBdr>
        </w:div>
        <w:div w:id="1765761140">
          <w:marLeft w:val="0"/>
          <w:marRight w:val="0"/>
          <w:marTop w:val="180"/>
          <w:marBottom w:val="240"/>
          <w:divBdr>
            <w:top w:val="none" w:sz="0" w:space="0" w:color="auto"/>
            <w:left w:val="none" w:sz="0" w:space="0" w:color="auto"/>
            <w:bottom w:val="none" w:sz="0" w:space="0" w:color="auto"/>
            <w:right w:val="none" w:sz="0" w:space="0" w:color="auto"/>
          </w:divBdr>
        </w:div>
        <w:div w:id="1978607137">
          <w:marLeft w:val="0"/>
          <w:marRight w:val="0"/>
          <w:marTop w:val="180"/>
          <w:marBottom w:val="240"/>
          <w:divBdr>
            <w:top w:val="none" w:sz="0" w:space="0" w:color="auto"/>
            <w:left w:val="none" w:sz="0" w:space="0" w:color="auto"/>
            <w:bottom w:val="none" w:sz="0" w:space="0" w:color="auto"/>
            <w:right w:val="none" w:sz="0" w:space="0" w:color="auto"/>
          </w:divBdr>
        </w:div>
        <w:div w:id="1660959724">
          <w:marLeft w:val="0"/>
          <w:marRight w:val="0"/>
          <w:marTop w:val="180"/>
          <w:marBottom w:val="240"/>
          <w:divBdr>
            <w:top w:val="none" w:sz="0" w:space="0" w:color="auto"/>
            <w:left w:val="none" w:sz="0" w:space="0" w:color="auto"/>
            <w:bottom w:val="none" w:sz="0" w:space="0" w:color="auto"/>
            <w:right w:val="none" w:sz="0" w:space="0" w:color="auto"/>
          </w:divBdr>
        </w:div>
        <w:div w:id="1998923922">
          <w:marLeft w:val="0"/>
          <w:marRight w:val="0"/>
          <w:marTop w:val="180"/>
          <w:marBottom w:val="240"/>
          <w:divBdr>
            <w:top w:val="none" w:sz="0" w:space="0" w:color="auto"/>
            <w:left w:val="none" w:sz="0" w:space="0" w:color="auto"/>
            <w:bottom w:val="none" w:sz="0" w:space="0" w:color="auto"/>
            <w:right w:val="none" w:sz="0" w:space="0" w:color="auto"/>
          </w:divBdr>
        </w:div>
        <w:div w:id="2088261431">
          <w:marLeft w:val="0"/>
          <w:marRight w:val="0"/>
          <w:marTop w:val="180"/>
          <w:marBottom w:val="240"/>
          <w:divBdr>
            <w:top w:val="none" w:sz="0" w:space="0" w:color="auto"/>
            <w:left w:val="none" w:sz="0" w:space="0" w:color="auto"/>
            <w:bottom w:val="none" w:sz="0" w:space="0" w:color="auto"/>
            <w:right w:val="none" w:sz="0" w:space="0" w:color="auto"/>
          </w:divBdr>
        </w:div>
        <w:div w:id="2052529507">
          <w:marLeft w:val="0"/>
          <w:marRight w:val="0"/>
          <w:marTop w:val="180"/>
          <w:marBottom w:val="240"/>
          <w:divBdr>
            <w:top w:val="none" w:sz="0" w:space="0" w:color="auto"/>
            <w:left w:val="none" w:sz="0" w:space="0" w:color="auto"/>
            <w:bottom w:val="none" w:sz="0" w:space="0" w:color="auto"/>
            <w:right w:val="none" w:sz="0" w:space="0" w:color="auto"/>
          </w:divBdr>
        </w:div>
        <w:div w:id="1653171493">
          <w:marLeft w:val="0"/>
          <w:marRight w:val="0"/>
          <w:marTop w:val="180"/>
          <w:marBottom w:val="240"/>
          <w:divBdr>
            <w:top w:val="none" w:sz="0" w:space="0" w:color="auto"/>
            <w:left w:val="none" w:sz="0" w:space="0" w:color="auto"/>
            <w:bottom w:val="none" w:sz="0" w:space="0" w:color="auto"/>
            <w:right w:val="none" w:sz="0" w:space="0" w:color="auto"/>
          </w:divBdr>
        </w:div>
      </w:divsChild>
    </w:div>
    <w:div w:id="1634093653">
      <w:bodyDiv w:val="1"/>
      <w:marLeft w:val="0"/>
      <w:marRight w:val="0"/>
      <w:marTop w:val="0"/>
      <w:marBottom w:val="0"/>
      <w:divBdr>
        <w:top w:val="none" w:sz="0" w:space="0" w:color="auto"/>
        <w:left w:val="none" w:sz="0" w:space="0" w:color="auto"/>
        <w:bottom w:val="none" w:sz="0" w:space="0" w:color="auto"/>
        <w:right w:val="none" w:sz="0" w:space="0" w:color="auto"/>
      </w:divBdr>
      <w:divsChild>
        <w:div w:id="1103958311">
          <w:marLeft w:val="0"/>
          <w:marRight w:val="0"/>
          <w:marTop w:val="180"/>
          <w:marBottom w:val="240"/>
          <w:divBdr>
            <w:top w:val="none" w:sz="0" w:space="0" w:color="auto"/>
            <w:left w:val="none" w:sz="0" w:space="0" w:color="auto"/>
            <w:bottom w:val="none" w:sz="0" w:space="0" w:color="auto"/>
            <w:right w:val="none" w:sz="0" w:space="0" w:color="auto"/>
          </w:divBdr>
        </w:div>
        <w:div w:id="139269299">
          <w:marLeft w:val="0"/>
          <w:marRight w:val="0"/>
          <w:marTop w:val="180"/>
          <w:marBottom w:val="240"/>
          <w:divBdr>
            <w:top w:val="none" w:sz="0" w:space="0" w:color="auto"/>
            <w:left w:val="none" w:sz="0" w:space="0" w:color="auto"/>
            <w:bottom w:val="none" w:sz="0" w:space="0" w:color="auto"/>
            <w:right w:val="none" w:sz="0" w:space="0" w:color="auto"/>
          </w:divBdr>
        </w:div>
        <w:div w:id="783423479">
          <w:marLeft w:val="0"/>
          <w:marRight w:val="0"/>
          <w:marTop w:val="180"/>
          <w:marBottom w:val="240"/>
          <w:divBdr>
            <w:top w:val="none" w:sz="0" w:space="0" w:color="auto"/>
            <w:left w:val="none" w:sz="0" w:space="0" w:color="auto"/>
            <w:bottom w:val="none" w:sz="0" w:space="0" w:color="auto"/>
            <w:right w:val="none" w:sz="0" w:space="0" w:color="auto"/>
          </w:divBdr>
        </w:div>
        <w:div w:id="1572544789">
          <w:marLeft w:val="0"/>
          <w:marRight w:val="0"/>
          <w:marTop w:val="180"/>
          <w:marBottom w:val="240"/>
          <w:divBdr>
            <w:top w:val="none" w:sz="0" w:space="0" w:color="auto"/>
            <w:left w:val="none" w:sz="0" w:space="0" w:color="auto"/>
            <w:bottom w:val="none" w:sz="0" w:space="0" w:color="auto"/>
            <w:right w:val="none" w:sz="0" w:space="0" w:color="auto"/>
          </w:divBdr>
        </w:div>
        <w:div w:id="636684837">
          <w:marLeft w:val="0"/>
          <w:marRight w:val="0"/>
          <w:marTop w:val="180"/>
          <w:marBottom w:val="240"/>
          <w:divBdr>
            <w:top w:val="none" w:sz="0" w:space="0" w:color="auto"/>
            <w:left w:val="none" w:sz="0" w:space="0" w:color="auto"/>
            <w:bottom w:val="none" w:sz="0" w:space="0" w:color="auto"/>
            <w:right w:val="none" w:sz="0" w:space="0" w:color="auto"/>
          </w:divBdr>
        </w:div>
        <w:div w:id="1066800850">
          <w:marLeft w:val="0"/>
          <w:marRight w:val="0"/>
          <w:marTop w:val="180"/>
          <w:marBottom w:val="240"/>
          <w:divBdr>
            <w:top w:val="none" w:sz="0" w:space="0" w:color="auto"/>
            <w:left w:val="none" w:sz="0" w:space="0" w:color="auto"/>
            <w:bottom w:val="none" w:sz="0" w:space="0" w:color="auto"/>
            <w:right w:val="none" w:sz="0" w:space="0" w:color="auto"/>
          </w:divBdr>
        </w:div>
        <w:div w:id="223368478">
          <w:marLeft w:val="0"/>
          <w:marRight w:val="0"/>
          <w:marTop w:val="180"/>
          <w:marBottom w:val="240"/>
          <w:divBdr>
            <w:top w:val="none" w:sz="0" w:space="0" w:color="auto"/>
            <w:left w:val="none" w:sz="0" w:space="0" w:color="auto"/>
            <w:bottom w:val="none" w:sz="0" w:space="0" w:color="auto"/>
            <w:right w:val="none" w:sz="0" w:space="0" w:color="auto"/>
          </w:divBdr>
        </w:div>
        <w:div w:id="2100563184">
          <w:marLeft w:val="0"/>
          <w:marRight w:val="0"/>
          <w:marTop w:val="180"/>
          <w:marBottom w:val="240"/>
          <w:divBdr>
            <w:top w:val="none" w:sz="0" w:space="0" w:color="auto"/>
            <w:left w:val="none" w:sz="0" w:space="0" w:color="auto"/>
            <w:bottom w:val="none" w:sz="0" w:space="0" w:color="auto"/>
            <w:right w:val="none" w:sz="0" w:space="0" w:color="auto"/>
          </w:divBdr>
        </w:div>
        <w:div w:id="1720283537">
          <w:marLeft w:val="0"/>
          <w:marRight w:val="0"/>
          <w:marTop w:val="180"/>
          <w:marBottom w:val="240"/>
          <w:divBdr>
            <w:top w:val="none" w:sz="0" w:space="0" w:color="auto"/>
            <w:left w:val="none" w:sz="0" w:space="0" w:color="auto"/>
            <w:bottom w:val="none" w:sz="0" w:space="0" w:color="auto"/>
            <w:right w:val="none" w:sz="0" w:space="0" w:color="auto"/>
          </w:divBdr>
        </w:div>
        <w:div w:id="63995712">
          <w:marLeft w:val="0"/>
          <w:marRight w:val="0"/>
          <w:marTop w:val="180"/>
          <w:marBottom w:val="240"/>
          <w:divBdr>
            <w:top w:val="none" w:sz="0" w:space="0" w:color="auto"/>
            <w:left w:val="none" w:sz="0" w:space="0" w:color="auto"/>
            <w:bottom w:val="none" w:sz="0" w:space="0" w:color="auto"/>
            <w:right w:val="none" w:sz="0" w:space="0" w:color="auto"/>
          </w:divBdr>
        </w:div>
        <w:div w:id="1540126375">
          <w:marLeft w:val="0"/>
          <w:marRight w:val="0"/>
          <w:marTop w:val="180"/>
          <w:marBottom w:val="240"/>
          <w:divBdr>
            <w:top w:val="none" w:sz="0" w:space="0" w:color="auto"/>
            <w:left w:val="none" w:sz="0" w:space="0" w:color="auto"/>
            <w:bottom w:val="none" w:sz="0" w:space="0" w:color="auto"/>
            <w:right w:val="none" w:sz="0" w:space="0" w:color="auto"/>
          </w:divBdr>
        </w:div>
        <w:div w:id="12070511">
          <w:marLeft w:val="0"/>
          <w:marRight w:val="0"/>
          <w:marTop w:val="180"/>
          <w:marBottom w:val="240"/>
          <w:divBdr>
            <w:top w:val="none" w:sz="0" w:space="0" w:color="auto"/>
            <w:left w:val="none" w:sz="0" w:space="0" w:color="auto"/>
            <w:bottom w:val="none" w:sz="0" w:space="0" w:color="auto"/>
            <w:right w:val="none" w:sz="0" w:space="0" w:color="auto"/>
          </w:divBdr>
        </w:div>
        <w:div w:id="1845127901">
          <w:marLeft w:val="0"/>
          <w:marRight w:val="0"/>
          <w:marTop w:val="180"/>
          <w:marBottom w:val="240"/>
          <w:divBdr>
            <w:top w:val="none" w:sz="0" w:space="0" w:color="auto"/>
            <w:left w:val="none" w:sz="0" w:space="0" w:color="auto"/>
            <w:bottom w:val="none" w:sz="0" w:space="0" w:color="auto"/>
            <w:right w:val="none" w:sz="0" w:space="0" w:color="auto"/>
          </w:divBdr>
        </w:div>
        <w:div w:id="1464734456">
          <w:marLeft w:val="0"/>
          <w:marRight w:val="0"/>
          <w:marTop w:val="180"/>
          <w:marBottom w:val="240"/>
          <w:divBdr>
            <w:top w:val="none" w:sz="0" w:space="0" w:color="auto"/>
            <w:left w:val="none" w:sz="0" w:space="0" w:color="auto"/>
            <w:bottom w:val="none" w:sz="0" w:space="0" w:color="auto"/>
            <w:right w:val="none" w:sz="0" w:space="0" w:color="auto"/>
          </w:divBdr>
        </w:div>
        <w:div w:id="832909709">
          <w:marLeft w:val="0"/>
          <w:marRight w:val="0"/>
          <w:marTop w:val="180"/>
          <w:marBottom w:val="240"/>
          <w:divBdr>
            <w:top w:val="none" w:sz="0" w:space="0" w:color="auto"/>
            <w:left w:val="none" w:sz="0" w:space="0" w:color="auto"/>
            <w:bottom w:val="none" w:sz="0" w:space="0" w:color="auto"/>
            <w:right w:val="none" w:sz="0" w:space="0" w:color="auto"/>
          </w:divBdr>
        </w:div>
        <w:div w:id="1984121226">
          <w:marLeft w:val="0"/>
          <w:marRight w:val="0"/>
          <w:marTop w:val="18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944</Words>
  <Characters>5381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Mwaura</dc:creator>
  <cp:keywords/>
  <dc:description/>
  <cp:lastModifiedBy>Patrick Mwaura</cp:lastModifiedBy>
  <cp:revision>3</cp:revision>
  <dcterms:created xsi:type="dcterms:W3CDTF">2026-08-02T21:30:00Z</dcterms:created>
  <dcterms:modified xsi:type="dcterms:W3CDTF">2026-08-02T21:50:00Z</dcterms:modified>
</cp:coreProperties>
</file>