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4C6F" w:rsidRPr="00392F08" w:rsidRDefault="00494C6F" w:rsidP="00494C6F">
      <w:pPr>
        <w:pStyle w:val="NormalWeb"/>
        <w:jc w:val="center"/>
        <w:rPr>
          <w:rStyle w:val="Strong"/>
          <w:rFonts w:ascii="Calibri(Body)" w:eastAsiaTheme="majorEastAsia" w:hAnsi="Calibri(Body)"/>
        </w:rPr>
      </w:pPr>
      <w:r w:rsidRPr="00392F08">
        <w:rPr>
          <w:rStyle w:val="Strong"/>
          <w:rFonts w:ascii="Calibri(Body)" w:eastAsiaTheme="majorEastAsia" w:hAnsi="Calibri(Body)"/>
        </w:rPr>
        <w:t>Brief Report</w:t>
      </w:r>
    </w:p>
    <w:p w:rsidR="00392F08" w:rsidRPr="00392F08" w:rsidRDefault="00392F08" w:rsidP="00392F08">
      <w:pPr>
        <w:spacing w:before="100" w:beforeAutospacing="1" w:after="100" w:afterAutospacing="1" w:line="240" w:lineRule="auto"/>
        <w:jc w:val="center"/>
        <w:rPr>
          <w:rFonts w:ascii="Calibri(Body)" w:eastAsia="Times New Roman" w:hAnsi="Calibri(Body)" w:cs="Times New Roman"/>
          <w:b/>
          <w:sz w:val="24"/>
          <w:szCs w:val="24"/>
        </w:rPr>
      </w:pPr>
      <w:r w:rsidRPr="00392F08">
        <w:rPr>
          <w:rFonts w:ascii="Calibri(Body)" w:eastAsia="Times New Roman" w:hAnsi="Calibri(Body)" w:cs="Times New Roman"/>
          <w:b/>
          <w:sz w:val="24"/>
          <w:szCs w:val="24"/>
        </w:rPr>
        <w:t>7th KIPRRA Kenya Think Tanks Symposium</w:t>
      </w:r>
      <w:r w:rsidRPr="00392F08">
        <w:rPr>
          <w:rFonts w:ascii="Calibri(Body)" w:eastAsia="Times New Roman" w:hAnsi="Calibri(Body)" w:cs="Times New Roman"/>
          <w:b/>
          <w:sz w:val="24"/>
          <w:szCs w:val="24"/>
        </w:rPr>
        <w:br/>
      </w:r>
      <w:r w:rsidRPr="00392F08">
        <w:rPr>
          <w:rFonts w:ascii="Calibri(Body)" w:eastAsia="Times New Roman" w:hAnsi="Calibri(Body)" w:cs="Times New Roman"/>
          <w:b/>
          <w:bCs/>
          <w:sz w:val="24"/>
          <w:szCs w:val="24"/>
        </w:rPr>
        <w:t>Date:</w:t>
      </w:r>
      <w:r w:rsidRPr="00392F08">
        <w:rPr>
          <w:rFonts w:ascii="Calibri(Body)" w:eastAsia="Times New Roman" w:hAnsi="Calibri(Body)" w:cs="Times New Roman"/>
          <w:b/>
          <w:sz w:val="24"/>
          <w:szCs w:val="24"/>
        </w:rPr>
        <w:t xml:space="preserve"> 22 April 2026</w:t>
      </w:r>
      <w:r w:rsidRPr="00392F08">
        <w:rPr>
          <w:rFonts w:ascii="Calibri(Body)" w:eastAsia="Times New Roman" w:hAnsi="Calibri(Body)" w:cs="Times New Roman"/>
          <w:b/>
          <w:sz w:val="24"/>
          <w:szCs w:val="24"/>
        </w:rPr>
        <w:br/>
      </w:r>
      <w:r w:rsidRPr="00392F08">
        <w:rPr>
          <w:rFonts w:ascii="Calibri(Body)" w:eastAsia="Times New Roman" w:hAnsi="Calibri(Body)" w:cs="Times New Roman"/>
          <w:b/>
          <w:bCs/>
          <w:sz w:val="24"/>
          <w:szCs w:val="24"/>
        </w:rPr>
        <w:t>Venue:</w:t>
      </w:r>
      <w:r w:rsidRPr="00392F08">
        <w:rPr>
          <w:rFonts w:ascii="Calibri(Body)" w:eastAsia="Times New Roman" w:hAnsi="Calibri(Body)" w:cs="Times New Roman"/>
          <w:b/>
          <w:sz w:val="24"/>
          <w:szCs w:val="24"/>
        </w:rPr>
        <w:t xml:space="preserve"> Weston Hotel, Nairobi</w:t>
      </w:r>
    </w:p>
    <w:p w:rsidR="00392F08" w:rsidRPr="00392F08" w:rsidRDefault="00392F08" w:rsidP="00392F08">
      <w:pPr>
        <w:spacing w:before="100" w:beforeAutospacing="1" w:after="100" w:afterAutospacing="1" w:line="240" w:lineRule="auto"/>
        <w:jc w:val="both"/>
        <w:rPr>
          <w:rFonts w:ascii="Calibri(Body)" w:eastAsia="Times New Roman" w:hAnsi="Calibri(Body)" w:cs="Times New Roman"/>
          <w:sz w:val="24"/>
          <w:szCs w:val="24"/>
        </w:rPr>
      </w:pPr>
      <w:r w:rsidRPr="00392F08">
        <w:rPr>
          <w:rFonts w:ascii="Calibri(Body)" w:eastAsia="Times New Roman" w:hAnsi="Calibri(Body)" w:cs="Times New Roman"/>
          <w:sz w:val="24"/>
          <w:szCs w:val="24"/>
        </w:rPr>
        <w:t xml:space="preserve">The 7th KIPRRA Kenya Think Tanks Symposium convened senior representatives from government institutions, academia, and research organizations to strengthen collaboration in evidence-based policymaking and data systems integration. Key participants included KRA, KEMRI, Parliamentary research units (National Assembly and Senate), JKUAT, University of Nairobi (IDS), KALRO, Ministry of Health, Competition Authority, YEDF, AERC, iHub, and GPIN, among others. KIPRE was represented by Mr. Patrick Mwaura of Data science and analytics on behalf of Director Capacity Building, Partnership and Grant Management. (Dr. Danson Mwangi) </w:t>
      </w:r>
    </w:p>
    <w:p w:rsidR="00392F08" w:rsidRPr="00392F08" w:rsidRDefault="00392F08" w:rsidP="00392F08">
      <w:pPr>
        <w:spacing w:before="100" w:beforeAutospacing="1" w:after="100" w:afterAutospacing="1" w:line="240" w:lineRule="auto"/>
        <w:jc w:val="both"/>
        <w:rPr>
          <w:rFonts w:ascii="Calibri(Body)" w:eastAsia="Times New Roman" w:hAnsi="Calibri(Body)" w:cs="Times New Roman"/>
          <w:sz w:val="24"/>
          <w:szCs w:val="24"/>
        </w:rPr>
      </w:pPr>
      <w:r w:rsidRPr="00392F08">
        <w:rPr>
          <w:rFonts w:ascii="Calibri(Body)" w:eastAsia="Times New Roman" w:hAnsi="Calibri(Body)" w:cs="Times New Roman"/>
          <w:sz w:val="24"/>
          <w:szCs w:val="24"/>
        </w:rPr>
        <w:t>The symposium was led by the Acting Director, Economic Management (KIPPRA), Dr. Eliud Moyi, and moderated by the Principal Statistician, Mr. Samuel Kaunde.</w:t>
      </w:r>
    </w:p>
    <w:p w:rsidR="00392F08" w:rsidRPr="00392F08" w:rsidRDefault="00392F08" w:rsidP="00392F08">
      <w:pPr>
        <w:spacing w:before="100" w:beforeAutospacing="1" w:after="100" w:afterAutospacing="1" w:line="240" w:lineRule="auto"/>
        <w:jc w:val="both"/>
        <w:rPr>
          <w:rFonts w:ascii="Calibri(Body)" w:eastAsia="Times New Roman" w:hAnsi="Calibri(Body)" w:cs="Times New Roman"/>
          <w:sz w:val="24"/>
          <w:szCs w:val="24"/>
        </w:rPr>
      </w:pPr>
      <w:r w:rsidRPr="00392F08">
        <w:rPr>
          <w:rFonts w:ascii="Calibri(Body)" w:eastAsia="Times New Roman" w:hAnsi="Calibri(Body)" w:cs="Times New Roman"/>
          <w:b/>
          <w:bCs/>
          <w:sz w:val="24"/>
          <w:szCs w:val="24"/>
        </w:rPr>
        <w:t>Key issues emerging</w:t>
      </w:r>
    </w:p>
    <w:p w:rsidR="00392F08" w:rsidRPr="00392F08" w:rsidRDefault="00392F08" w:rsidP="00392F08">
      <w:pPr>
        <w:numPr>
          <w:ilvl w:val="0"/>
          <w:numId w:val="15"/>
        </w:numPr>
        <w:spacing w:before="100" w:beforeAutospacing="1" w:after="100" w:afterAutospacing="1" w:line="240" w:lineRule="auto"/>
        <w:jc w:val="both"/>
        <w:rPr>
          <w:rFonts w:ascii="Calibri(Body)" w:eastAsia="Times New Roman" w:hAnsi="Calibri(Body)" w:cs="Times New Roman"/>
          <w:sz w:val="24"/>
          <w:szCs w:val="24"/>
        </w:rPr>
      </w:pPr>
      <w:r w:rsidRPr="00392F08">
        <w:rPr>
          <w:rFonts w:ascii="Calibri(Body)" w:eastAsia="Times New Roman" w:hAnsi="Calibri(Body)" w:cs="Times New Roman"/>
          <w:sz w:val="24"/>
          <w:szCs w:val="24"/>
        </w:rPr>
        <w:t>Strong institutional commitment to improving data generation, management, analysis, and dissemination to support timely, credible and evidence based policy decisions.</w:t>
      </w:r>
    </w:p>
    <w:p w:rsidR="00392F08" w:rsidRPr="00392F08" w:rsidRDefault="00392F08" w:rsidP="00392F08">
      <w:pPr>
        <w:numPr>
          <w:ilvl w:val="0"/>
          <w:numId w:val="15"/>
        </w:numPr>
        <w:spacing w:before="100" w:beforeAutospacing="1" w:after="100" w:afterAutospacing="1" w:line="240" w:lineRule="auto"/>
        <w:jc w:val="both"/>
        <w:rPr>
          <w:rFonts w:ascii="Calibri(Body)" w:eastAsia="Times New Roman" w:hAnsi="Calibri(Body)" w:cs="Times New Roman"/>
          <w:sz w:val="24"/>
          <w:szCs w:val="24"/>
        </w:rPr>
      </w:pPr>
      <w:r w:rsidRPr="00392F08">
        <w:rPr>
          <w:rFonts w:ascii="Calibri(Body)" w:eastAsia="Times New Roman" w:hAnsi="Calibri(Body)" w:cs="Times New Roman"/>
          <w:sz w:val="24"/>
          <w:szCs w:val="24"/>
        </w:rPr>
        <w:t>Increasing emphasis on multidisciplinary collaboration and integrated data ecosystems to strengthen the national knowledge value chain.</w:t>
      </w:r>
    </w:p>
    <w:p w:rsidR="00392F08" w:rsidRPr="00392F08" w:rsidRDefault="00392F08" w:rsidP="00392F08">
      <w:pPr>
        <w:numPr>
          <w:ilvl w:val="0"/>
          <w:numId w:val="15"/>
        </w:numPr>
        <w:spacing w:before="100" w:beforeAutospacing="1" w:after="100" w:afterAutospacing="1" w:line="240" w:lineRule="auto"/>
        <w:jc w:val="both"/>
        <w:rPr>
          <w:rFonts w:ascii="Calibri(Body)" w:eastAsia="Times New Roman" w:hAnsi="Calibri(Body)" w:cs="Times New Roman"/>
          <w:sz w:val="24"/>
          <w:szCs w:val="24"/>
        </w:rPr>
      </w:pPr>
      <w:r w:rsidRPr="00392F08">
        <w:rPr>
          <w:rFonts w:ascii="Calibri(Body)" w:eastAsia="Times New Roman" w:hAnsi="Calibri(Body)" w:cs="Times New Roman"/>
          <w:sz w:val="24"/>
          <w:szCs w:val="24"/>
        </w:rPr>
        <w:t>KRA highlighted availability of administrative data for research (subject to legal and ethical frameworks) and outlined tax provisions supporting research and agricultural inputs (Income Tax Act Sec. 15(2) (n); Finance Act Sec. 5(2–3)).</w:t>
      </w:r>
    </w:p>
    <w:p w:rsidR="00392F08" w:rsidRPr="00392F08" w:rsidRDefault="00392F08" w:rsidP="00392F08">
      <w:pPr>
        <w:numPr>
          <w:ilvl w:val="0"/>
          <w:numId w:val="15"/>
        </w:numPr>
        <w:spacing w:before="100" w:beforeAutospacing="1" w:after="100" w:afterAutospacing="1" w:line="240" w:lineRule="auto"/>
        <w:jc w:val="both"/>
        <w:rPr>
          <w:rFonts w:ascii="Calibri(Body)" w:eastAsia="Times New Roman" w:hAnsi="Calibri(Body)" w:cs="Times New Roman"/>
          <w:sz w:val="24"/>
          <w:szCs w:val="24"/>
        </w:rPr>
      </w:pPr>
      <w:r w:rsidRPr="00392F08">
        <w:rPr>
          <w:rFonts w:ascii="Calibri(Body)" w:eastAsia="Times New Roman" w:hAnsi="Calibri(Body)" w:cs="Times New Roman"/>
          <w:sz w:val="24"/>
          <w:szCs w:val="24"/>
        </w:rPr>
        <w:t>Multiple institutions are establishing data centers, AI hubs, and centers of excellence to enhance data sharing and analytics capacity.</w:t>
      </w:r>
    </w:p>
    <w:p w:rsidR="00392F08" w:rsidRPr="00392F08" w:rsidRDefault="00037209" w:rsidP="00392F08">
      <w:pPr>
        <w:numPr>
          <w:ilvl w:val="0"/>
          <w:numId w:val="15"/>
        </w:numPr>
        <w:spacing w:before="100" w:beforeAutospacing="1" w:after="100" w:afterAutospacing="1" w:line="240" w:lineRule="auto"/>
        <w:jc w:val="both"/>
        <w:rPr>
          <w:rFonts w:ascii="Calibri(Body)" w:eastAsia="Times New Roman" w:hAnsi="Calibri(Body)" w:cs="Times New Roman"/>
          <w:sz w:val="24"/>
          <w:szCs w:val="24"/>
        </w:rPr>
      </w:pPr>
      <w:r w:rsidRPr="00037209">
        <w:rPr>
          <w:noProof/>
          <w:sz w:val="16"/>
        </w:rPr>
        <w:drawing>
          <wp:anchor distT="0" distB="0" distL="114300" distR="114300" simplePos="0" relativeHeight="251658240" behindDoc="1" locked="0" layoutInCell="1" allowOverlap="1">
            <wp:simplePos x="0" y="0"/>
            <wp:positionH relativeFrom="margin">
              <wp:posOffset>4030980</wp:posOffset>
            </wp:positionH>
            <wp:positionV relativeFrom="paragraph">
              <wp:posOffset>445770</wp:posOffset>
            </wp:positionV>
            <wp:extent cx="2065655" cy="1234440"/>
            <wp:effectExtent l="0" t="0" r="0" b="3810"/>
            <wp:wrapTight wrapText="bothSides">
              <wp:wrapPolygon edited="0">
                <wp:start x="0" y="0"/>
                <wp:lineTo x="0" y="21333"/>
                <wp:lineTo x="21314" y="21333"/>
                <wp:lineTo x="21314" y="0"/>
                <wp:lineTo x="0" y="0"/>
              </wp:wrapPolygon>
            </wp:wrapTight>
            <wp:docPr id="1" name="Picture 1" descr="No alternative text description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alternative text description for this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65655" cy="1234440"/>
                    </a:xfrm>
                    <a:prstGeom prst="rect">
                      <a:avLst/>
                    </a:prstGeom>
                    <a:noFill/>
                    <a:ln>
                      <a:noFill/>
                    </a:ln>
                  </pic:spPr>
                </pic:pic>
              </a:graphicData>
            </a:graphic>
            <wp14:sizeRelH relativeFrom="page">
              <wp14:pctWidth>0</wp14:pctWidth>
            </wp14:sizeRelH>
            <wp14:sizeRelV relativeFrom="page">
              <wp14:pctHeight>0</wp14:pctHeight>
            </wp14:sizeRelV>
          </wp:anchor>
        </w:drawing>
      </w:r>
      <w:r w:rsidR="00392F08" w:rsidRPr="00392F08">
        <w:rPr>
          <w:rFonts w:ascii="Calibri(Body)" w:eastAsia="Times New Roman" w:hAnsi="Calibri(Body)" w:cs="Times New Roman"/>
          <w:sz w:val="24"/>
          <w:szCs w:val="24"/>
        </w:rPr>
        <w:t>KIPPRA reported ongoing World Bank support towards an AI-enabled Data Hub to strengthen modelling and policy research and analysis in line with the Medium Term Plan (MTP).</w:t>
      </w:r>
    </w:p>
    <w:p w:rsidR="00392F08" w:rsidRDefault="00392F08" w:rsidP="00392F08">
      <w:pPr>
        <w:spacing w:after="0" w:line="240" w:lineRule="auto"/>
        <w:jc w:val="both"/>
        <w:rPr>
          <w:rFonts w:ascii="Calibri(Body)" w:eastAsia="Times New Roman" w:hAnsi="Calibri(Body)" w:cs="Times New Roman"/>
          <w:b/>
          <w:bCs/>
          <w:sz w:val="24"/>
          <w:szCs w:val="24"/>
        </w:rPr>
      </w:pPr>
      <w:r w:rsidRPr="00392F08">
        <w:rPr>
          <w:rFonts w:ascii="Calibri(Body)" w:eastAsia="Times New Roman" w:hAnsi="Calibri(Body)" w:cs="Times New Roman"/>
          <w:b/>
          <w:bCs/>
          <w:sz w:val="24"/>
          <w:szCs w:val="24"/>
        </w:rPr>
        <w:t>Strategic implication</w:t>
      </w:r>
    </w:p>
    <w:p w:rsidR="00392F08" w:rsidRPr="00392F08" w:rsidRDefault="00392F08" w:rsidP="00392F08">
      <w:pPr>
        <w:spacing w:after="0" w:line="240" w:lineRule="auto"/>
        <w:jc w:val="both"/>
        <w:rPr>
          <w:rFonts w:ascii="Calibri(Body)" w:eastAsia="Times New Roman" w:hAnsi="Calibri(Body)" w:cs="Times New Roman"/>
          <w:sz w:val="24"/>
          <w:szCs w:val="24"/>
        </w:rPr>
      </w:pPr>
      <w:r w:rsidRPr="00392F08">
        <w:rPr>
          <w:rFonts w:ascii="Calibri(Body)" w:eastAsia="Times New Roman" w:hAnsi="Calibri(Body)" w:cs="Times New Roman"/>
          <w:sz w:val="24"/>
          <w:szCs w:val="24"/>
        </w:rPr>
        <w:br/>
      </w:r>
      <w:r>
        <w:rPr>
          <w:rFonts w:ascii="Calibri(Body)" w:eastAsia="Times New Roman" w:hAnsi="Calibri(Body)" w:cs="Times New Roman"/>
          <w:sz w:val="24"/>
          <w:szCs w:val="24"/>
        </w:rPr>
        <w:t>T</w:t>
      </w:r>
      <w:r w:rsidRPr="00392F08">
        <w:rPr>
          <w:rFonts w:ascii="Calibri(Body)" w:eastAsia="Times New Roman" w:hAnsi="Calibri(Body)" w:cs="Times New Roman"/>
          <w:sz w:val="24"/>
          <w:szCs w:val="24"/>
        </w:rPr>
        <w:t>he engagement underscored the need for coordinated investment in data infrastructure, interoperability, and timely analytics to address gaps in the policy advisory value chain and enhance delivery of evidence-based decisions.</w:t>
      </w:r>
    </w:p>
    <w:p w:rsidR="00494C6F" w:rsidRPr="00037209" w:rsidRDefault="00037209" w:rsidP="00037209">
      <w:pPr>
        <w:spacing w:before="100" w:beforeAutospacing="1" w:after="100" w:afterAutospacing="1" w:line="240" w:lineRule="auto"/>
        <w:jc w:val="both"/>
        <w:rPr>
          <w:rFonts w:ascii="Calibri(Body)" w:eastAsia="Times New Roman" w:hAnsi="Calibri(Body)" w:cs="Times New Roman"/>
          <w:sz w:val="24"/>
          <w:szCs w:val="24"/>
        </w:rPr>
      </w:pPr>
      <w:r w:rsidRPr="00037209">
        <w:rPr>
          <w:rFonts w:ascii="Calibri(Body)" w:hAnsi="Calibri(Body)"/>
          <w:sz w:val="16"/>
        </w:rPr>
        <w:t>https://www.linkedin.com/posts/kippra_today-kippra-convened-the-kenya-think-tanks-activity-7452824404683632641-JGlx?utm_source=social_share_send&amp;utm_medium=member_desktop_web&amp;rcm=ACoAABjXIGsB2e</w:t>
      </w:r>
      <w:bookmarkStart w:id="0" w:name="_GoBack"/>
      <w:bookmarkEnd w:id="0"/>
      <w:r w:rsidRPr="00037209">
        <w:rPr>
          <w:rFonts w:ascii="Calibri(Body)" w:hAnsi="Calibri(Body)"/>
          <w:sz w:val="16"/>
        </w:rPr>
        <w:t>hbs6p_BJcdtqtW8jJhYy-vzs4</w:t>
      </w:r>
    </w:p>
    <w:sectPr w:rsidR="00494C6F" w:rsidRPr="000372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1" w:fontKey="{7CFB05FF-55D5-4ECA-8B61-E2A9C0506B3A}"/>
    <w:embedBold r:id="rId2" w:fontKey="{0A0A4081-1D55-43FE-BE53-74BC0777D21E}"/>
  </w:font>
  <w:font w:name="Calibri">
    <w:panose1 w:val="020F0502020204030204"/>
    <w:charset w:val="00"/>
    <w:family w:val="swiss"/>
    <w:pitch w:val="variable"/>
    <w:sig w:usb0="E4002EFF" w:usb1="C200247B" w:usb2="00000009" w:usb3="00000000" w:csb0="000001FF" w:csb1="00000000"/>
    <w:embedRegular r:id="rId3" w:fontKey="{F1F03242-9A16-4EA0-914F-CA722B14E89D}"/>
    <w:embedItalic r:id="rId4" w:fontKey="{DC867950-513C-499A-892F-367A4196215D}"/>
  </w:font>
  <w:font w:name="Calibri(Bod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103F1F"/>
    <w:multiLevelType w:val="multilevel"/>
    <w:tmpl w:val="7FA6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77DE1"/>
    <w:multiLevelType w:val="multilevel"/>
    <w:tmpl w:val="5D9ECF60"/>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223623C9"/>
    <w:multiLevelType w:val="multilevel"/>
    <w:tmpl w:val="1C96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8545F"/>
    <w:multiLevelType w:val="multilevel"/>
    <w:tmpl w:val="1116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213590"/>
    <w:multiLevelType w:val="hybridMultilevel"/>
    <w:tmpl w:val="486CB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386264"/>
    <w:multiLevelType w:val="hybridMultilevel"/>
    <w:tmpl w:val="6A9A2088"/>
    <w:lvl w:ilvl="0" w:tplc="49A6D3A2">
      <w:start w:val="1"/>
      <w:numFmt w:val="decimal"/>
      <w:lvlText w:val="%1."/>
      <w:lvlJc w:val="left"/>
      <w:pPr>
        <w:ind w:left="720" w:hanging="360"/>
      </w:pPr>
      <w:rPr>
        <w:rFonts w:asciiTheme="majorHAnsi" w:hAnsiTheme="majorHAnsi" w:hint="default"/>
        <w:b/>
        <w:i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A02A3A"/>
    <w:multiLevelType w:val="multilevel"/>
    <w:tmpl w:val="670E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7B4B95"/>
    <w:multiLevelType w:val="hybridMultilevel"/>
    <w:tmpl w:val="9E9A0114"/>
    <w:lvl w:ilvl="0" w:tplc="E5046150">
      <w:start w:val="1"/>
      <w:numFmt w:val="decimal"/>
      <w:lvlText w:val="%1.1"/>
      <w:lvlJc w:val="left"/>
      <w:pPr>
        <w:ind w:left="720" w:hanging="360"/>
      </w:pPr>
      <w:rPr>
        <w:rFonts w:asciiTheme="majorHAnsi" w:hAnsiTheme="majorHAnsi"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8425D1"/>
    <w:multiLevelType w:val="hybridMultilevel"/>
    <w:tmpl w:val="8E5021A2"/>
    <w:lvl w:ilvl="0" w:tplc="811A6B16">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B3619D"/>
    <w:multiLevelType w:val="hybridMultilevel"/>
    <w:tmpl w:val="27228C82"/>
    <w:lvl w:ilvl="0" w:tplc="811A6B16">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C94B8C"/>
    <w:multiLevelType w:val="hybridMultilevel"/>
    <w:tmpl w:val="F8348914"/>
    <w:lvl w:ilvl="0" w:tplc="811A6B16">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7"/>
  </w:num>
  <w:num w:numId="4">
    <w:abstractNumId w:val="7"/>
  </w:num>
  <w:num w:numId="5">
    <w:abstractNumId w:val="1"/>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2"/>
  </w:num>
  <w:num w:numId="9">
    <w:abstractNumId w:val="6"/>
  </w:num>
  <w:num w:numId="10">
    <w:abstractNumId w:val="0"/>
  </w:num>
  <w:num w:numId="11">
    <w:abstractNumId w:val="4"/>
  </w:num>
  <w:num w:numId="12">
    <w:abstractNumId w:val="8"/>
  </w:num>
  <w:num w:numId="13">
    <w:abstractNumId w:val="9"/>
  </w:num>
  <w:num w:numId="14">
    <w:abstractNumId w:val="10"/>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3A10"/>
    <w:rsid w:val="00023AEE"/>
    <w:rsid w:val="00037209"/>
    <w:rsid w:val="00064351"/>
    <w:rsid w:val="000E6A7B"/>
    <w:rsid w:val="001416C4"/>
    <w:rsid w:val="00273B00"/>
    <w:rsid w:val="00392F08"/>
    <w:rsid w:val="00413781"/>
    <w:rsid w:val="00485B6B"/>
    <w:rsid w:val="00493A10"/>
    <w:rsid w:val="00494C6F"/>
    <w:rsid w:val="004C5943"/>
    <w:rsid w:val="00511312"/>
    <w:rsid w:val="00685F08"/>
    <w:rsid w:val="00796526"/>
    <w:rsid w:val="00862AAF"/>
    <w:rsid w:val="00973F13"/>
    <w:rsid w:val="009954A5"/>
    <w:rsid w:val="00A50E3A"/>
    <w:rsid w:val="00A54259"/>
    <w:rsid w:val="00B06EA1"/>
    <w:rsid w:val="00B10157"/>
    <w:rsid w:val="00B2186D"/>
    <w:rsid w:val="00B331B3"/>
    <w:rsid w:val="00C30A05"/>
    <w:rsid w:val="00CA1407"/>
    <w:rsid w:val="00CF2377"/>
    <w:rsid w:val="00DC1980"/>
    <w:rsid w:val="00E46812"/>
    <w:rsid w:val="00E575BE"/>
    <w:rsid w:val="00E7695E"/>
    <w:rsid w:val="00F34A22"/>
    <w:rsid w:val="00F77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539F2D-DB9A-4A8E-B019-281AC312E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next w:val="Normal"/>
    <w:link w:val="Heading2Char"/>
    <w:autoRedefine/>
    <w:uiPriority w:val="9"/>
    <w:unhideWhenUsed/>
    <w:qFormat/>
    <w:rsid w:val="00064351"/>
    <w:pPr>
      <w:numPr>
        <w:ilvl w:val="1"/>
        <w:numId w:val="5"/>
      </w:numPr>
      <w:spacing w:before="100" w:line="240" w:lineRule="auto"/>
      <w:ind w:left="578" w:hanging="578"/>
      <w:outlineLvl w:val="1"/>
    </w:pPr>
    <w:rPr>
      <w:rFonts w:asciiTheme="majorHAnsi" w:eastAsiaTheme="majorEastAsia" w:hAnsiTheme="majorHAnsi" w:cstheme="majorHAnsi"/>
      <w:b/>
      <w:sz w:val="24"/>
      <w:szCs w:val="24"/>
    </w:rPr>
  </w:style>
  <w:style w:type="paragraph" w:styleId="Heading3">
    <w:name w:val="heading 3"/>
    <w:next w:val="Normal"/>
    <w:link w:val="Heading3Char"/>
    <w:autoRedefine/>
    <w:uiPriority w:val="9"/>
    <w:unhideWhenUsed/>
    <w:qFormat/>
    <w:rsid w:val="00796526"/>
    <w:pPr>
      <w:numPr>
        <w:ilvl w:val="2"/>
        <w:numId w:val="7"/>
      </w:numPr>
      <w:tabs>
        <w:tab w:val="num" w:pos="720"/>
      </w:tabs>
      <w:outlineLvl w:val="2"/>
    </w:pPr>
    <w:rPr>
      <w:rFonts w:asciiTheme="majorHAnsi" w:eastAsiaTheme="majorEastAsia" w:hAnsiTheme="majorHAnsi"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Table Caption"/>
    <w:basedOn w:val="Normal"/>
    <w:next w:val="Normal"/>
    <w:uiPriority w:val="35"/>
    <w:semiHidden/>
    <w:unhideWhenUsed/>
    <w:qFormat/>
    <w:rsid w:val="00A50E3A"/>
    <w:pPr>
      <w:spacing w:beforeAutospacing="1" w:after="200" w:afterAutospacing="1" w:line="240" w:lineRule="auto"/>
      <w:jc w:val="both"/>
    </w:pPr>
    <w:rPr>
      <w:i/>
      <w:iCs/>
      <w:sz w:val="18"/>
      <w:szCs w:val="18"/>
    </w:rPr>
  </w:style>
  <w:style w:type="character" w:customStyle="1" w:styleId="Heading2Char">
    <w:name w:val="Heading 2 Char"/>
    <w:basedOn w:val="DefaultParagraphFont"/>
    <w:link w:val="Heading2"/>
    <w:uiPriority w:val="9"/>
    <w:rsid w:val="00064351"/>
    <w:rPr>
      <w:rFonts w:asciiTheme="majorHAnsi" w:eastAsiaTheme="majorEastAsia" w:hAnsiTheme="majorHAnsi" w:cstheme="majorHAnsi"/>
      <w:b/>
      <w:sz w:val="24"/>
      <w:szCs w:val="24"/>
    </w:rPr>
  </w:style>
  <w:style w:type="character" w:customStyle="1" w:styleId="Heading3Char">
    <w:name w:val="Heading 3 Char"/>
    <w:basedOn w:val="DefaultParagraphFont"/>
    <w:link w:val="Heading3"/>
    <w:uiPriority w:val="9"/>
    <w:rsid w:val="00796526"/>
    <w:rPr>
      <w:rFonts w:asciiTheme="majorHAnsi" w:eastAsiaTheme="majorEastAsia" w:hAnsiTheme="majorHAnsi" w:cstheme="majorBidi"/>
      <w:b/>
      <w:sz w:val="24"/>
      <w:szCs w:val="24"/>
    </w:rPr>
  </w:style>
  <w:style w:type="paragraph" w:styleId="NormalWeb">
    <w:name w:val="Normal (Web)"/>
    <w:basedOn w:val="Normal"/>
    <w:uiPriority w:val="99"/>
    <w:unhideWhenUsed/>
    <w:rsid w:val="00494C6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94C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9162296">
      <w:bodyDiv w:val="1"/>
      <w:marLeft w:val="0"/>
      <w:marRight w:val="0"/>
      <w:marTop w:val="0"/>
      <w:marBottom w:val="0"/>
      <w:divBdr>
        <w:top w:val="none" w:sz="0" w:space="0" w:color="auto"/>
        <w:left w:val="none" w:sz="0" w:space="0" w:color="auto"/>
        <w:bottom w:val="none" w:sz="0" w:space="0" w:color="auto"/>
        <w:right w:val="none" w:sz="0" w:space="0" w:color="auto"/>
      </w:divBdr>
    </w:div>
    <w:div w:id="1745564852">
      <w:bodyDiv w:val="1"/>
      <w:marLeft w:val="0"/>
      <w:marRight w:val="0"/>
      <w:marTop w:val="0"/>
      <w:marBottom w:val="0"/>
      <w:divBdr>
        <w:top w:val="none" w:sz="0" w:space="0" w:color="auto"/>
        <w:left w:val="none" w:sz="0" w:space="0" w:color="auto"/>
        <w:bottom w:val="none" w:sz="0" w:space="0" w:color="auto"/>
        <w:right w:val="none" w:sz="0" w:space="0" w:color="auto"/>
      </w:divBdr>
    </w:div>
    <w:div w:id="1909881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331</Words>
  <Characters>1892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Mwaura</dc:creator>
  <cp:keywords/>
  <dc:description/>
  <cp:lastModifiedBy>Patrick Mwaura</cp:lastModifiedBy>
  <cp:revision>4</cp:revision>
  <dcterms:created xsi:type="dcterms:W3CDTF">2026-04-24T23:40:00Z</dcterms:created>
  <dcterms:modified xsi:type="dcterms:W3CDTF">2026-04-24T23:51:00Z</dcterms:modified>
</cp:coreProperties>
</file>