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6426" w:rsidRPr="005D6426" w:rsidRDefault="005D6426" w:rsidP="005D6426">
      <w:pPr>
        <w:shd w:val="clear" w:color="auto" w:fill="FFFFFF"/>
        <w:spacing w:after="0" w:line="240" w:lineRule="auto"/>
        <w:rPr>
          <w:rFonts w:ascii="Times New Roman" w:eastAsia="Times New Roman" w:hAnsi="Times New Roman" w:cs="Times New Roman"/>
          <w:color w:val="222222"/>
          <w:sz w:val="24"/>
          <w:szCs w:val="24"/>
        </w:rPr>
      </w:pPr>
      <w:r w:rsidRPr="005D6426">
        <w:rPr>
          <w:rFonts w:ascii="Times New Roman" w:eastAsia="Times New Roman" w:hAnsi="Times New Roman" w:cs="Times New Roman"/>
          <w:color w:val="000000"/>
          <w:sz w:val="24"/>
          <w:szCs w:val="24"/>
        </w:rPr>
        <w:t>Hi Patrick,</w:t>
      </w:r>
    </w:p>
    <w:p w:rsidR="005D6426" w:rsidRPr="005D6426" w:rsidRDefault="005D6426" w:rsidP="005D6426">
      <w:pPr>
        <w:shd w:val="clear" w:color="auto" w:fill="FFFFFF"/>
        <w:spacing w:after="0" w:line="240" w:lineRule="auto"/>
        <w:rPr>
          <w:rFonts w:ascii="Times New Roman" w:eastAsia="Times New Roman" w:hAnsi="Times New Roman" w:cs="Times New Roman"/>
          <w:color w:val="222222"/>
          <w:sz w:val="24"/>
          <w:szCs w:val="24"/>
        </w:rPr>
      </w:pPr>
      <w:r w:rsidRPr="005D6426">
        <w:rPr>
          <w:rFonts w:ascii="Times New Roman" w:eastAsia="Times New Roman" w:hAnsi="Times New Roman" w:cs="Times New Roman"/>
          <w:color w:val="000000"/>
          <w:sz w:val="24"/>
          <w:szCs w:val="24"/>
        </w:rPr>
        <w:t>As just discussed, here is the title and the objectives of the proposed study for your reference. </w:t>
      </w:r>
      <w:r w:rsidRPr="005D6426">
        <w:rPr>
          <w:rFonts w:ascii="Times New Roman" w:eastAsia="Times New Roman" w:hAnsi="Times New Roman" w:cs="Times New Roman"/>
          <w:color w:val="0A0A0A"/>
          <w:sz w:val="24"/>
          <w:szCs w:val="24"/>
          <w:shd w:val="clear" w:color="auto" w:fill="FFFFFF"/>
        </w:rPr>
        <w:t>Tana River County has a total population of </w:t>
      </w:r>
      <w:r w:rsidRPr="005D6426">
        <w:rPr>
          <w:rFonts w:ascii="Times New Roman" w:eastAsia="Times New Roman" w:hAnsi="Times New Roman" w:cs="Times New Roman"/>
          <w:b/>
          <w:bCs/>
          <w:color w:val="000000"/>
          <w:sz w:val="24"/>
          <w:szCs w:val="24"/>
        </w:rPr>
        <w:t>315,943</w:t>
      </w:r>
      <w:r w:rsidRPr="005D6426">
        <w:rPr>
          <w:rFonts w:ascii="Times New Roman" w:eastAsia="Times New Roman" w:hAnsi="Times New Roman" w:cs="Times New Roman"/>
          <w:color w:val="0A0A0A"/>
          <w:sz w:val="24"/>
          <w:szCs w:val="24"/>
          <w:shd w:val="clear" w:color="auto" w:fill="FFFFFF"/>
        </w:rPr>
        <w:t xml:space="preserve"> (2019 Census), but specific data for lower Tana </w:t>
      </w:r>
      <w:proofErr w:type="gramStart"/>
      <w:r w:rsidRPr="005D6426">
        <w:rPr>
          <w:rFonts w:ascii="Times New Roman" w:eastAsia="Times New Roman" w:hAnsi="Times New Roman" w:cs="Times New Roman"/>
          <w:color w:val="0A0A0A"/>
          <w:sz w:val="24"/>
          <w:szCs w:val="24"/>
          <w:shd w:val="clear" w:color="auto" w:fill="FFFFFF"/>
        </w:rPr>
        <w:t>river</w:t>
      </w:r>
      <w:proofErr w:type="gramEnd"/>
      <w:r w:rsidRPr="005D6426">
        <w:rPr>
          <w:rFonts w:ascii="Times New Roman" w:eastAsia="Times New Roman" w:hAnsi="Times New Roman" w:cs="Times New Roman"/>
          <w:color w:val="0A0A0A"/>
          <w:sz w:val="24"/>
          <w:szCs w:val="24"/>
          <w:shd w:val="clear" w:color="auto" w:fill="FFFFFF"/>
        </w:rPr>
        <w:t xml:space="preserve"> is not available.</w:t>
      </w:r>
    </w:p>
    <w:p w:rsidR="005D6426" w:rsidRPr="005D6426" w:rsidRDefault="005D6426" w:rsidP="005D6426">
      <w:pPr>
        <w:shd w:val="clear" w:color="auto" w:fill="FFFFFF"/>
        <w:spacing w:after="0" w:line="240" w:lineRule="auto"/>
        <w:rPr>
          <w:rFonts w:ascii="Times New Roman" w:eastAsia="Times New Roman" w:hAnsi="Times New Roman" w:cs="Times New Roman"/>
          <w:color w:val="222222"/>
          <w:sz w:val="24"/>
          <w:szCs w:val="24"/>
        </w:rPr>
      </w:pPr>
      <w:r w:rsidRPr="005D6426">
        <w:rPr>
          <w:rFonts w:ascii="Times New Roman" w:eastAsia="Times New Roman" w:hAnsi="Times New Roman" w:cs="Times New Roman"/>
          <w:color w:val="000000"/>
          <w:sz w:val="24"/>
          <w:szCs w:val="24"/>
        </w:rPr>
        <w:br/>
      </w:r>
    </w:p>
    <w:p w:rsidR="005D6426" w:rsidRPr="005D6426" w:rsidRDefault="005D6426" w:rsidP="005D6426">
      <w:pPr>
        <w:shd w:val="clear" w:color="auto" w:fill="FFFFFF"/>
        <w:spacing w:after="0" w:line="240" w:lineRule="auto"/>
        <w:rPr>
          <w:rFonts w:ascii="Times New Roman" w:eastAsia="Times New Roman" w:hAnsi="Times New Roman" w:cs="Times New Roman"/>
          <w:color w:val="222222"/>
          <w:sz w:val="24"/>
          <w:szCs w:val="24"/>
        </w:rPr>
      </w:pPr>
      <w:r w:rsidRPr="005D6426">
        <w:rPr>
          <w:rFonts w:ascii="Times New Roman" w:eastAsia="Times New Roman" w:hAnsi="Times New Roman" w:cs="Times New Roman"/>
          <w:i/>
          <w:iCs/>
          <w:color w:val="000000"/>
          <w:sz w:val="24"/>
          <w:szCs w:val="24"/>
        </w:rPr>
        <w:t>Maternal health vulnerabilities and resilience amid climate change shocks in the Lower Tana River, Kenya. A mixed-methods study of community experiences and health system adaptation.</w:t>
      </w:r>
    </w:p>
    <w:p w:rsidR="005D6426" w:rsidRPr="005D6426" w:rsidRDefault="005D6426" w:rsidP="005D6426">
      <w:pPr>
        <w:shd w:val="clear" w:color="auto" w:fill="FFFFFF"/>
        <w:spacing w:after="0" w:line="240" w:lineRule="auto"/>
        <w:rPr>
          <w:rFonts w:ascii="Times New Roman" w:eastAsia="Times New Roman" w:hAnsi="Times New Roman" w:cs="Times New Roman"/>
          <w:color w:val="222222"/>
          <w:sz w:val="24"/>
          <w:szCs w:val="24"/>
        </w:rPr>
      </w:pPr>
      <w:r w:rsidRPr="005D6426">
        <w:rPr>
          <w:rFonts w:ascii="Times New Roman" w:eastAsia="Times New Roman" w:hAnsi="Times New Roman" w:cs="Times New Roman"/>
          <w:color w:val="000000"/>
          <w:sz w:val="24"/>
          <w:szCs w:val="24"/>
        </w:rPr>
        <w:t>Objectives:</w:t>
      </w:r>
    </w:p>
    <w:p w:rsidR="005D6426" w:rsidRDefault="005D6426" w:rsidP="005D6426">
      <w:pPr>
        <w:numPr>
          <w:ilvl w:val="0"/>
          <w:numId w:val="8"/>
        </w:numPr>
        <w:tabs>
          <w:tab w:val="clear" w:pos="720"/>
        </w:tabs>
        <w:spacing w:after="0" w:line="240" w:lineRule="auto"/>
        <w:ind w:left="284"/>
        <w:textAlignment w:val="baseline"/>
        <w:rPr>
          <w:rFonts w:ascii="Times New Roman" w:eastAsia="Times New Roman" w:hAnsi="Times New Roman" w:cs="Times New Roman"/>
          <w:color w:val="000000"/>
          <w:sz w:val="24"/>
          <w:szCs w:val="24"/>
        </w:rPr>
      </w:pPr>
      <w:r w:rsidRPr="005D6426">
        <w:rPr>
          <w:rFonts w:ascii="Times New Roman" w:eastAsia="Times New Roman" w:hAnsi="Times New Roman" w:cs="Times New Roman"/>
          <w:color w:val="000000"/>
          <w:sz w:val="24"/>
          <w:szCs w:val="24"/>
        </w:rPr>
        <w:t>To quantify the effects of climate-related shocks (heatwaves, floods, droughts) on maternal and perinatal health outcomes including antenatal care access, skilled birth attendance, hypertensive disorders, preterm birth, low birthweight, and stillbirth. </w:t>
      </w:r>
    </w:p>
    <w:p w:rsidR="005D6426" w:rsidRDefault="005D6426" w:rsidP="005D6426">
      <w:pPr>
        <w:spacing w:after="0" w:line="240" w:lineRule="auto"/>
        <w:textAlignment w:val="baseline"/>
        <w:rPr>
          <w:rFonts w:ascii="Times New Roman" w:eastAsia="Times New Roman" w:hAnsi="Times New Roman" w:cs="Times New Roman"/>
          <w:color w:val="000000"/>
          <w:sz w:val="24"/>
          <w:szCs w:val="24"/>
        </w:rPr>
      </w:pPr>
    </w:p>
    <w:p w:rsidR="005D6426" w:rsidRPr="00F5518D" w:rsidRDefault="005D6426"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 xml:space="preserve">This will mostly focus on respondents from households and will require them to recall retrospectively in order to provide the needed clinical data. </w:t>
      </w:r>
      <w:r w:rsidR="00F5518D" w:rsidRPr="00F5518D">
        <w:rPr>
          <w:rFonts w:ascii="Times New Roman" w:eastAsia="Times New Roman" w:hAnsi="Times New Roman" w:cs="Times New Roman"/>
          <w:color w:val="2E74B5" w:themeColor="accent1" w:themeShade="BF"/>
          <w:sz w:val="24"/>
          <w:szCs w:val="24"/>
        </w:rPr>
        <w:t xml:space="preserve">A questionnaire is used here. </w:t>
      </w:r>
    </w:p>
    <w:p w:rsidR="00E26170" w:rsidRPr="00F5518D" w:rsidRDefault="00E26170" w:rsidP="005D6426">
      <w:pPr>
        <w:spacing w:after="0" w:line="240" w:lineRule="auto"/>
        <w:textAlignment w:val="baseline"/>
        <w:rPr>
          <w:rFonts w:ascii="Times New Roman" w:eastAsia="Times New Roman" w:hAnsi="Times New Roman" w:cs="Times New Roman"/>
          <w:color w:val="2E74B5" w:themeColor="accent1" w:themeShade="BF"/>
          <w:sz w:val="24"/>
          <w:szCs w:val="24"/>
        </w:rPr>
      </w:pPr>
    </w:p>
    <w:p w:rsidR="00F14866" w:rsidRDefault="005D6426"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 xml:space="preserve">For methods of analysis, this </w:t>
      </w:r>
      <w:r w:rsidR="00F14866" w:rsidRPr="00F5518D">
        <w:rPr>
          <w:rFonts w:ascii="Times New Roman" w:eastAsia="Times New Roman" w:hAnsi="Times New Roman" w:cs="Times New Roman"/>
          <w:color w:val="2E74B5" w:themeColor="accent1" w:themeShade="BF"/>
          <w:sz w:val="24"/>
          <w:szCs w:val="24"/>
        </w:rPr>
        <w:t>will:</w:t>
      </w:r>
    </w:p>
    <w:p w:rsidR="00F14866" w:rsidRDefault="00F14866" w:rsidP="00F14866">
      <w:pPr>
        <w:pStyle w:val="ListParagraph"/>
        <w:numPr>
          <w:ilvl w:val="0"/>
          <w:numId w:val="13"/>
        </w:numPr>
        <w:spacing w:after="0" w:line="240" w:lineRule="auto"/>
        <w:textAlignment w:val="baseline"/>
        <w:rPr>
          <w:rFonts w:ascii="Times New Roman" w:eastAsia="Times New Roman" w:hAnsi="Times New Roman" w:cs="Times New Roman"/>
          <w:color w:val="2E74B5" w:themeColor="accent1" w:themeShade="BF"/>
          <w:sz w:val="24"/>
          <w:szCs w:val="24"/>
        </w:rPr>
      </w:pPr>
      <w:r>
        <w:rPr>
          <w:rFonts w:ascii="Times New Roman" w:eastAsia="Times New Roman" w:hAnsi="Times New Roman" w:cs="Times New Roman"/>
          <w:color w:val="2E74B5" w:themeColor="accent1" w:themeShade="BF"/>
          <w:sz w:val="24"/>
          <w:szCs w:val="24"/>
        </w:rPr>
        <w:t>R</w:t>
      </w:r>
      <w:r w:rsidR="005D6426" w:rsidRPr="00F14866">
        <w:rPr>
          <w:rFonts w:ascii="Times New Roman" w:eastAsia="Times New Roman" w:hAnsi="Times New Roman" w:cs="Times New Roman"/>
          <w:color w:val="2E74B5" w:themeColor="accent1" w:themeShade="BF"/>
          <w:sz w:val="24"/>
          <w:szCs w:val="24"/>
        </w:rPr>
        <w:t>equire descriptive statisti</w:t>
      </w:r>
      <w:r>
        <w:rPr>
          <w:rFonts w:ascii="Times New Roman" w:eastAsia="Times New Roman" w:hAnsi="Times New Roman" w:cs="Times New Roman"/>
          <w:color w:val="2E74B5" w:themeColor="accent1" w:themeShade="BF"/>
          <w:sz w:val="24"/>
          <w:szCs w:val="24"/>
        </w:rPr>
        <w:t>cs for maternal, perinatal health outcomes etc.</w:t>
      </w:r>
    </w:p>
    <w:p w:rsidR="00F14866" w:rsidRDefault="005D6426" w:rsidP="00F14866">
      <w:pPr>
        <w:pStyle w:val="ListParagraph"/>
        <w:numPr>
          <w:ilvl w:val="0"/>
          <w:numId w:val="13"/>
        </w:numPr>
        <w:spacing w:after="0" w:line="240" w:lineRule="auto"/>
        <w:textAlignment w:val="baseline"/>
        <w:rPr>
          <w:rFonts w:ascii="Times New Roman" w:eastAsia="Times New Roman" w:hAnsi="Times New Roman" w:cs="Times New Roman"/>
          <w:color w:val="2E74B5" w:themeColor="accent1" w:themeShade="BF"/>
          <w:sz w:val="24"/>
          <w:szCs w:val="24"/>
        </w:rPr>
      </w:pPr>
      <w:r w:rsidRPr="00F14866">
        <w:rPr>
          <w:rFonts w:ascii="Times New Roman" w:eastAsia="Times New Roman" w:hAnsi="Times New Roman" w:cs="Times New Roman"/>
          <w:color w:val="2E74B5" w:themeColor="accent1" w:themeShade="BF"/>
          <w:sz w:val="24"/>
          <w:szCs w:val="24"/>
        </w:rPr>
        <w:t>To quantify (evaluate) the effect of the cli</w:t>
      </w:r>
      <w:r w:rsidR="00E26170" w:rsidRPr="00F14866">
        <w:rPr>
          <w:rFonts w:ascii="Times New Roman" w:eastAsia="Times New Roman" w:hAnsi="Times New Roman" w:cs="Times New Roman"/>
          <w:color w:val="2E74B5" w:themeColor="accent1" w:themeShade="BF"/>
          <w:sz w:val="24"/>
          <w:szCs w:val="24"/>
        </w:rPr>
        <w:t>matic shocks, a generalized</w:t>
      </w:r>
      <w:r w:rsidRPr="00F14866">
        <w:rPr>
          <w:rFonts w:ascii="Times New Roman" w:eastAsia="Times New Roman" w:hAnsi="Times New Roman" w:cs="Times New Roman"/>
          <w:color w:val="2E74B5" w:themeColor="accent1" w:themeShade="BF"/>
          <w:sz w:val="24"/>
          <w:szCs w:val="24"/>
        </w:rPr>
        <w:t xml:space="preserve"> regression modelling will be needed</w:t>
      </w:r>
      <w:r w:rsidR="00E26170" w:rsidRPr="00F14866">
        <w:rPr>
          <w:rFonts w:ascii="Times New Roman" w:eastAsia="Times New Roman" w:hAnsi="Times New Roman" w:cs="Times New Roman"/>
          <w:color w:val="2E74B5" w:themeColor="accent1" w:themeShade="BF"/>
          <w:sz w:val="24"/>
          <w:szCs w:val="24"/>
        </w:rPr>
        <w:t xml:space="preserve"> to correlate them</w:t>
      </w:r>
      <w:r w:rsidR="00F14866">
        <w:rPr>
          <w:rFonts w:ascii="Times New Roman" w:eastAsia="Times New Roman" w:hAnsi="Times New Roman" w:cs="Times New Roman"/>
          <w:color w:val="2E74B5" w:themeColor="accent1" w:themeShade="BF"/>
          <w:sz w:val="24"/>
          <w:szCs w:val="24"/>
        </w:rPr>
        <w:t xml:space="preserve"> (shocks) exposure </w:t>
      </w:r>
      <w:r w:rsidR="00F14866" w:rsidRPr="00F14866">
        <w:rPr>
          <w:rFonts w:ascii="Times New Roman" w:eastAsia="Times New Roman" w:hAnsi="Times New Roman" w:cs="Times New Roman"/>
          <w:color w:val="2E74B5" w:themeColor="accent1" w:themeShade="BF"/>
          <w:sz w:val="24"/>
          <w:szCs w:val="24"/>
        </w:rPr>
        <w:t>with</w:t>
      </w:r>
      <w:r w:rsidR="00E26170" w:rsidRPr="00F14866">
        <w:rPr>
          <w:rFonts w:ascii="Times New Roman" w:eastAsia="Times New Roman" w:hAnsi="Times New Roman" w:cs="Times New Roman"/>
          <w:color w:val="2E74B5" w:themeColor="accent1" w:themeShade="BF"/>
          <w:sz w:val="24"/>
          <w:szCs w:val="24"/>
        </w:rPr>
        <w:t xml:space="preserve"> covariates such as age, low birthweight</w:t>
      </w:r>
      <w:r w:rsidR="00F14866">
        <w:rPr>
          <w:rFonts w:ascii="Times New Roman" w:eastAsia="Times New Roman" w:hAnsi="Times New Roman" w:cs="Times New Roman"/>
          <w:color w:val="2E74B5" w:themeColor="accent1" w:themeShade="BF"/>
          <w:sz w:val="24"/>
          <w:szCs w:val="24"/>
        </w:rPr>
        <w:t xml:space="preserve"> , social economic status</w:t>
      </w:r>
      <w:r w:rsidR="00E26170" w:rsidRPr="00F14866">
        <w:rPr>
          <w:rFonts w:ascii="Times New Roman" w:eastAsia="Times New Roman" w:hAnsi="Times New Roman" w:cs="Times New Roman"/>
          <w:color w:val="2E74B5" w:themeColor="accent1" w:themeShade="BF"/>
          <w:sz w:val="24"/>
          <w:szCs w:val="24"/>
        </w:rPr>
        <w:t xml:space="preserve"> etc. </w:t>
      </w:r>
    </w:p>
    <w:p w:rsidR="00F5518D" w:rsidRPr="00F14866" w:rsidRDefault="00F14866" w:rsidP="00F14866">
      <w:pPr>
        <w:pStyle w:val="ListParagraph"/>
        <w:numPr>
          <w:ilvl w:val="0"/>
          <w:numId w:val="13"/>
        </w:numPr>
        <w:spacing w:after="0" w:line="240" w:lineRule="auto"/>
        <w:textAlignment w:val="baseline"/>
        <w:rPr>
          <w:rFonts w:ascii="Times New Roman" w:eastAsia="Times New Roman" w:hAnsi="Times New Roman" w:cs="Times New Roman"/>
          <w:color w:val="2E74B5" w:themeColor="accent1" w:themeShade="BF"/>
          <w:sz w:val="24"/>
          <w:szCs w:val="24"/>
        </w:rPr>
      </w:pPr>
      <w:r>
        <w:rPr>
          <w:rFonts w:ascii="Times New Roman" w:eastAsia="Times New Roman" w:hAnsi="Times New Roman" w:cs="Times New Roman"/>
          <w:color w:val="2E74B5" w:themeColor="accent1" w:themeShade="BF"/>
          <w:sz w:val="24"/>
          <w:szCs w:val="24"/>
        </w:rPr>
        <w:t>Geos</w:t>
      </w:r>
      <w:r w:rsidR="00E26170" w:rsidRPr="00F14866">
        <w:rPr>
          <w:rFonts w:ascii="Times New Roman" w:eastAsia="Times New Roman" w:hAnsi="Times New Roman" w:cs="Times New Roman"/>
          <w:color w:val="2E74B5" w:themeColor="accent1" w:themeShade="BF"/>
          <w:sz w:val="24"/>
          <w:szCs w:val="24"/>
        </w:rPr>
        <w:t>patial analysis</w:t>
      </w:r>
      <w:r w:rsidR="00F5518D" w:rsidRPr="00F14866">
        <w:rPr>
          <w:rFonts w:ascii="Times New Roman" w:eastAsia="Times New Roman" w:hAnsi="Times New Roman" w:cs="Times New Roman"/>
          <w:color w:val="2E74B5" w:themeColor="accent1" w:themeShade="BF"/>
          <w:sz w:val="24"/>
          <w:szCs w:val="24"/>
        </w:rPr>
        <w:t xml:space="preserve"> (GIS)</w:t>
      </w:r>
      <w:r w:rsidR="00E26170" w:rsidRPr="00F14866">
        <w:rPr>
          <w:rFonts w:ascii="Times New Roman" w:eastAsia="Times New Roman" w:hAnsi="Times New Roman" w:cs="Times New Roman"/>
          <w:color w:val="2E74B5" w:themeColor="accent1" w:themeShade="BF"/>
          <w:sz w:val="24"/>
          <w:szCs w:val="24"/>
        </w:rPr>
        <w:t xml:space="preserve"> will also be needed for mapping health facilities </w:t>
      </w:r>
      <w:r w:rsidR="00442CF5" w:rsidRPr="00F14866">
        <w:rPr>
          <w:rFonts w:ascii="Times New Roman" w:eastAsia="Times New Roman" w:hAnsi="Times New Roman" w:cs="Times New Roman"/>
          <w:color w:val="2E74B5" w:themeColor="accent1" w:themeShade="BF"/>
          <w:sz w:val="24"/>
          <w:szCs w:val="24"/>
        </w:rPr>
        <w:t xml:space="preserve">and </w:t>
      </w:r>
      <w:proofErr w:type="gramStart"/>
      <w:r w:rsidR="00442CF5" w:rsidRPr="00F14866">
        <w:rPr>
          <w:rFonts w:ascii="Times New Roman" w:eastAsia="Times New Roman" w:hAnsi="Times New Roman" w:cs="Times New Roman"/>
          <w:color w:val="2E74B5" w:themeColor="accent1" w:themeShade="BF"/>
          <w:sz w:val="24"/>
          <w:szCs w:val="24"/>
        </w:rPr>
        <w:t>households</w:t>
      </w:r>
      <w:proofErr w:type="gramEnd"/>
      <w:r>
        <w:rPr>
          <w:rFonts w:ascii="Times New Roman" w:eastAsia="Times New Roman" w:hAnsi="Times New Roman" w:cs="Times New Roman"/>
          <w:color w:val="2E74B5" w:themeColor="accent1" w:themeShade="BF"/>
          <w:sz w:val="24"/>
          <w:szCs w:val="24"/>
        </w:rPr>
        <w:t xml:space="preserve"> locations</w:t>
      </w:r>
      <w:r w:rsidR="00442CF5" w:rsidRPr="00F14866">
        <w:rPr>
          <w:rFonts w:ascii="Times New Roman" w:eastAsia="Times New Roman" w:hAnsi="Times New Roman" w:cs="Times New Roman"/>
          <w:color w:val="2E74B5" w:themeColor="accent1" w:themeShade="BF"/>
          <w:sz w:val="24"/>
          <w:szCs w:val="24"/>
        </w:rPr>
        <w:t xml:space="preserve"> </w:t>
      </w:r>
      <w:r>
        <w:rPr>
          <w:rFonts w:ascii="Times New Roman" w:eastAsia="Times New Roman" w:hAnsi="Times New Roman" w:cs="Times New Roman"/>
          <w:color w:val="2E74B5" w:themeColor="accent1" w:themeShade="BF"/>
          <w:sz w:val="24"/>
          <w:szCs w:val="24"/>
        </w:rPr>
        <w:t>against this climatic related shocks.</w:t>
      </w:r>
    </w:p>
    <w:p w:rsidR="00F5518D" w:rsidRPr="00F5518D" w:rsidRDefault="00F5518D" w:rsidP="005D6426">
      <w:pPr>
        <w:spacing w:after="0" w:line="240" w:lineRule="auto"/>
        <w:textAlignment w:val="baseline"/>
        <w:rPr>
          <w:rFonts w:ascii="Times New Roman" w:eastAsia="Times New Roman" w:hAnsi="Times New Roman" w:cs="Times New Roman"/>
          <w:color w:val="2E74B5" w:themeColor="accent1" w:themeShade="BF"/>
          <w:sz w:val="24"/>
          <w:szCs w:val="24"/>
        </w:rPr>
      </w:pPr>
    </w:p>
    <w:p w:rsidR="009D3BC4" w:rsidRDefault="00F5518D"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To power the design for this study, a formula</w:t>
      </w:r>
      <w:r w:rsidR="00442CF5">
        <w:rPr>
          <w:rFonts w:ascii="Times New Roman" w:eastAsia="Times New Roman" w:hAnsi="Times New Roman" w:cs="Times New Roman"/>
          <w:color w:val="2E74B5" w:themeColor="accent1" w:themeShade="BF"/>
          <w:sz w:val="24"/>
          <w:szCs w:val="24"/>
        </w:rPr>
        <w:t xml:space="preserve"> (Lemeshow et al. (1990))</w:t>
      </w:r>
      <w:r w:rsidRPr="00F5518D">
        <w:rPr>
          <w:rFonts w:ascii="Times New Roman" w:eastAsia="Times New Roman" w:hAnsi="Times New Roman" w:cs="Times New Roman"/>
          <w:color w:val="2E74B5" w:themeColor="accent1" w:themeShade="BF"/>
          <w:sz w:val="24"/>
          <w:szCs w:val="24"/>
        </w:rPr>
        <w:t xml:space="preserve"> must be used to determine the participants needed to represent this population of 315,943. An error margin of error of 5</w:t>
      </w:r>
      <w:r w:rsidR="00442CF5" w:rsidRPr="00F5518D">
        <w:rPr>
          <w:rFonts w:ascii="Times New Roman" w:eastAsia="Times New Roman" w:hAnsi="Times New Roman" w:cs="Times New Roman"/>
          <w:color w:val="2E74B5" w:themeColor="accent1" w:themeShade="BF"/>
          <w:sz w:val="24"/>
          <w:szCs w:val="24"/>
        </w:rPr>
        <w:t>% and</w:t>
      </w:r>
      <w:r w:rsidRPr="00F5518D">
        <w:rPr>
          <w:rFonts w:ascii="Times New Roman" w:eastAsia="Times New Roman" w:hAnsi="Times New Roman" w:cs="Times New Roman"/>
          <w:color w:val="2E74B5" w:themeColor="accent1" w:themeShade="BF"/>
          <w:sz w:val="24"/>
          <w:szCs w:val="24"/>
        </w:rPr>
        <w:t xml:space="preserve"> a confidence level of 95% will be used. A proportion of 50% “prevalence” can be assumed to guarantee the largest</w:t>
      </w:r>
      <w:r w:rsidR="00F14866">
        <w:rPr>
          <w:rFonts w:ascii="Times New Roman" w:eastAsia="Times New Roman" w:hAnsi="Times New Roman" w:cs="Times New Roman"/>
          <w:color w:val="2E74B5" w:themeColor="accent1" w:themeShade="BF"/>
          <w:sz w:val="24"/>
          <w:szCs w:val="24"/>
        </w:rPr>
        <w:t xml:space="preserve"> and a conservative</w:t>
      </w:r>
      <w:r w:rsidRPr="00F5518D">
        <w:rPr>
          <w:rFonts w:ascii="Times New Roman" w:eastAsia="Times New Roman" w:hAnsi="Times New Roman" w:cs="Times New Roman"/>
          <w:color w:val="2E74B5" w:themeColor="accent1" w:themeShade="BF"/>
          <w:sz w:val="24"/>
          <w:szCs w:val="24"/>
        </w:rPr>
        <w:t xml:space="preserve"> representative sample. </w:t>
      </w:r>
    </w:p>
    <w:p w:rsidR="009D3BC4" w:rsidRDefault="009D3BC4" w:rsidP="005D6426">
      <w:pPr>
        <w:spacing w:after="0" w:line="240" w:lineRule="auto"/>
        <w:textAlignment w:val="baseline"/>
        <w:rPr>
          <w:rFonts w:ascii="Times New Roman" w:eastAsia="Times New Roman" w:hAnsi="Times New Roman" w:cs="Times New Roman"/>
          <w:color w:val="2E74B5" w:themeColor="accent1" w:themeShade="BF"/>
          <w:sz w:val="24"/>
          <w:szCs w:val="24"/>
        </w:rPr>
      </w:pPr>
    </w:p>
    <w:p w:rsidR="00F14866" w:rsidRDefault="00F14866"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Pr>
          <w:rFonts w:ascii="Times New Roman" w:eastAsia="Times New Roman" w:hAnsi="Times New Roman" w:cs="Times New Roman"/>
          <w:color w:val="2E74B5" w:themeColor="accent1" w:themeShade="BF"/>
          <w:sz w:val="24"/>
          <w:szCs w:val="24"/>
        </w:rPr>
        <w:t>This evaluates to a sample size of 385 women. Since the study may look into gender strata, a similar sample for men should be u</w:t>
      </w:r>
      <w:r w:rsidR="009D3BC4">
        <w:rPr>
          <w:rFonts w:ascii="Times New Roman" w:eastAsia="Times New Roman" w:hAnsi="Times New Roman" w:cs="Times New Roman"/>
          <w:color w:val="2E74B5" w:themeColor="accent1" w:themeShade="BF"/>
          <w:sz w:val="24"/>
          <w:szCs w:val="24"/>
        </w:rPr>
        <w:t>sed 385 men. This yields a total of 770 participants. Adding a 10% nonresponse gives a total of 848 participants</w:t>
      </w:r>
      <w:r w:rsidR="00F24E3A">
        <w:rPr>
          <w:rFonts w:ascii="Times New Roman" w:eastAsia="Times New Roman" w:hAnsi="Times New Roman" w:cs="Times New Roman"/>
          <w:color w:val="2E74B5" w:themeColor="accent1" w:themeShade="BF"/>
          <w:sz w:val="24"/>
          <w:szCs w:val="24"/>
        </w:rPr>
        <w:t xml:space="preserve"> which is a balanced approach</w:t>
      </w:r>
      <w:r w:rsidR="009D3BC4">
        <w:rPr>
          <w:rFonts w:ascii="Times New Roman" w:eastAsia="Times New Roman" w:hAnsi="Times New Roman" w:cs="Times New Roman"/>
          <w:color w:val="2E74B5" w:themeColor="accent1" w:themeShade="BF"/>
          <w:sz w:val="24"/>
          <w:szCs w:val="24"/>
        </w:rPr>
        <w:t xml:space="preserve">. </w:t>
      </w:r>
    </w:p>
    <w:p w:rsidR="009D3BC4" w:rsidRDefault="009D3BC4" w:rsidP="005D6426">
      <w:pPr>
        <w:spacing w:after="0" w:line="240" w:lineRule="auto"/>
        <w:textAlignment w:val="baseline"/>
        <w:rPr>
          <w:rFonts w:ascii="Times New Roman" w:eastAsia="Times New Roman" w:hAnsi="Times New Roman" w:cs="Times New Roman"/>
          <w:color w:val="2E74B5" w:themeColor="accent1" w:themeShade="BF"/>
          <w:sz w:val="24"/>
          <w:szCs w:val="24"/>
        </w:rPr>
      </w:pPr>
    </w:p>
    <w:p w:rsidR="009D3BC4" w:rsidRDefault="009D3BC4"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Pr>
          <w:rFonts w:ascii="Times New Roman" w:eastAsia="Times New Roman" w:hAnsi="Times New Roman" w:cs="Times New Roman"/>
          <w:color w:val="2E74B5" w:themeColor="accent1" w:themeShade="BF"/>
          <w:sz w:val="24"/>
          <w:szCs w:val="24"/>
        </w:rPr>
        <w:t xml:space="preserve">It’s worth noting that, this calculation is aware that we are referring to the same N=315,943 which would be arguable that N for women is half this population. This would essentially result to a total sample size of 424 for both men and women which is very economical.  However, this will inflate the margin of error by 2 </w:t>
      </w:r>
      <w:r w:rsidR="0083048E">
        <w:rPr>
          <w:rFonts w:ascii="Times New Roman" w:eastAsia="Times New Roman" w:hAnsi="Times New Roman" w:cs="Times New Roman"/>
          <w:color w:val="2E74B5" w:themeColor="accent1" w:themeShade="BF"/>
          <w:sz w:val="24"/>
          <w:szCs w:val="24"/>
        </w:rPr>
        <w:t xml:space="preserve">for each strata </w:t>
      </w:r>
      <w:r>
        <w:rPr>
          <w:rFonts w:ascii="Times New Roman" w:eastAsia="Times New Roman" w:hAnsi="Times New Roman" w:cs="Times New Roman"/>
          <w:color w:val="2E74B5" w:themeColor="accent1" w:themeShade="BF"/>
          <w:sz w:val="24"/>
          <w:szCs w:val="24"/>
        </w:rPr>
        <w:t xml:space="preserve">and weakens the power of the study. </w:t>
      </w:r>
    </w:p>
    <w:p w:rsidR="009D3BC4" w:rsidRDefault="009D3BC4" w:rsidP="005D6426">
      <w:pPr>
        <w:spacing w:after="0" w:line="240" w:lineRule="auto"/>
        <w:textAlignment w:val="baseline"/>
        <w:rPr>
          <w:rFonts w:ascii="Times New Roman" w:eastAsia="Times New Roman" w:hAnsi="Times New Roman" w:cs="Times New Roman"/>
          <w:color w:val="2E74B5" w:themeColor="accent1" w:themeShade="BF"/>
          <w:sz w:val="24"/>
          <w:szCs w:val="24"/>
        </w:rPr>
      </w:pPr>
    </w:p>
    <w:p w:rsidR="009D3BC4" w:rsidRPr="00F5518D" w:rsidRDefault="009D3BC4" w:rsidP="005D6426">
      <w:pPr>
        <w:spacing w:after="0" w:line="240" w:lineRule="auto"/>
        <w:textAlignment w:val="baseline"/>
        <w:rPr>
          <w:rFonts w:ascii="Times New Roman" w:eastAsia="Times New Roman" w:hAnsi="Times New Roman" w:cs="Times New Roman"/>
          <w:color w:val="2E74B5" w:themeColor="accent1" w:themeShade="BF"/>
          <w:sz w:val="24"/>
          <w:szCs w:val="24"/>
        </w:rPr>
      </w:pPr>
      <w:r>
        <w:rPr>
          <w:rFonts w:ascii="Times New Roman" w:eastAsia="Times New Roman" w:hAnsi="Times New Roman" w:cs="Times New Roman"/>
          <w:color w:val="2E74B5" w:themeColor="accent1" w:themeShade="BF"/>
          <w:sz w:val="24"/>
          <w:szCs w:val="24"/>
        </w:rPr>
        <w:t xml:space="preserve">Essentially, this are two approaches that can be used, but each comes with pro and cons which will need to be considered. </w:t>
      </w:r>
    </w:p>
    <w:p w:rsidR="005D6426" w:rsidRPr="005D6426" w:rsidRDefault="005D6426" w:rsidP="005D6426">
      <w:pPr>
        <w:spacing w:after="0" w:line="240" w:lineRule="auto"/>
        <w:textAlignment w:val="baseline"/>
        <w:rPr>
          <w:rFonts w:ascii="Times New Roman" w:eastAsia="Times New Roman" w:hAnsi="Times New Roman" w:cs="Times New Roman"/>
          <w:color w:val="000000"/>
          <w:sz w:val="24"/>
          <w:szCs w:val="24"/>
        </w:rPr>
      </w:pPr>
    </w:p>
    <w:p w:rsidR="005D6426" w:rsidRDefault="005D6426" w:rsidP="005D6426">
      <w:pPr>
        <w:numPr>
          <w:ilvl w:val="0"/>
          <w:numId w:val="9"/>
        </w:numPr>
        <w:spacing w:after="0" w:line="240" w:lineRule="auto"/>
        <w:textAlignment w:val="baseline"/>
        <w:rPr>
          <w:rFonts w:ascii="Times New Roman" w:eastAsia="Times New Roman" w:hAnsi="Times New Roman" w:cs="Times New Roman"/>
          <w:color w:val="000000"/>
          <w:sz w:val="24"/>
          <w:szCs w:val="24"/>
        </w:rPr>
      </w:pPr>
      <w:r w:rsidRPr="005D6426">
        <w:rPr>
          <w:rFonts w:ascii="Times New Roman" w:eastAsia="Times New Roman" w:hAnsi="Times New Roman" w:cs="Times New Roman"/>
          <w:color w:val="000000"/>
          <w:sz w:val="24"/>
          <w:szCs w:val="24"/>
        </w:rPr>
        <w:t>To assess how climate shocks or disasters </w:t>
      </w:r>
      <w:r w:rsidRPr="005D6426">
        <w:rPr>
          <w:rFonts w:ascii="Times New Roman" w:eastAsia="Times New Roman" w:hAnsi="Times New Roman" w:cs="Times New Roman"/>
          <w:b/>
          <w:bCs/>
          <w:color w:val="000000"/>
          <w:sz w:val="24"/>
          <w:szCs w:val="24"/>
        </w:rPr>
        <w:t>disrupt maternal health service delivery and care-seeking </w:t>
      </w:r>
      <w:r w:rsidRPr="005D6426">
        <w:rPr>
          <w:rFonts w:ascii="Times New Roman" w:eastAsia="Times New Roman" w:hAnsi="Times New Roman" w:cs="Times New Roman"/>
          <w:color w:val="000000"/>
          <w:sz w:val="24"/>
          <w:szCs w:val="24"/>
        </w:rPr>
        <w:t>services, identifying</w:t>
      </w:r>
      <w:r w:rsidR="00442CF5">
        <w:rPr>
          <w:rFonts w:ascii="Times New Roman" w:eastAsia="Times New Roman" w:hAnsi="Times New Roman" w:cs="Times New Roman"/>
          <w:color w:val="000000"/>
          <w:sz w:val="24"/>
          <w:szCs w:val="24"/>
        </w:rPr>
        <w:t>,</w:t>
      </w:r>
      <w:r w:rsidR="00442CF5" w:rsidRPr="005D6426">
        <w:rPr>
          <w:rFonts w:ascii="Times New Roman" w:eastAsia="Times New Roman" w:hAnsi="Times New Roman" w:cs="Times New Roman"/>
          <w:color w:val="000000"/>
          <w:sz w:val="24"/>
          <w:szCs w:val="24"/>
        </w:rPr>
        <w:t> structural</w:t>
      </w:r>
      <w:r w:rsidRPr="005D6426">
        <w:rPr>
          <w:rFonts w:ascii="Times New Roman" w:eastAsia="Times New Roman" w:hAnsi="Times New Roman" w:cs="Times New Roman"/>
          <w:color w:val="000000"/>
          <w:sz w:val="24"/>
          <w:szCs w:val="24"/>
        </w:rPr>
        <w:t>, social, and economic barriers and enablers across different population groups.</w:t>
      </w:r>
    </w:p>
    <w:p w:rsidR="00F5518D" w:rsidRDefault="00F5518D" w:rsidP="00F5518D">
      <w:pPr>
        <w:spacing w:after="0" w:line="240" w:lineRule="auto"/>
        <w:textAlignment w:val="baseline"/>
        <w:rPr>
          <w:rFonts w:ascii="Times New Roman" w:eastAsia="Times New Roman" w:hAnsi="Times New Roman" w:cs="Times New Roman"/>
          <w:color w:val="000000"/>
          <w:sz w:val="24"/>
          <w:szCs w:val="24"/>
        </w:rPr>
      </w:pPr>
      <w:bookmarkStart w:id="0" w:name="_GoBack"/>
      <w:bookmarkEnd w:id="0"/>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lastRenderedPageBreak/>
        <w:t xml:space="preserve">This will be assessed for classification through FGDs and Key informants interviews. Data will be captured in long texts. </w:t>
      </w:r>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 xml:space="preserve">Qualitative methods of analysis will be used to identify recurring patterns (Themes) on methods of adaptation. This will also inform objective 5, so a framework analysis will also be needed.  </w:t>
      </w:r>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This will use data saturation, you continues as long as new information continues to be discovered. However, the number of FGDs to conduct will depend of the number of diverse groups as can be identified in the population</w:t>
      </w:r>
      <w:r w:rsidR="00FC2BFD">
        <w:rPr>
          <w:rFonts w:ascii="Times New Roman" w:eastAsia="Times New Roman" w:hAnsi="Times New Roman" w:cs="Times New Roman"/>
          <w:color w:val="2E74B5" w:themeColor="accent1" w:themeShade="BF"/>
          <w:sz w:val="24"/>
          <w:szCs w:val="24"/>
        </w:rPr>
        <w:t xml:space="preserve"> e.g. Mothers from flood prone areas, Men who are married, CHPs and midwives etc</w:t>
      </w:r>
      <w:r w:rsidRPr="00F5518D">
        <w:rPr>
          <w:rFonts w:ascii="Times New Roman" w:eastAsia="Times New Roman" w:hAnsi="Times New Roman" w:cs="Times New Roman"/>
          <w:color w:val="2E74B5" w:themeColor="accent1" w:themeShade="BF"/>
          <w:sz w:val="24"/>
          <w:szCs w:val="24"/>
        </w:rPr>
        <w:t xml:space="preserve">. </w:t>
      </w:r>
    </w:p>
    <w:p w:rsidR="00F5518D" w:rsidRP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p>
    <w:p w:rsidR="00F5518D" w:rsidRDefault="00F5518D" w:rsidP="00F5518D">
      <w:pPr>
        <w:spacing w:after="0" w:line="240" w:lineRule="auto"/>
        <w:textAlignment w:val="baseline"/>
        <w:rPr>
          <w:rFonts w:ascii="Times New Roman" w:eastAsia="Times New Roman" w:hAnsi="Times New Roman" w:cs="Times New Roman"/>
          <w:color w:val="2E74B5" w:themeColor="accent1" w:themeShade="BF"/>
          <w:sz w:val="24"/>
          <w:szCs w:val="24"/>
        </w:rPr>
      </w:pPr>
      <w:r w:rsidRPr="00F5518D">
        <w:rPr>
          <w:rFonts w:ascii="Times New Roman" w:eastAsia="Times New Roman" w:hAnsi="Times New Roman" w:cs="Times New Roman"/>
          <w:color w:val="2E74B5" w:themeColor="accent1" w:themeShade="BF"/>
          <w:sz w:val="24"/>
          <w:szCs w:val="24"/>
        </w:rPr>
        <w:t xml:space="preserve">This approach is applicable for the objectives 2-4. </w:t>
      </w:r>
    </w:p>
    <w:p w:rsidR="00932B2D" w:rsidRDefault="00932B2D" w:rsidP="00F5518D">
      <w:pPr>
        <w:spacing w:after="0" w:line="240" w:lineRule="auto"/>
        <w:textAlignment w:val="baseline"/>
        <w:rPr>
          <w:rFonts w:ascii="Times New Roman" w:eastAsia="Times New Roman" w:hAnsi="Times New Roman" w:cs="Times New Roman"/>
          <w:color w:val="2E74B5" w:themeColor="accent1" w:themeShade="BF"/>
          <w:sz w:val="24"/>
          <w:szCs w:val="24"/>
        </w:rPr>
      </w:pPr>
    </w:p>
    <w:p w:rsidR="00932B2D" w:rsidRPr="00F5518D" w:rsidRDefault="00932B2D" w:rsidP="00F5518D">
      <w:pPr>
        <w:spacing w:after="0" w:line="240" w:lineRule="auto"/>
        <w:textAlignment w:val="baseline"/>
        <w:rPr>
          <w:rFonts w:ascii="Times New Roman" w:eastAsia="Times New Roman" w:hAnsi="Times New Roman" w:cs="Times New Roman"/>
          <w:color w:val="2E74B5" w:themeColor="accent1" w:themeShade="BF"/>
          <w:sz w:val="24"/>
          <w:szCs w:val="24"/>
        </w:rPr>
      </w:pPr>
      <w:r w:rsidRPr="00932B2D">
        <w:rPr>
          <w:rFonts w:ascii="Times New Roman" w:eastAsia="Times New Roman" w:hAnsi="Times New Roman" w:cs="Times New Roman"/>
          <w:color w:val="2E74B5" w:themeColor="accent1" w:themeShade="BF"/>
          <w:sz w:val="24"/>
          <w:szCs w:val="24"/>
        </w:rPr>
        <w:t>​</w:t>
      </w:r>
    </w:p>
    <w:p w:rsidR="00F5518D" w:rsidRPr="005D6426" w:rsidRDefault="00F5518D" w:rsidP="00F5518D">
      <w:pPr>
        <w:spacing w:after="0" w:line="240" w:lineRule="auto"/>
        <w:textAlignment w:val="baseline"/>
        <w:rPr>
          <w:rFonts w:ascii="Times New Roman" w:eastAsia="Times New Roman" w:hAnsi="Times New Roman" w:cs="Times New Roman"/>
          <w:color w:val="000000"/>
          <w:sz w:val="24"/>
          <w:szCs w:val="24"/>
        </w:rPr>
      </w:pPr>
    </w:p>
    <w:p w:rsidR="005D6426" w:rsidRPr="005D6426" w:rsidRDefault="005D6426" w:rsidP="005D6426">
      <w:pPr>
        <w:numPr>
          <w:ilvl w:val="0"/>
          <w:numId w:val="10"/>
        </w:numPr>
        <w:spacing w:after="0" w:line="240" w:lineRule="auto"/>
        <w:textAlignment w:val="baseline"/>
        <w:rPr>
          <w:rFonts w:ascii="Times New Roman" w:eastAsia="Times New Roman" w:hAnsi="Times New Roman" w:cs="Times New Roman"/>
          <w:color w:val="000000"/>
          <w:sz w:val="24"/>
          <w:szCs w:val="24"/>
        </w:rPr>
      </w:pPr>
      <w:r w:rsidRPr="005D6426">
        <w:rPr>
          <w:rFonts w:ascii="Times New Roman" w:eastAsia="Times New Roman" w:hAnsi="Times New Roman" w:cs="Times New Roman"/>
          <w:color w:val="000000"/>
          <w:sz w:val="24"/>
          <w:szCs w:val="24"/>
        </w:rPr>
        <w:t>To systematically identify and classify existing community and health system adaptation</w:t>
      </w:r>
      <w:proofErr w:type="gramStart"/>
      <w:r w:rsidRPr="005D6426">
        <w:rPr>
          <w:rFonts w:ascii="Times New Roman" w:eastAsia="Times New Roman" w:hAnsi="Times New Roman" w:cs="Times New Roman"/>
          <w:color w:val="000000"/>
          <w:sz w:val="24"/>
          <w:szCs w:val="24"/>
        </w:rPr>
        <w:t>  and</w:t>
      </w:r>
      <w:proofErr w:type="gramEnd"/>
      <w:r w:rsidRPr="005D6426">
        <w:rPr>
          <w:rFonts w:ascii="Times New Roman" w:eastAsia="Times New Roman" w:hAnsi="Times New Roman" w:cs="Times New Roman"/>
          <w:color w:val="000000"/>
          <w:sz w:val="24"/>
          <w:szCs w:val="24"/>
        </w:rPr>
        <w:t xml:space="preserve"> resilience strategies, including formal and informal responses, that strengthen support continuity of maternal care during  climate shocks.  </w:t>
      </w:r>
    </w:p>
    <w:p w:rsidR="005D6426" w:rsidRPr="005D6426" w:rsidRDefault="005D6426" w:rsidP="005D6426">
      <w:pPr>
        <w:numPr>
          <w:ilvl w:val="0"/>
          <w:numId w:val="11"/>
        </w:numPr>
        <w:spacing w:after="0" w:line="240" w:lineRule="auto"/>
        <w:textAlignment w:val="baseline"/>
        <w:rPr>
          <w:rFonts w:ascii="Times New Roman" w:eastAsia="Times New Roman" w:hAnsi="Times New Roman" w:cs="Times New Roman"/>
          <w:color w:val="000000"/>
          <w:sz w:val="24"/>
          <w:szCs w:val="24"/>
        </w:rPr>
      </w:pPr>
      <w:r w:rsidRPr="005D6426">
        <w:rPr>
          <w:rFonts w:ascii="Times New Roman" w:eastAsia="Times New Roman" w:hAnsi="Times New Roman" w:cs="Times New Roman"/>
          <w:color w:val="000000"/>
          <w:sz w:val="24"/>
          <w:szCs w:val="24"/>
        </w:rPr>
        <w:t>Assess the effectiveness, accessibility, equity and scalability of identified adaptation strategies to understand what works, for whom, under what conditions.</w:t>
      </w:r>
    </w:p>
    <w:p w:rsidR="005D6426" w:rsidRPr="005D6426" w:rsidRDefault="005D6426" w:rsidP="005D6426">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5D6426">
        <w:rPr>
          <w:rFonts w:ascii="Times New Roman" w:eastAsia="Times New Roman" w:hAnsi="Times New Roman" w:cs="Times New Roman"/>
          <w:color w:val="000000"/>
          <w:sz w:val="24"/>
          <w:szCs w:val="24"/>
        </w:rPr>
        <w:t>Co-develop, with communities and stakeholders, a context-specific climate-resilient maternal health framework, including actionable recommendations for integration into county-level climate adaptation planning and national SRHR policies</w:t>
      </w:r>
    </w:p>
    <w:p w:rsidR="00E7695E" w:rsidRDefault="00E7695E"/>
    <w:p w:rsidR="00F5518D" w:rsidRPr="001A1550" w:rsidRDefault="00017568">
      <w:pPr>
        <w:rPr>
          <w:rFonts w:ascii="Times New Roman" w:hAnsi="Times New Roman" w:cs="Times New Roman"/>
          <w:color w:val="2E74B5" w:themeColor="accent1" w:themeShade="BF"/>
          <w:sz w:val="24"/>
          <w:szCs w:val="24"/>
        </w:rPr>
      </w:pPr>
      <w:r w:rsidRPr="001A1550">
        <w:rPr>
          <w:rFonts w:ascii="Times New Roman" w:hAnsi="Times New Roman" w:cs="Times New Roman"/>
          <w:color w:val="2E74B5" w:themeColor="accent1" w:themeShade="BF"/>
          <w:sz w:val="24"/>
          <w:szCs w:val="24"/>
        </w:rPr>
        <w:t>This will be participatory action research (PAR) workshops with communities and stakeholders.</w:t>
      </w:r>
      <w:r w:rsidR="004D0AA1" w:rsidRPr="001A1550">
        <w:rPr>
          <w:rFonts w:ascii="Times New Roman" w:hAnsi="Times New Roman" w:cs="Times New Roman"/>
          <w:color w:val="2E74B5" w:themeColor="accent1" w:themeShade="BF"/>
          <w:sz w:val="24"/>
          <w:szCs w:val="24"/>
        </w:rPr>
        <w:t xml:space="preserve"> It will bridge the gap between findings and policy action. </w:t>
      </w:r>
      <w:r w:rsidRPr="001A1550">
        <w:rPr>
          <w:rFonts w:ascii="Times New Roman" w:hAnsi="Times New Roman" w:cs="Times New Roman"/>
          <w:color w:val="2E74B5" w:themeColor="accent1" w:themeShade="BF"/>
          <w:sz w:val="24"/>
          <w:szCs w:val="24"/>
        </w:rPr>
        <w:t xml:space="preserve"> </w:t>
      </w:r>
    </w:p>
    <w:p w:rsidR="004D0AA1" w:rsidRPr="001A1550" w:rsidRDefault="00017568" w:rsidP="009E28DC">
      <w:pPr>
        <w:rPr>
          <w:rFonts w:ascii="Times New Roman" w:hAnsi="Times New Roman" w:cs="Times New Roman"/>
          <w:color w:val="2E74B5" w:themeColor="accent1" w:themeShade="BF"/>
          <w:sz w:val="24"/>
          <w:szCs w:val="24"/>
        </w:rPr>
      </w:pPr>
      <w:r w:rsidRPr="001A1550">
        <w:rPr>
          <w:rFonts w:ascii="Times New Roman" w:hAnsi="Times New Roman" w:cs="Times New Roman"/>
          <w:color w:val="2E74B5" w:themeColor="accent1" w:themeShade="BF"/>
          <w:sz w:val="24"/>
          <w:szCs w:val="24"/>
        </w:rPr>
        <w:t>Since this is a purposive group of policy makers</w:t>
      </w:r>
      <w:r w:rsidR="004D0AA1" w:rsidRPr="001A1550">
        <w:rPr>
          <w:rFonts w:ascii="Times New Roman" w:hAnsi="Times New Roman" w:cs="Times New Roman"/>
          <w:color w:val="2E74B5" w:themeColor="accent1" w:themeShade="BF"/>
          <w:sz w:val="24"/>
          <w:szCs w:val="24"/>
        </w:rPr>
        <w:t>, health practitioners</w:t>
      </w:r>
      <w:r w:rsidRPr="001A1550">
        <w:rPr>
          <w:rFonts w:ascii="Times New Roman" w:hAnsi="Times New Roman" w:cs="Times New Roman"/>
          <w:color w:val="2E74B5" w:themeColor="accent1" w:themeShade="BF"/>
          <w:sz w:val="24"/>
          <w:szCs w:val="24"/>
        </w:rPr>
        <w:t xml:space="preserve"> and community </w:t>
      </w:r>
      <w:r w:rsidR="004D0AA1" w:rsidRPr="001A1550">
        <w:rPr>
          <w:rFonts w:ascii="Times New Roman" w:hAnsi="Times New Roman" w:cs="Times New Roman"/>
          <w:color w:val="2E74B5" w:themeColor="accent1" w:themeShade="BF"/>
          <w:sz w:val="24"/>
          <w:szCs w:val="24"/>
        </w:rPr>
        <w:t>leaders,</w:t>
      </w:r>
      <w:r w:rsidRPr="001A1550">
        <w:rPr>
          <w:rFonts w:ascii="Times New Roman" w:hAnsi="Times New Roman" w:cs="Times New Roman"/>
          <w:color w:val="2E74B5" w:themeColor="accent1" w:themeShade="BF"/>
          <w:sz w:val="24"/>
          <w:szCs w:val="24"/>
        </w:rPr>
        <w:t xml:space="preserve"> this will requ</w:t>
      </w:r>
      <w:r w:rsidR="009E28DC" w:rsidRPr="001A1550">
        <w:rPr>
          <w:rFonts w:ascii="Times New Roman" w:hAnsi="Times New Roman" w:cs="Times New Roman"/>
          <w:color w:val="2E74B5" w:themeColor="accent1" w:themeShade="BF"/>
          <w:sz w:val="24"/>
          <w:szCs w:val="24"/>
        </w:rPr>
        <w:t xml:space="preserve">ire as many as would be needed and based on </w:t>
      </w:r>
      <w:r w:rsidR="004D0AA1" w:rsidRPr="001A1550">
        <w:rPr>
          <w:rFonts w:ascii="Times New Roman" w:hAnsi="Times New Roman" w:cs="Times New Roman"/>
          <w:color w:val="2E74B5" w:themeColor="accent1" w:themeShade="BF"/>
          <w:sz w:val="24"/>
          <w:szCs w:val="24"/>
        </w:rPr>
        <w:t>breadth of expertise needed rather than statistical power. Number of workshops will depend on logistics and other considerations</w:t>
      </w:r>
      <w:r w:rsidR="009E28DC" w:rsidRPr="001A1550">
        <w:rPr>
          <w:rFonts w:ascii="Times New Roman" w:hAnsi="Times New Roman" w:cs="Times New Roman"/>
          <w:color w:val="2E74B5" w:themeColor="accent1" w:themeShade="BF"/>
          <w:sz w:val="24"/>
          <w:szCs w:val="24"/>
        </w:rPr>
        <w:t xml:space="preserve">. </w:t>
      </w:r>
    </w:p>
    <w:p w:rsidR="009E28DC" w:rsidRPr="001A1550" w:rsidRDefault="009E28DC">
      <w:pPr>
        <w:rPr>
          <w:rFonts w:ascii="Times New Roman" w:hAnsi="Times New Roman" w:cs="Times New Roman"/>
          <w:color w:val="2E74B5" w:themeColor="accent1" w:themeShade="BF"/>
          <w:sz w:val="24"/>
          <w:szCs w:val="24"/>
        </w:rPr>
      </w:pPr>
      <w:r w:rsidRPr="001A1550">
        <w:rPr>
          <w:rFonts w:ascii="Times New Roman" w:hAnsi="Times New Roman" w:cs="Times New Roman"/>
          <w:color w:val="2E74B5" w:themeColor="accent1" w:themeShade="BF"/>
          <w:sz w:val="24"/>
          <w:szCs w:val="24"/>
        </w:rPr>
        <w:t xml:space="preserve">The workshops will present the synthesized quantitative and qualitative findings in objective 1, 2-4 respectively with recommendations. </w:t>
      </w:r>
    </w:p>
    <w:p w:rsidR="00F5518D" w:rsidRDefault="00F5518D"/>
    <w:sectPr w:rsidR="00F551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73760712-76EC-4B17-BA0C-3226CC930ED9}"/>
    <w:embedBold r:id="rId2" w:fontKey="{68C6065E-0F43-469A-88B8-7F16C6E7819F}"/>
  </w:font>
  <w:font w:name="Calibri">
    <w:panose1 w:val="020F0502020204030204"/>
    <w:charset w:val="00"/>
    <w:family w:val="swiss"/>
    <w:pitch w:val="variable"/>
    <w:sig w:usb0="E4002EFF" w:usb1="C200247B" w:usb2="00000009" w:usb3="00000000" w:csb0="000001FF" w:csb1="00000000"/>
    <w:embedRegular r:id="rId3" w:fontKey="{E4B83D17-5E03-4DC3-AEEC-4C80A4C0380D}"/>
    <w:embedItalic r:id="rId4" w:fontKey="{CFA9E505-4176-4C8F-986D-E095A8E43DA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C047264"/>
    <w:multiLevelType w:val="multilevel"/>
    <w:tmpl w:val="5C0246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D7717"/>
    <w:multiLevelType w:val="hybridMultilevel"/>
    <w:tmpl w:val="7C3CB0D8"/>
    <w:lvl w:ilvl="0" w:tplc="8B581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AE4F53"/>
    <w:multiLevelType w:val="multilevel"/>
    <w:tmpl w:val="C4EC1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16649A"/>
    <w:multiLevelType w:val="multilevel"/>
    <w:tmpl w:val="44F4B2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A63616"/>
    <w:multiLevelType w:val="multilevel"/>
    <w:tmpl w:val="595A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4"/>
  </w:num>
  <w:num w:numId="4">
    <w:abstractNumId w:val="4"/>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7"/>
  </w:num>
  <w:num w:numId="9">
    <w:abstractNumId w:val="5"/>
    <w:lvlOverride w:ilvl="0">
      <w:lvl w:ilvl="0">
        <w:numFmt w:val="decimal"/>
        <w:lvlText w:val="%1."/>
        <w:lvlJc w:val="left"/>
      </w:lvl>
    </w:lvlOverride>
  </w:num>
  <w:num w:numId="10">
    <w:abstractNumId w:val="1"/>
    <w:lvlOverride w:ilvl="0">
      <w:lvl w:ilvl="0">
        <w:numFmt w:val="decimal"/>
        <w:lvlText w:val="%1."/>
        <w:lvlJc w:val="left"/>
      </w:lvl>
    </w:lvlOverride>
  </w:num>
  <w:num w:numId="11">
    <w:abstractNumId w:val="6"/>
    <w:lvlOverride w:ilvl="0">
      <w:lvl w:ilvl="0">
        <w:numFmt w:val="decimal"/>
        <w:lvlText w:val="%1."/>
        <w:lvlJc w:val="left"/>
      </w:lvl>
    </w:lvlOverride>
  </w:num>
  <w:num w:numId="12">
    <w:abstractNumId w:val="6"/>
    <w:lvlOverride w:ilvl="0">
      <w:lvl w:ilvl="0">
        <w:numFmt w:val="decimal"/>
        <w:lvlText w:val="%1."/>
        <w:lvlJc w:val="left"/>
      </w:lvl>
    </w:lvlOverride>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426"/>
    <w:rsid w:val="00017568"/>
    <w:rsid w:val="00023AEE"/>
    <w:rsid w:val="00064351"/>
    <w:rsid w:val="001A1550"/>
    <w:rsid w:val="00442CF5"/>
    <w:rsid w:val="004D0AA1"/>
    <w:rsid w:val="005D6426"/>
    <w:rsid w:val="00796526"/>
    <w:rsid w:val="0083048E"/>
    <w:rsid w:val="00932B2D"/>
    <w:rsid w:val="00973F13"/>
    <w:rsid w:val="009D3BC4"/>
    <w:rsid w:val="009E28DC"/>
    <w:rsid w:val="00A50E3A"/>
    <w:rsid w:val="00E26170"/>
    <w:rsid w:val="00E7695E"/>
    <w:rsid w:val="00EC7479"/>
    <w:rsid w:val="00F14866"/>
    <w:rsid w:val="00F24E3A"/>
    <w:rsid w:val="00F5518D"/>
    <w:rsid w:val="00FC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9D02D7-BE59-4828-9384-E1BEE912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5D642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148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918379">
      <w:bodyDiv w:val="1"/>
      <w:marLeft w:val="0"/>
      <w:marRight w:val="0"/>
      <w:marTop w:val="0"/>
      <w:marBottom w:val="0"/>
      <w:divBdr>
        <w:top w:val="none" w:sz="0" w:space="0" w:color="auto"/>
        <w:left w:val="none" w:sz="0" w:space="0" w:color="auto"/>
        <w:bottom w:val="none" w:sz="0" w:space="0" w:color="auto"/>
        <w:right w:val="none" w:sz="0" w:space="0" w:color="auto"/>
      </w:divBdr>
      <w:divsChild>
        <w:div w:id="1044601519">
          <w:marLeft w:val="0"/>
          <w:marRight w:val="0"/>
          <w:marTop w:val="0"/>
          <w:marBottom w:val="0"/>
          <w:divBdr>
            <w:top w:val="none" w:sz="0" w:space="0" w:color="auto"/>
            <w:left w:val="none" w:sz="0" w:space="0" w:color="auto"/>
            <w:bottom w:val="none" w:sz="0" w:space="0" w:color="auto"/>
            <w:right w:val="none" w:sz="0" w:space="0" w:color="auto"/>
          </w:divBdr>
        </w:div>
        <w:div w:id="65961332">
          <w:marLeft w:val="0"/>
          <w:marRight w:val="0"/>
          <w:marTop w:val="0"/>
          <w:marBottom w:val="0"/>
          <w:divBdr>
            <w:top w:val="none" w:sz="0" w:space="0" w:color="auto"/>
            <w:left w:val="none" w:sz="0" w:space="0" w:color="auto"/>
            <w:bottom w:val="none" w:sz="0" w:space="0" w:color="auto"/>
            <w:right w:val="none" w:sz="0" w:space="0" w:color="auto"/>
          </w:divBdr>
        </w:div>
        <w:div w:id="1999259864">
          <w:marLeft w:val="0"/>
          <w:marRight w:val="0"/>
          <w:marTop w:val="0"/>
          <w:marBottom w:val="0"/>
          <w:divBdr>
            <w:top w:val="none" w:sz="0" w:space="0" w:color="auto"/>
            <w:left w:val="none" w:sz="0" w:space="0" w:color="auto"/>
            <w:bottom w:val="none" w:sz="0" w:space="0" w:color="auto"/>
            <w:right w:val="none" w:sz="0" w:space="0" w:color="auto"/>
          </w:divBdr>
        </w:div>
        <w:div w:id="890578310">
          <w:marLeft w:val="0"/>
          <w:marRight w:val="0"/>
          <w:marTop w:val="0"/>
          <w:marBottom w:val="0"/>
          <w:divBdr>
            <w:top w:val="none" w:sz="0" w:space="0" w:color="auto"/>
            <w:left w:val="none" w:sz="0" w:space="0" w:color="auto"/>
            <w:bottom w:val="none" w:sz="0" w:space="0" w:color="auto"/>
            <w:right w:val="none" w:sz="0" w:space="0" w:color="auto"/>
          </w:divBdr>
        </w:div>
        <w:div w:id="366177718">
          <w:marLeft w:val="0"/>
          <w:marRight w:val="0"/>
          <w:marTop w:val="0"/>
          <w:marBottom w:val="0"/>
          <w:divBdr>
            <w:top w:val="none" w:sz="0" w:space="0" w:color="auto"/>
            <w:left w:val="none" w:sz="0" w:space="0" w:color="auto"/>
            <w:bottom w:val="none" w:sz="0" w:space="0" w:color="auto"/>
            <w:right w:val="none" w:sz="0" w:space="0" w:color="auto"/>
          </w:divBdr>
        </w:div>
        <w:div w:id="3161540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2026-04-17T10:09:00Z</dcterms:created>
  <dcterms:modified xsi:type="dcterms:W3CDTF">2026-04-17T13:16:00Z</dcterms:modified>
</cp:coreProperties>
</file>