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F75496" w14:textId="77777777" w:rsidR="001D26F5" w:rsidRDefault="001D26F5">
      <w:pPr>
        <w:spacing w:before="400"/>
      </w:pPr>
    </w:p>
    <w:p w14:paraId="3274E00D" w14:textId="77777777" w:rsidR="001D26F5" w:rsidRDefault="00FB510E">
      <w:pPr>
        <w:spacing w:after="60"/>
        <w:jc w:val="center"/>
      </w:pPr>
      <w:r>
        <w:rPr>
          <w:b/>
          <w:bCs/>
          <w:color w:val="00A896"/>
          <w:spacing w:val="80"/>
          <w:sz w:val="18"/>
          <w:szCs w:val="18"/>
        </w:rPr>
        <w:t>CONCEPT NOTE</w:t>
      </w:r>
    </w:p>
    <w:p w14:paraId="48C4193B" w14:textId="77777777" w:rsidR="001D26F5" w:rsidRDefault="00FB510E">
      <w:pPr>
        <w:pBdr>
          <w:top w:val="single" w:sz="12" w:space="6" w:color="00A896"/>
          <w:bottom w:val="single" w:sz="12" w:space="6" w:color="00A896"/>
        </w:pBdr>
        <w:spacing w:after="80"/>
        <w:jc w:val="center"/>
      </w:pPr>
      <w:r>
        <w:rPr>
          <w:b/>
          <w:bCs/>
          <w:color w:val="0A3D2D"/>
          <w:sz w:val="40"/>
          <w:szCs w:val="40"/>
        </w:rPr>
        <w:t>AI-Enabled Research Infrastructure at KIPRE</w:t>
      </w:r>
    </w:p>
    <w:p w14:paraId="2608C35A" w14:textId="77777777" w:rsidR="001D26F5" w:rsidRDefault="001D26F5">
      <w:pPr>
        <w:spacing w:before="80"/>
      </w:pPr>
    </w:p>
    <w:p w14:paraId="393B2225" w14:textId="77777777" w:rsidR="001D26F5" w:rsidRDefault="00FB510E">
      <w:pPr>
        <w:spacing w:after="40"/>
        <w:jc w:val="center"/>
      </w:pPr>
      <w:r>
        <w:rPr>
          <w:color w:val="1A5C40"/>
          <w:sz w:val="26"/>
          <w:szCs w:val="26"/>
        </w:rPr>
        <w:t>E</w:t>
      </w:r>
      <w:r w:rsidR="00844E23">
        <w:rPr>
          <w:color w:val="1A5C40"/>
          <w:sz w:val="26"/>
          <w:szCs w:val="26"/>
        </w:rPr>
        <w:t>mbracing Agentic AI to Digitaliz</w:t>
      </w:r>
      <w:r>
        <w:rPr>
          <w:color w:val="1A5C40"/>
          <w:sz w:val="26"/>
          <w:szCs w:val="26"/>
        </w:rPr>
        <w:t>e Preclinical and Human Sample Research</w:t>
      </w:r>
    </w:p>
    <w:p w14:paraId="2C99C61A" w14:textId="77777777" w:rsidR="001D26F5" w:rsidRDefault="00FB510E">
      <w:pPr>
        <w:spacing w:after="40"/>
        <w:jc w:val="center"/>
      </w:pPr>
      <w:r>
        <w:rPr>
          <w:b/>
          <w:bCs/>
          <w:color w:val="00A896"/>
          <w:sz w:val="24"/>
          <w:szCs w:val="24"/>
        </w:rPr>
        <w:t>Using Malaria as the Pilot Study</w:t>
      </w:r>
    </w:p>
    <w:p w14:paraId="22519310" w14:textId="77777777" w:rsidR="001D26F5" w:rsidRDefault="00FB510E">
      <w:pPr>
        <w:spacing w:after="40"/>
        <w:jc w:val="center"/>
      </w:pPr>
      <w:r>
        <w:rPr>
          <w:b/>
          <w:bCs/>
          <w:color w:val="00A896"/>
          <w:sz w:val="24"/>
          <w:szCs w:val="24"/>
          <w:highlight w:val="cyan"/>
        </w:rPr>
        <w:t xml:space="preserve">Integrated with </w:t>
      </w:r>
      <w:r w:rsidR="008325E9">
        <w:rPr>
          <w:b/>
          <w:bCs/>
          <w:color w:val="00A896"/>
          <w:sz w:val="24"/>
          <w:szCs w:val="24"/>
          <w:highlight w:val="cyan"/>
        </w:rPr>
        <w:t>a</w:t>
      </w:r>
      <w:r>
        <w:rPr>
          <w:b/>
          <w:bCs/>
          <w:color w:val="00A896"/>
          <w:sz w:val="24"/>
          <w:szCs w:val="24"/>
          <w:highlight w:val="cyan"/>
        </w:rPr>
        <w:t xml:space="preserve"> Technical Implementation Roadmap</w:t>
      </w:r>
    </w:p>
    <w:p w14:paraId="2E838875" w14:textId="77777777" w:rsidR="001D26F5" w:rsidRDefault="001D26F5">
      <w:pPr>
        <w:spacing w:before="160"/>
      </w:pPr>
    </w:p>
    <w:p w14:paraId="0716BA76" w14:textId="77777777" w:rsidR="001D26F5" w:rsidRDefault="00FB510E">
      <w:pPr>
        <w:jc w:val="center"/>
      </w:pPr>
      <w:r>
        <w:rPr>
          <w:color w:val="6B8F7E"/>
          <w:sz w:val="20"/>
          <w:szCs w:val="20"/>
        </w:rPr>
        <w:t>Prepared by:</w:t>
      </w:r>
    </w:p>
    <w:p w14:paraId="0DFBFF10" w14:textId="77777777" w:rsidR="001D26F5" w:rsidRDefault="000A3F68">
      <w:pPr>
        <w:jc w:val="center"/>
      </w:pPr>
      <w:r>
        <w:rPr>
          <w:b/>
          <w:bCs/>
          <w:color w:val="0A3D2D"/>
        </w:rPr>
        <w:t>Dr. Faith I. Onditi ,</w:t>
      </w:r>
      <w:r w:rsidR="00FB510E">
        <w:rPr>
          <w:b/>
          <w:bCs/>
          <w:color w:val="0A3D2D"/>
        </w:rPr>
        <w:t xml:space="preserve"> AI Champion, KIPRE</w:t>
      </w:r>
    </w:p>
    <w:p w14:paraId="1774B326" w14:textId="77777777" w:rsidR="001D26F5" w:rsidRDefault="00FB510E">
      <w:pPr>
        <w:jc w:val="center"/>
      </w:pPr>
      <w:r>
        <w:rPr>
          <w:color w:val="6B8F7E"/>
          <w:sz w:val="20"/>
          <w:szCs w:val="20"/>
        </w:rPr>
        <w:t>In partnership with:</w:t>
      </w:r>
    </w:p>
    <w:p w14:paraId="73098454" w14:textId="77777777" w:rsidR="001D26F5" w:rsidRDefault="00FB510E">
      <w:pPr>
        <w:jc w:val="center"/>
      </w:pPr>
      <w:r>
        <w:rPr>
          <w:b/>
          <w:bCs/>
          <w:color w:val="0A3D2D"/>
        </w:rPr>
        <w:t>Upanzi Network, Carnegie Mellon University Africa</w:t>
      </w:r>
    </w:p>
    <w:p w14:paraId="4F268E50" w14:textId="77777777" w:rsidR="001D26F5" w:rsidRDefault="001D26F5">
      <w:pPr>
        <w:spacing w:before="80"/>
      </w:pPr>
    </w:p>
    <w:p w14:paraId="152E8063" w14:textId="77777777" w:rsidR="001D26F5" w:rsidRDefault="00844E23">
      <w:pPr>
        <w:jc w:val="center"/>
      </w:pPr>
      <w:r>
        <w:rPr>
          <w:color w:val="6B8F7E"/>
        </w:rPr>
        <w:t>June</w:t>
      </w:r>
      <w:r w:rsidR="00FB510E">
        <w:rPr>
          <w:color w:val="6B8F7E"/>
        </w:rPr>
        <w:t xml:space="preserve"> 2026</w:t>
      </w:r>
    </w:p>
    <w:p w14:paraId="340009F7" w14:textId="77777777" w:rsidR="001D26F5" w:rsidRDefault="00FB510E">
      <w:pPr>
        <w:jc w:val="center"/>
      </w:pPr>
      <w:r>
        <w:rPr>
          <w:color w:val="00A896"/>
          <w:spacing w:val="40"/>
          <w:sz w:val="18"/>
          <w:szCs w:val="18"/>
        </w:rPr>
        <w:t>CONFIDENTIAL — FOR INTERNAL REVIEW</w:t>
      </w:r>
    </w:p>
    <w:p w14:paraId="008B24D2" w14:textId="77777777" w:rsidR="00B559B5" w:rsidRDefault="009B544A">
      <w:pPr>
        <w:spacing w:before="700"/>
        <w:jc w:val="center"/>
      </w:pPr>
      <w:r>
        <w:rPr>
          <w:i/>
          <w:iCs/>
          <w:sz w:val="19"/>
          <w:szCs w:val="19"/>
        </w:rPr>
        <w:t xml:space="preserve">How to read this document: unhighlighted text is the original concept note. </w:t>
      </w:r>
      <w:r>
        <w:rPr>
          <w:i/>
          <w:iCs/>
          <w:sz w:val="19"/>
          <w:szCs w:val="19"/>
          <w:highlight w:val="yellow"/>
        </w:rPr>
        <w:t xml:space="preserve"> Text like this </w:t>
      </w:r>
      <w:r>
        <w:rPr>
          <w:i/>
          <w:iCs/>
          <w:sz w:val="19"/>
          <w:szCs w:val="19"/>
        </w:rPr>
        <w:t xml:space="preserve"> marks edits to the original wording; </w:t>
      </w:r>
      <w:r>
        <w:rPr>
          <w:i/>
          <w:iCs/>
          <w:sz w:val="19"/>
          <w:szCs w:val="19"/>
          <w:highlight w:val="cyan"/>
        </w:rPr>
        <w:t xml:space="preserve"> text like this </w:t>
      </w:r>
      <w:r>
        <w:rPr>
          <w:i/>
          <w:iCs/>
          <w:sz w:val="19"/>
          <w:szCs w:val="19"/>
        </w:rPr>
        <w:t xml:space="preserve"> marks content integrated from </w:t>
      </w:r>
      <w:r w:rsidR="008325E9">
        <w:rPr>
          <w:i/>
          <w:iCs/>
          <w:sz w:val="19"/>
          <w:szCs w:val="19"/>
        </w:rPr>
        <w:t>a proposed</w:t>
      </w:r>
      <w:r>
        <w:rPr>
          <w:i/>
          <w:iCs/>
          <w:sz w:val="19"/>
          <w:szCs w:val="19"/>
        </w:rPr>
        <w:t xml:space="preserve"> Technical Implementation Roadmap.</w:t>
      </w:r>
    </w:p>
    <w:p w14:paraId="751048D4" w14:textId="77777777" w:rsidR="001D26F5" w:rsidRDefault="001D26F5">
      <w:pPr>
        <w:pageBreakBefore/>
      </w:pPr>
    </w:p>
    <w:p w14:paraId="0CC6E43B" w14:textId="77777777" w:rsidR="001D26F5" w:rsidRDefault="00FB510E">
      <w:pPr>
        <w:pStyle w:val="Heading1"/>
        <w:pBdr>
          <w:bottom w:val="single" w:sz="8" w:space="4" w:color="00A896"/>
        </w:pBdr>
      </w:pPr>
      <w:r>
        <w:t>1. Background and Context</w:t>
      </w:r>
    </w:p>
    <w:p w14:paraId="452E6A26" w14:textId="77777777" w:rsidR="001D26F5" w:rsidRPr="00CA787A" w:rsidRDefault="00FB510E">
      <w:pPr>
        <w:spacing w:before="60" w:after="80" w:line="340" w:lineRule="auto"/>
        <w:jc w:val="both"/>
        <w:rPr>
          <w:color w:val="auto"/>
        </w:rPr>
      </w:pPr>
      <w:r w:rsidRPr="00CA787A">
        <w:rPr>
          <w:color w:val="auto"/>
        </w:rPr>
        <w:t xml:space="preserve">The Kenya Institute of Primate Research (KIPRE) is East Africa’s premier biomedical and preclinical research institution, operating under the </w:t>
      </w:r>
      <w:r w:rsidR="00CA787A" w:rsidRPr="00CA787A">
        <w:rPr>
          <w:color w:val="auto"/>
        </w:rPr>
        <w:t xml:space="preserve">Ministry of Health. Its mandate </w:t>
      </w:r>
      <w:r w:rsidRPr="00CA787A">
        <w:rPr>
          <w:color w:val="auto"/>
        </w:rPr>
        <w:t>to promote public health through innovative preclinical and biomedical research, training</w:t>
      </w:r>
      <w:r w:rsidR="00CA787A" w:rsidRPr="00CA787A">
        <w:rPr>
          <w:color w:val="auto"/>
        </w:rPr>
        <w:t xml:space="preserve">, and biodiversity conservation </w:t>
      </w:r>
      <w:r w:rsidRPr="00CA787A">
        <w:rPr>
          <w:color w:val="auto"/>
        </w:rPr>
        <w:t>places it at the intersection of science, public health, and policy.</w:t>
      </w:r>
    </w:p>
    <w:p w14:paraId="20AB0EEB" w14:textId="77777777" w:rsidR="001D26F5" w:rsidRPr="00CA787A" w:rsidRDefault="00FB510E">
      <w:pPr>
        <w:spacing w:before="60" w:after="80" w:line="340" w:lineRule="auto"/>
        <w:jc w:val="both"/>
        <w:rPr>
          <w:color w:val="auto"/>
        </w:rPr>
      </w:pPr>
      <w:r w:rsidRPr="00CA787A">
        <w:rPr>
          <w:color w:val="auto"/>
        </w:rPr>
        <w:t>Despite its scientific strengths, KIPRE’s operational infrastructure currently relies heavily on manual, paper-based, and fragmented digital systems. Sample tracking, reagent inventory, animal request approvals, data records, and research outputs are managed across disparate tools and formats, creating significant risks: data inconsistency, audit failures, reagent wastage, and bottlenecks that slow the pace of discovery.</w:t>
      </w:r>
    </w:p>
    <w:p w14:paraId="5D68226A" w14:textId="77777777" w:rsidR="001D26F5" w:rsidRPr="00CA787A" w:rsidRDefault="00FB510E">
      <w:pPr>
        <w:spacing w:before="60" w:after="80" w:line="340" w:lineRule="auto"/>
        <w:jc w:val="both"/>
        <w:rPr>
          <w:color w:val="auto"/>
        </w:rPr>
      </w:pPr>
      <w:r w:rsidRPr="00CA787A">
        <w:rPr>
          <w:color w:val="auto"/>
        </w:rPr>
        <w:t>At the same time, Kenya’s National AI Strategy 2025–2030 calls explicitly for AI adoption within public health and research institutions, and global funders including NIH, the Gates Foundation, and Wellcome Trust increasingly require FAIR (Findable, Accessible, Interoperable, Reusable) data practices as a condition of funding.</w:t>
      </w:r>
    </w:p>
    <w:p w14:paraId="7EFD1C90" w14:textId="77777777" w:rsidR="001D26F5" w:rsidRDefault="001D26F5">
      <w:pPr>
        <w:spacing w:before="80"/>
      </w:pPr>
    </w:p>
    <w:tbl>
      <w:tblPr>
        <w:tblW w:w="5000" w:type="pct"/>
        <w:tblBorders>
          <w:top w:val="single" w:sz="6" w:space="0" w:color="00A896"/>
          <w:left w:val="single" w:sz="6" w:space="0" w:color="00A896"/>
          <w:bottom w:val="single" w:sz="2" w:space="0" w:color="00A896"/>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1753"/>
        <w:gridCol w:w="7985"/>
      </w:tblGrid>
      <w:tr w:rsidR="001D26F5" w14:paraId="33B0140A" w14:textId="77777777">
        <w:tc>
          <w:tcPr>
            <w:tcW w:w="900" w:type="pct"/>
            <w:shd w:val="solid" w:color="00A896" w:fill="auto"/>
            <w:tcMar>
              <w:top w:w="80" w:type="dxa"/>
              <w:left w:w="100" w:type="dxa"/>
              <w:bottom w:w="80" w:type="dxa"/>
              <w:right w:w="100" w:type="dxa"/>
            </w:tcMar>
            <w:vAlign w:val="center"/>
          </w:tcPr>
          <w:p w14:paraId="4F3DBB45" w14:textId="77777777" w:rsidR="001D26F5" w:rsidRDefault="00FB510E">
            <w:pPr>
              <w:jc w:val="center"/>
            </w:pPr>
            <w:r>
              <w:rPr>
                <w:b/>
                <w:bCs/>
                <w:color w:val="FFFFFF"/>
                <w:sz w:val="20"/>
                <w:szCs w:val="20"/>
              </w:rPr>
              <w:t>Opportunity</w:t>
            </w:r>
          </w:p>
        </w:tc>
        <w:tc>
          <w:tcPr>
            <w:tcW w:w="4100" w:type="pct"/>
            <w:shd w:val="solid" w:color="E8F5F0" w:fill="auto"/>
            <w:tcMar>
              <w:top w:w="80" w:type="dxa"/>
              <w:left w:w="160" w:type="dxa"/>
              <w:bottom w:w="80" w:type="dxa"/>
              <w:right w:w="100" w:type="dxa"/>
            </w:tcMar>
          </w:tcPr>
          <w:p w14:paraId="0E4622C2" w14:textId="77777777" w:rsidR="001D26F5" w:rsidRPr="00CA787A" w:rsidRDefault="00FB510E" w:rsidP="00CA787A">
            <w:pPr>
              <w:rPr>
                <w:b/>
              </w:rPr>
            </w:pPr>
            <w:r w:rsidRPr="00696D83">
              <w:rPr>
                <w:b/>
                <w:color w:val="00B050"/>
                <w:sz w:val="21"/>
                <w:szCs w:val="21"/>
              </w:rPr>
              <w:t>The convergence of AI maturity, national AI policy, and KIPRE’s research complexity creates a unique window t</w:t>
            </w:r>
            <w:r w:rsidR="00696D83" w:rsidRPr="00696D83">
              <w:rPr>
                <w:b/>
                <w:color w:val="00B050"/>
                <w:sz w:val="21"/>
                <w:szCs w:val="21"/>
              </w:rPr>
              <w:t>o implement</w:t>
            </w:r>
            <w:r w:rsidR="00CA787A" w:rsidRPr="00696D83">
              <w:rPr>
                <w:b/>
                <w:color w:val="00B050"/>
                <w:sz w:val="21"/>
                <w:szCs w:val="21"/>
              </w:rPr>
              <w:t xml:space="preserve"> digitalization and deploy agentic AI </w:t>
            </w:r>
            <w:r w:rsidRPr="00696D83">
              <w:rPr>
                <w:b/>
                <w:color w:val="00B050"/>
                <w:sz w:val="21"/>
                <w:szCs w:val="21"/>
              </w:rPr>
              <w:t xml:space="preserve"> autonomous systems.</w:t>
            </w:r>
          </w:p>
        </w:tc>
      </w:tr>
    </w:tbl>
    <w:p w14:paraId="04FD99E1" w14:textId="77777777" w:rsidR="001D26F5" w:rsidRDefault="001D26F5">
      <w:pPr>
        <w:spacing w:before="120"/>
      </w:pPr>
    </w:p>
    <w:p w14:paraId="100502D7" w14:textId="77777777" w:rsidR="001D26F5" w:rsidRPr="00CA787A" w:rsidRDefault="00FB510E">
      <w:pPr>
        <w:spacing w:before="60" w:after="80" w:line="340" w:lineRule="auto"/>
        <w:jc w:val="both"/>
        <w:rPr>
          <w:color w:val="auto"/>
        </w:rPr>
      </w:pPr>
      <w:r w:rsidRPr="00CA787A">
        <w:rPr>
          <w:color w:val="auto"/>
        </w:rPr>
        <w:t>In May 2026, KIPRE’s</w:t>
      </w:r>
      <w:r w:rsidR="00CA787A" w:rsidRPr="00CA787A">
        <w:rPr>
          <w:color w:val="auto"/>
        </w:rPr>
        <w:t xml:space="preserve"> Director General, Dr. Peter Mwethera and </w:t>
      </w:r>
      <w:r w:rsidRPr="00CA787A">
        <w:rPr>
          <w:color w:val="auto"/>
        </w:rPr>
        <w:t>AI Champion, Dr. Faith I. Onditi, hosted representatives of the Upanzi Network from Carnegie Mellon University Africa for a strategic meeting and laboratory tour. The Upanzi Network is CMU-Africa’s Digital Public Infrastructure research lab, with active deployments of agentic AI in cybersecurity, healthcare reconciliation, and national identity systems across the continent.</w:t>
      </w:r>
    </w:p>
    <w:p w14:paraId="2B4AAB21" w14:textId="77777777" w:rsidR="001D26F5" w:rsidRPr="00CA787A" w:rsidRDefault="00FB510E">
      <w:pPr>
        <w:spacing w:before="60" w:after="80" w:line="340" w:lineRule="auto"/>
        <w:jc w:val="both"/>
        <w:rPr>
          <w:color w:val="auto"/>
        </w:rPr>
      </w:pPr>
      <w:r w:rsidRPr="00CA787A">
        <w:rPr>
          <w:color w:val="auto"/>
        </w:rPr>
        <w:t>Following this meeting and lab tour, both institutions agreed to move forward with a formal collaboration to build and deploy an AI-enabled research infrastructure at KIPRE, using malaria research as the initial pilot.</w:t>
      </w:r>
    </w:p>
    <w:p w14:paraId="6A93CD3A" w14:textId="77777777" w:rsidR="001D26F5" w:rsidRDefault="001D26F5">
      <w:pPr>
        <w:pBdr>
          <w:bottom w:val="single" w:sz="4" w:space="1" w:color="C8E6D8"/>
        </w:pBdr>
        <w:spacing w:before="120" w:after="120"/>
      </w:pPr>
    </w:p>
    <w:p w14:paraId="43352BC5" w14:textId="77777777" w:rsidR="001D26F5" w:rsidRDefault="00FB510E">
      <w:pPr>
        <w:pStyle w:val="Heading1"/>
        <w:pBdr>
          <w:bottom w:val="single" w:sz="8" w:space="4" w:color="00A896"/>
        </w:pBdr>
      </w:pPr>
      <w:r>
        <w:t>2. Probl</w:t>
      </w:r>
      <w:r w:rsidR="00CA787A">
        <w:t>em Statement</w:t>
      </w:r>
    </w:p>
    <w:p w14:paraId="69DD0E83" w14:textId="77777777" w:rsidR="001D26F5" w:rsidRPr="00CA787A" w:rsidRDefault="00FB510E">
      <w:pPr>
        <w:spacing w:before="60" w:after="80" w:line="340" w:lineRule="auto"/>
        <w:jc w:val="both"/>
        <w:rPr>
          <w:color w:val="auto"/>
        </w:rPr>
      </w:pPr>
      <w:r w:rsidRPr="00CA787A">
        <w:rPr>
          <w:color w:val="auto"/>
        </w:rPr>
        <w:t>KIPRE’s current operational model faces five interconnected challenges that constrain research quality, efficiency, and compliance:</w:t>
      </w:r>
    </w:p>
    <w:p w14:paraId="6082B1A5" w14:textId="77777777" w:rsidR="001D26F5" w:rsidRDefault="001D26F5">
      <w:pPr>
        <w:spacing w:before="60"/>
      </w:pPr>
    </w:p>
    <w:tbl>
      <w:tblPr>
        <w:tblW w:w="5000" w:type="pct"/>
        <w:tblBorders>
          <w:top w:val="single" w:sz="4" w:space="0" w:color="C8E6D8"/>
          <w:left w:val="single" w:sz="4" w:space="0" w:color="C8E6D8"/>
          <w:bottom w:val="single" w:sz="4" w:space="0" w:color="C8E6D8"/>
          <w:right w:val="single" w:sz="4" w:space="0" w:color="C8E6D8"/>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2921"/>
        <w:gridCol w:w="6815"/>
      </w:tblGrid>
      <w:tr w:rsidR="001D26F5" w14:paraId="4A30B9F0" w14:textId="77777777">
        <w:trPr>
          <w:tblHeader/>
        </w:trPr>
        <w:tc>
          <w:tcPr>
            <w:tcW w:w="1500" w:type="pct"/>
            <w:shd w:val="solid" w:color="0A3D2D" w:fill="auto"/>
            <w:tcMar>
              <w:top w:w="80" w:type="dxa"/>
              <w:left w:w="120" w:type="dxa"/>
              <w:bottom w:w="80" w:type="dxa"/>
              <w:right w:w="80" w:type="dxa"/>
            </w:tcMar>
          </w:tcPr>
          <w:p w14:paraId="10E60307" w14:textId="77777777" w:rsidR="001D26F5" w:rsidRDefault="00FB510E">
            <w:r>
              <w:rPr>
                <w:b/>
                <w:bCs/>
                <w:color w:val="FFFFFF"/>
                <w:sz w:val="21"/>
                <w:szCs w:val="21"/>
              </w:rPr>
              <w:t>Challenge Area</w:t>
            </w:r>
          </w:p>
        </w:tc>
        <w:tc>
          <w:tcPr>
            <w:tcW w:w="3500" w:type="pct"/>
            <w:shd w:val="solid" w:color="1A5C40" w:fill="auto"/>
            <w:tcMar>
              <w:top w:w="80" w:type="dxa"/>
              <w:left w:w="120" w:type="dxa"/>
              <w:bottom w:w="80" w:type="dxa"/>
              <w:right w:w="80" w:type="dxa"/>
            </w:tcMar>
          </w:tcPr>
          <w:p w14:paraId="630ECF39" w14:textId="77777777" w:rsidR="001D26F5" w:rsidRDefault="00FB510E">
            <w:r>
              <w:rPr>
                <w:b/>
                <w:bCs/>
                <w:color w:val="FFFFFF"/>
                <w:sz w:val="21"/>
                <w:szCs w:val="21"/>
              </w:rPr>
              <w:t>Current Impact</w:t>
            </w:r>
          </w:p>
        </w:tc>
      </w:tr>
      <w:tr w:rsidR="001D26F5" w14:paraId="21BD5E68" w14:textId="77777777">
        <w:tc>
          <w:tcPr>
            <w:tcW w:w="1500" w:type="pct"/>
            <w:shd w:val="solid" w:color="E8F5F0" w:fill="auto"/>
            <w:tcMar>
              <w:top w:w="60" w:type="dxa"/>
              <w:left w:w="120" w:type="dxa"/>
              <w:bottom w:w="60" w:type="dxa"/>
              <w:right w:w="80" w:type="dxa"/>
            </w:tcMar>
          </w:tcPr>
          <w:p w14:paraId="4A5A0C2C" w14:textId="78BF9B54" w:rsidR="001D26F5" w:rsidRDefault="00FB510E">
            <w:r>
              <w:rPr>
                <w:b/>
                <w:bCs/>
                <w:color w:val="0A3D2D"/>
                <w:sz w:val="21"/>
                <w:szCs w:val="21"/>
              </w:rPr>
              <w:t>Fragmented</w:t>
            </w:r>
            <w:r w:rsidR="00263D36">
              <w:rPr>
                <w:b/>
                <w:bCs/>
                <w:color w:val="0A3D2D"/>
                <w:sz w:val="21"/>
                <w:szCs w:val="21"/>
              </w:rPr>
              <w:t xml:space="preserve"> and Siloed</w:t>
            </w:r>
            <w:r>
              <w:rPr>
                <w:b/>
                <w:bCs/>
                <w:color w:val="0A3D2D"/>
                <w:sz w:val="21"/>
                <w:szCs w:val="21"/>
              </w:rPr>
              <w:t xml:space="preserve"> data systems</w:t>
            </w:r>
          </w:p>
        </w:tc>
        <w:tc>
          <w:tcPr>
            <w:tcW w:w="3500" w:type="pct"/>
            <w:shd w:val="solid" w:color="E8F5F0" w:fill="auto"/>
            <w:tcMar>
              <w:top w:w="60" w:type="dxa"/>
              <w:left w:w="120" w:type="dxa"/>
              <w:bottom w:w="60" w:type="dxa"/>
              <w:right w:w="80" w:type="dxa"/>
            </w:tcMar>
          </w:tcPr>
          <w:p w14:paraId="7B91C19B" w14:textId="77777777" w:rsidR="001D26F5" w:rsidRPr="00CA787A" w:rsidRDefault="004936C4">
            <w:pPr>
              <w:rPr>
                <w:color w:val="auto"/>
              </w:rPr>
            </w:pPr>
            <w:r w:rsidRPr="00CA787A">
              <w:rPr>
                <w:color w:val="auto"/>
                <w:sz w:val="21"/>
                <w:szCs w:val="21"/>
              </w:rPr>
              <w:t xml:space="preserve">Samples, inventory </w:t>
            </w:r>
            <w:r w:rsidR="00FB510E" w:rsidRPr="00CA787A">
              <w:rPr>
                <w:color w:val="auto"/>
                <w:sz w:val="21"/>
                <w:szCs w:val="21"/>
              </w:rPr>
              <w:t>and results data held in separate, incompatible tools and paper records</w:t>
            </w:r>
          </w:p>
        </w:tc>
      </w:tr>
      <w:tr w:rsidR="001D26F5" w14:paraId="4DEA85DA" w14:textId="77777777">
        <w:tc>
          <w:tcPr>
            <w:tcW w:w="1500" w:type="pct"/>
            <w:shd w:val="solid" w:color="FFFFFF" w:fill="auto"/>
            <w:tcMar>
              <w:top w:w="60" w:type="dxa"/>
              <w:left w:w="120" w:type="dxa"/>
              <w:bottom w:w="60" w:type="dxa"/>
              <w:right w:w="80" w:type="dxa"/>
            </w:tcMar>
          </w:tcPr>
          <w:p w14:paraId="78DB826F" w14:textId="77777777" w:rsidR="001D26F5" w:rsidRDefault="00FB510E">
            <w:r>
              <w:rPr>
                <w:b/>
                <w:bCs/>
                <w:color w:val="0A3D2D"/>
                <w:sz w:val="21"/>
                <w:szCs w:val="21"/>
              </w:rPr>
              <w:t>Manual reconciliation processes</w:t>
            </w:r>
          </w:p>
        </w:tc>
        <w:tc>
          <w:tcPr>
            <w:tcW w:w="3500" w:type="pct"/>
            <w:shd w:val="solid" w:color="FFFFFF" w:fill="auto"/>
            <w:tcMar>
              <w:top w:w="60" w:type="dxa"/>
              <w:left w:w="120" w:type="dxa"/>
              <w:bottom w:w="60" w:type="dxa"/>
              <w:right w:w="80" w:type="dxa"/>
            </w:tcMar>
          </w:tcPr>
          <w:p w14:paraId="1827E78B" w14:textId="77777777" w:rsidR="001D26F5" w:rsidRPr="00CA787A" w:rsidRDefault="00FB510E">
            <w:pPr>
              <w:rPr>
                <w:color w:val="auto"/>
              </w:rPr>
            </w:pPr>
            <w:r w:rsidRPr="00CA787A">
              <w:rPr>
                <w:color w:val="auto"/>
                <w:sz w:val="21"/>
                <w:szCs w:val="21"/>
              </w:rPr>
              <w:t>High error rates, compliance risks, and inability to generate real-time audit trails for funders</w:t>
            </w:r>
          </w:p>
        </w:tc>
      </w:tr>
      <w:tr w:rsidR="001D26F5" w14:paraId="33EDF590" w14:textId="77777777">
        <w:tc>
          <w:tcPr>
            <w:tcW w:w="1500" w:type="pct"/>
            <w:shd w:val="solid" w:color="E8F5F0" w:fill="auto"/>
            <w:tcMar>
              <w:top w:w="60" w:type="dxa"/>
              <w:left w:w="120" w:type="dxa"/>
              <w:bottom w:w="60" w:type="dxa"/>
              <w:right w:w="80" w:type="dxa"/>
            </w:tcMar>
          </w:tcPr>
          <w:p w14:paraId="391DEB8A" w14:textId="77777777" w:rsidR="001D26F5" w:rsidRDefault="00FB510E">
            <w:r>
              <w:rPr>
                <w:b/>
                <w:bCs/>
                <w:color w:val="0A3D2D"/>
                <w:sz w:val="21"/>
                <w:szCs w:val="21"/>
              </w:rPr>
              <w:t>No sample lifecycle tracking</w:t>
            </w:r>
          </w:p>
        </w:tc>
        <w:tc>
          <w:tcPr>
            <w:tcW w:w="3500" w:type="pct"/>
            <w:shd w:val="solid" w:color="E8F5F0" w:fill="auto"/>
            <w:tcMar>
              <w:top w:w="60" w:type="dxa"/>
              <w:left w:w="120" w:type="dxa"/>
              <w:bottom w:w="60" w:type="dxa"/>
              <w:right w:w="80" w:type="dxa"/>
            </w:tcMar>
          </w:tcPr>
          <w:p w14:paraId="4BE1E3D3" w14:textId="77777777" w:rsidR="001D26F5" w:rsidRPr="00CA787A" w:rsidRDefault="00FB510E">
            <w:pPr>
              <w:rPr>
                <w:color w:val="auto"/>
              </w:rPr>
            </w:pPr>
            <w:r w:rsidRPr="00CA787A">
              <w:rPr>
                <w:color w:val="auto"/>
                <w:sz w:val="21"/>
                <w:szCs w:val="21"/>
              </w:rPr>
              <w:t>Lost, mislabelled, or untraceable samples; broken chain of custody for biospecimens</w:t>
            </w:r>
          </w:p>
        </w:tc>
      </w:tr>
      <w:tr w:rsidR="001D26F5" w14:paraId="14ECB97D" w14:textId="77777777">
        <w:tc>
          <w:tcPr>
            <w:tcW w:w="1500" w:type="pct"/>
            <w:shd w:val="solid" w:color="FFFFFF" w:fill="auto"/>
            <w:tcMar>
              <w:top w:w="60" w:type="dxa"/>
              <w:left w:w="120" w:type="dxa"/>
              <w:bottom w:w="60" w:type="dxa"/>
              <w:right w:w="80" w:type="dxa"/>
            </w:tcMar>
          </w:tcPr>
          <w:p w14:paraId="4AF25BF8" w14:textId="77777777" w:rsidR="001D26F5" w:rsidRDefault="00FB510E">
            <w:r>
              <w:rPr>
                <w:b/>
                <w:bCs/>
                <w:color w:val="0A3D2D"/>
                <w:sz w:val="21"/>
                <w:szCs w:val="21"/>
              </w:rPr>
              <w:t>Data integrity gaps</w:t>
            </w:r>
          </w:p>
        </w:tc>
        <w:tc>
          <w:tcPr>
            <w:tcW w:w="3500" w:type="pct"/>
            <w:shd w:val="solid" w:color="FFFFFF" w:fill="auto"/>
            <w:tcMar>
              <w:top w:w="60" w:type="dxa"/>
              <w:left w:w="120" w:type="dxa"/>
              <w:bottom w:w="60" w:type="dxa"/>
              <w:right w:w="80" w:type="dxa"/>
            </w:tcMar>
          </w:tcPr>
          <w:p w14:paraId="4EBF1DF2" w14:textId="77777777" w:rsidR="001D26F5" w:rsidRPr="00CA787A" w:rsidRDefault="00FB510E">
            <w:pPr>
              <w:rPr>
                <w:color w:val="auto"/>
              </w:rPr>
            </w:pPr>
            <w:r w:rsidRPr="00CA787A">
              <w:rPr>
                <w:color w:val="auto"/>
                <w:sz w:val="21"/>
                <w:szCs w:val="21"/>
              </w:rPr>
              <w:t>Inconsistencies between lab activity, inventory consumption, and financial records</w:t>
            </w:r>
          </w:p>
        </w:tc>
      </w:tr>
      <w:tr w:rsidR="001D26F5" w14:paraId="56AC980F" w14:textId="77777777">
        <w:tc>
          <w:tcPr>
            <w:tcW w:w="1500" w:type="pct"/>
            <w:shd w:val="solid" w:color="E8F5F0" w:fill="auto"/>
            <w:tcMar>
              <w:top w:w="60" w:type="dxa"/>
              <w:left w:w="120" w:type="dxa"/>
              <w:bottom w:w="60" w:type="dxa"/>
              <w:right w:w="80" w:type="dxa"/>
            </w:tcMar>
          </w:tcPr>
          <w:p w14:paraId="5894AB74" w14:textId="77777777" w:rsidR="001D26F5" w:rsidRDefault="00FB510E">
            <w:r>
              <w:rPr>
                <w:b/>
                <w:bCs/>
                <w:color w:val="0A3D2D"/>
                <w:sz w:val="21"/>
                <w:szCs w:val="21"/>
              </w:rPr>
              <w:t>Limited analytical capacity</w:t>
            </w:r>
          </w:p>
        </w:tc>
        <w:tc>
          <w:tcPr>
            <w:tcW w:w="3500" w:type="pct"/>
            <w:shd w:val="solid" w:color="E8F5F0" w:fill="auto"/>
            <w:tcMar>
              <w:top w:w="60" w:type="dxa"/>
              <w:left w:w="120" w:type="dxa"/>
              <w:bottom w:w="60" w:type="dxa"/>
              <w:right w:w="80" w:type="dxa"/>
            </w:tcMar>
          </w:tcPr>
          <w:p w14:paraId="5A826013" w14:textId="77777777" w:rsidR="001D26F5" w:rsidRPr="00CA787A" w:rsidRDefault="00FB510E">
            <w:pPr>
              <w:rPr>
                <w:color w:val="auto"/>
              </w:rPr>
            </w:pPr>
            <w:r w:rsidRPr="00CA787A">
              <w:rPr>
                <w:color w:val="auto"/>
                <w:sz w:val="21"/>
                <w:szCs w:val="21"/>
              </w:rPr>
              <w:t>Time-consuming manual data cleaning delays publication-ready outputs by weeks per study</w:t>
            </w:r>
          </w:p>
        </w:tc>
      </w:tr>
    </w:tbl>
    <w:p w14:paraId="36526B84" w14:textId="77777777" w:rsidR="001D26F5" w:rsidRDefault="001D26F5">
      <w:pPr>
        <w:spacing w:before="120"/>
      </w:pPr>
    </w:p>
    <w:p w14:paraId="12F3684B" w14:textId="77777777" w:rsidR="001D26F5" w:rsidRPr="00CA787A" w:rsidRDefault="00FB510E">
      <w:pPr>
        <w:spacing w:before="60" w:after="80" w:line="340" w:lineRule="auto"/>
        <w:jc w:val="both"/>
        <w:rPr>
          <w:color w:val="auto"/>
        </w:rPr>
      </w:pPr>
      <w:r w:rsidRPr="00CA787A">
        <w:rPr>
          <w:color w:val="auto"/>
        </w:rPr>
        <w:t>These challenges directly undermine KIPRE’s ability to compete for international research funding, meet ISO and GLP standards, and fulfil its mandate as a regional centre of excellence.</w:t>
      </w:r>
    </w:p>
    <w:p w14:paraId="1EF4C7B6" w14:textId="77777777" w:rsidR="001D26F5" w:rsidRDefault="001D26F5">
      <w:pPr>
        <w:pBdr>
          <w:bottom w:val="single" w:sz="4" w:space="1" w:color="C8E6D8"/>
        </w:pBdr>
        <w:spacing w:before="120" w:after="120"/>
      </w:pPr>
    </w:p>
    <w:p w14:paraId="2F9E4904" w14:textId="77777777" w:rsidR="001D26F5" w:rsidRDefault="00FB510E">
      <w:pPr>
        <w:pStyle w:val="Heading1"/>
        <w:pBdr>
          <w:bottom w:val="single" w:sz="8" w:space="4" w:color="00A896"/>
        </w:pBdr>
      </w:pPr>
      <w:r>
        <w:t xml:space="preserve">3. Proposed Solution </w:t>
      </w:r>
      <w:r w:rsidR="00C26A07">
        <w:t>:</w:t>
      </w:r>
      <w:r>
        <w:t xml:space="preserve"> AI-Enabled Research Infrastructure</w:t>
      </w:r>
      <w:r w:rsidR="004936C4">
        <w:t xml:space="preserve"> </w:t>
      </w:r>
    </w:p>
    <w:p w14:paraId="6663E542" w14:textId="77777777" w:rsidR="001D26F5" w:rsidRPr="00CA787A" w:rsidRDefault="00FB510E">
      <w:pPr>
        <w:spacing w:before="60" w:after="80" w:line="340" w:lineRule="auto"/>
        <w:jc w:val="both"/>
        <w:rPr>
          <w:color w:val="auto"/>
        </w:rPr>
      </w:pPr>
      <w:r w:rsidRPr="00CA787A">
        <w:rPr>
          <w:color w:val="auto"/>
        </w:rPr>
        <w:t xml:space="preserve">This concept proposes the development and deployment of a modular, open-source, </w:t>
      </w:r>
      <w:r w:rsidR="00CA787A" w:rsidRPr="00CA787A">
        <w:rPr>
          <w:color w:val="auto"/>
        </w:rPr>
        <w:t>agentic AI system that digitaliz</w:t>
      </w:r>
      <w:r w:rsidRPr="00CA787A">
        <w:rPr>
          <w:color w:val="auto"/>
        </w:rPr>
        <w:t>es KIPRE’s five core operational domains. Rather than implementing a conventional static software system, the propo</w:t>
      </w:r>
      <w:r w:rsidR="00CA787A" w:rsidRPr="00CA787A">
        <w:rPr>
          <w:color w:val="auto"/>
        </w:rPr>
        <w:t xml:space="preserve">sed approach uses ‘agentic AI’, an </w:t>
      </w:r>
      <w:r w:rsidRPr="00CA787A">
        <w:rPr>
          <w:color w:val="auto"/>
        </w:rPr>
        <w:t>autonomous agents that actively monitor, correlat</w:t>
      </w:r>
      <w:r w:rsidR="00CA787A" w:rsidRPr="00CA787A">
        <w:rPr>
          <w:color w:val="auto"/>
        </w:rPr>
        <w:t xml:space="preserve">e signals, and flag anomalies </w:t>
      </w:r>
      <w:r w:rsidRPr="00CA787A">
        <w:rPr>
          <w:color w:val="auto"/>
        </w:rPr>
        <w:t>within strict human-oversight guardrails consistent with KIPRE’s ethics framework and ISERC governance.</w:t>
      </w:r>
    </w:p>
    <w:p w14:paraId="215F07C5" w14:textId="77777777" w:rsidR="00B559B5" w:rsidRDefault="009B544A">
      <w:pPr>
        <w:spacing w:after="120"/>
      </w:pPr>
      <w:r>
        <w:rPr>
          <w:b/>
          <w:bCs/>
          <w:highlight w:val="cyan"/>
        </w:rPr>
        <w:t xml:space="preserve">The system is delivered in two clearly sequenced stages. </w:t>
      </w:r>
      <w:r>
        <w:rPr>
          <w:highlight w:val="cyan"/>
        </w:rPr>
        <w:t>Stage one is digitization — replacing the manual, paper-based and fragmented-digital processes of Section 2 with structured digital capture, barcode-tracked samples, digital workflows and a single FAIR-compliant repository. Stage two is agentic augmentation — layering the autonomous agents on top of that digital foundation. This ordering is deliberate: agents can only monitor, correlate and flag once the underlying processes are digital and producing clean, structured, timestamped data, so each pillar is digitized and validated first and the agent layer is switched on only afterwards. Digitization alone already meets several pilot KPIs (sample traceability, data-entry error reduction, audit readiness); the agentic layer then adds the harder gains — reagent-wastage forecasting, anomaly detection and faster sample-to-insight — and the platform is fully useful even if the agentic layer is deferred.</w:t>
      </w:r>
    </w:p>
    <w:p w14:paraId="55B9CE88" w14:textId="77777777" w:rsidR="001D26F5" w:rsidRDefault="001D26F5">
      <w:pPr>
        <w:spacing w:before="80"/>
      </w:pPr>
    </w:p>
    <w:p w14:paraId="54351990" w14:textId="77777777" w:rsidR="001D26F5" w:rsidRDefault="00FB510E">
      <w:pPr>
        <w:spacing w:before="240" w:after="80"/>
      </w:pPr>
      <w:r>
        <w:rPr>
          <w:b/>
          <w:bCs/>
          <w:color w:val="1A5C40"/>
          <w:sz w:val="24"/>
          <w:szCs w:val="24"/>
        </w:rPr>
        <w:t>3.1  The Five Digital Pillars</w:t>
      </w:r>
    </w:p>
    <w:p w14:paraId="14228135" w14:textId="77777777" w:rsidR="001D26F5" w:rsidRDefault="00C26A07">
      <w:pPr>
        <w:spacing w:before="180" w:after="60"/>
      </w:pPr>
      <w:r>
        <w:rPr>
          <w:b/>
          <w:bCs/>
          <w:color w:val="00A896"/>
        </w:rPr>
        <w:t xml:space="preserve">Pillar 1: </w:t>
      </w:r>
      <w:r w:rsidR="00FB510E">
        <w:rPr>
          <w:b/>
          <w:bCs/>
          <w:color w:val="00A896"/>
        </w:rPr>
        <w:t xml:space="preserve"> Inventory Management (Samples &amp; Reagents)</w:t>
      </w:r>
    </w:p>
    <w:p w14:paraId="0AC38435" w14:textId="77777777" w:rsidR="001D26F5" w:rsidRDefault="00FB510E">
      <w:pPr>
        <w:spacing w:before="60" w:after="80" w:line="340" w:lineRule="auto"/>
        <w:jc w:val="both"/>
      </w:pPr>
      <w:r w:rsidRPr="00CA787A">
        <w:rPr>
          <w:color w:val="auto"/>
        </w:rPr>
        <w:t>A real-time digital inventory system tracking all biological samples, reagents, consumables, and equipment. Key features include barcode/QR-code assignment at point of receipt, automated low-stock and expiry alerts, chain-of-custody logging from acquisition to disposal, and integration with procurement workflows. AI agents continuously monitor stock levels and flag discrepancies between recorded and physical inventory</w:t>
      </w:r>
      <w:r>
        <w:t>.</w:t>
      </w:r>
    </w:p>
    <w:p w14:paraId="09B39057" w14:textId="77777777" w:rsidR="001D26F5" w:rsidRDefault="00FB510E">
      <w:pPr>
        <w:spacing w:before="180" w:after="60"/>
      </w:pPr>
      <w:r>
        <w:rPr>
          <w:b/>
          <w:bCs/>
          <w:color w:val="00A896"/>
        </w:rPr>
        <w:t>Pillar 2</w:t>
      </w:r>
      <w:r w:rsidR="00C26A07">
        <w:rPr>
          <w:b/>
          <w:bCs/>
          <w:color w:val="00A896"/>
        </w:rPr>
        <w:t>:</w:t>
      </w:r>
      <w:r>
        <w:rPr>
          <w:b/>
          <w:bCs/>
          <w:color w:val="00A896"/>
        </w:rPr>
        <w:t xml:space="preserve"> Animal Request &amp; Ethics Workflow</w:t>
      </w:r>
    </w:p>
    <w:p w14:paraId="48B51E17" w14:textId="77777777" w:rsidR="001D26F5" w:rsidRPr="00CA787A" w:rsidRDefault="004936C4">
      <w:pPr>
        <w:spacing w:before="60" w:after="80" w:line="340" w:lineRule="auto"/>
        <w:jc w:val="both"/>
        <w:rPr>
          <w:color w:val="auto"/>
        </w:rPr>
      </w:pPr>
      <w:r w:rsidRPr="00CA787A">
        <w:rPr>
          <w:color w:val="auto"/>
        </w:rPr>
        <w:t>End-to-end digitiz</w:t>
      </w:r>
      <w:r w:rsidR="00FB510E" w:rsidRPr="00CA787A">
        <w:rPr>
          <w:color w:val="auto"/>
        </w:rPr>
        <w:t>ation of animal use requests, ISERC ethics approvals, scheduling, and allocation records. The system replaces paper-based request forms with a mobile-accessible digital workflow, featuring automated routing to approvers, status notifications, and a complete, auditable approval trail. This directly addresses compliance requirements for preclinical research funders.</w:t>
      </w:r>
    </w:p>
    <w:p w14:paraId="675032F1" w14:textId="77777777" w:rsidR="001D26F5" w:rsidRDefault="00FB510E">
      <w:pPr>
        <w:spacing w:before="180" w:after="60"/>
      </w:pPr>
      <w:r>
        <w:rPr>
          <w:b/>
          <w:bCs/>
          <w:color w:val="00A896"/>
        </w:rPr>
        <w:t>Pillar 3</w:t>
      </w:r>
      <w:r w:rsidR="00C26A07">
        <w:rPr>
          <w:b/>
          <w:bCs/>
          <w:color w:val="00A896"/>
        </w:rPr>
        <w:t>:</w:t>
      </w:r>
      <w:r>
        <w:rPr>
          <w:b/>
          <w:bCs/>
          <w:color w:val="00A896"/>
        </w:rPr>
        <w:t xml:space="preserve"> Work Orders &amp; Sample Collection</w:t>
      </w:r>
    </w:p>
    <w:p w14:paraId="0ABF388C" w14:textId="77777777" w:rsidR="001D26F5" w:rsidRPr="009553C5" w:rsidRDefault="00FB510E">
      <w:pPr>
        <w:spacing w:before="60" w:after="80" w:line="340" w:lineRule="auto"/>
        <w:jc w:val="both"/>
        <w:rPr>
          <w:color w:val="auto"/>
        </w:rPr>
      </w:pPr>
      <w:r w:rsidRPr="009553C5">
        <w:rPr>
          <w:color w:val="auto"/>
        </w:rPr>
        <w:t>A barcode-linked work order system that tracks each sample from collection through processing, assaying, and archiving. Technicians log check-ins at every handoff point via mobile device, creating an unbroken chain of custody. AI agents flag samples that miss expected processing windows or show anomalous readings at any stage.</w:t>
      </w:r>
    </w:p>
    <w:p w14:paraId="64E90309" w14:textId="77777777" w:rsidR="001D26F5" w:rsidRDefault="00FB510E">
      <w:pPr>
        <w:spacing w:before="180" w:after="60"/>
      </w:pPr>
      <w:r>
        <w:rPr>
          <w:b/>
          <w:bCs/>
          <w:color w:val="00A896"/>
        </w:rPr>
        <w:t xml:space="preserve">Pillar 4 </w:t>
      </w:r>
      <w:r w:rsidR="00C26A07">
        <w:rPr>
          <w:b/>
          <w:bCs/>
          <w:color w:val="00A896"/>
        </w:rPr>
        <w:t>:</w:t>
      </w:r>
      <w:r>
        <w:rPr>
          <w:b/>
          <w:bCs/>
          <w:color w:val="00A896"/>
        </w:rPr>
        <w:t xml:space="preserve"> Data Records &amp; Storage</w:t>
      </w:r>
    </w:p>
    <w:p w14:paraId="5A26689A" w14:textId="77777777" w:rsidR="001D26F5" w:rsidRPr="009553C5" w:rsidRDefault="004936C4">
      <w:pPr>
        <w:spacing w:before="60" w:after="80" w:line="340" w:lineRule="auto"/>
        <w:jc w:val="both"/>
        <w:rPr>
          <w:color w:val="auto"/>
        </w:rPr>
      </w:pPr>
      <w:r w:rsidRPr="009553C5">
        <w:rPr>
          <w:color w:val="auto"/>
        </w:rPr>
        <w:t>A centraliz</w:t>
      </w:r>
      <w:r w:rsidR="00FB510E" w:rsidRPr="009553C5">
        <w:rPr>
          <w:color w:val="auto"/>
        </w:rPr>
        <w:t>ed, FAIR-compliant research data repository replacing fragmented spreadsheets and paper ledgers. The system features role-based access control, version history, automated backups, and full audit logging. Data entry is structured and validated at point of capture, eliminating the downstream cleaning burden that currently delays analysis.</w:t>
      </w:r>
    </w:p>
    <w:p w14:paraId="0E87D136" w14:textId="77777777" w:rsidR="001D26F5" w:rsidRDefault="00FB510E">
      <w:pPr>
        <w:spacing w:before="180" w:after="60"/>
      </w:pPr>
      <w:r>
        <w:rPr>
          <w:b/>
          <w:bCs/>
          <w:color w:val="00A896"/>
        </w:rPr>
        <w:t>Pillar 5</w:t>
      </w:r>
      <w:r w:rsidR="00C26A07">
        <w:rPr>
          <w:b/>
          <w:bCs/>
          <w:color w:val="00A896"/>
        </w:rPr>
        <w:t>:</w:t>
      </w:r>
      <w:r>
        <w:rPr>
          <w:b/>
          <w:bCs/>
          <w:color w:val="00A896"/>
        </w:rPr>
        <w:t xml:space="preserve"> Data Analysis &amp; Results Output</w:t>
      </w:r>
    </w:p>
    <w:p w14:paraId="0B71C25D" w14:textId="77777777" w:rsidR="001D26F5" w:rsidRPr="009553C5" w:rsidRDefault="00FB510E">
      <w:pPr>
        <w:spacing w:before="60" w:after="80" w:line="340" w:lineRule="auto"/>
        <w:jc w:val="both"/>
        <w:rPr>
          <w:color w:val="auto"/>
        </w:rPr>
      </w:pPr>
      <w:r w:rsidRPr="009553C5">
        <w:rPr>
          <w:color w:val="auto"/>
        </w:rPr>
        <w:t xml:space="preserve">An integrated analytics pipeline connecting raw assay data </w:t>
      </w:r>
      <w:r w:rsidR="004936C4" w:rsidRPr="009553C5">
        <w:rPr>
          <w:color w:val="auto"/>
        </w:rPr>
        <w:t>to visualiz</w:t>
      </w:r>
      <w:r w:rsidRPr="009553C5">
        <w:rPr>
          <w:color w:val="auto"/>
        </w:rPr>
        <w:t>ed, publication-ready outputs. An agentic AI layer flags statistical anomalies, suggests quality-control a</w:t>
      </w:r>
      <w:r w:rsidR="009553C5" w:rsidRPr="009553C5">
        <w:rPr>
          <w:color w:val="auto"/>
        </w:rPr>
        <w:t>ctions, and generates standardiz</w:t>
      </w:r>
      <w:r w:rsidRPr="009553C5">
        <w:rPr>
          <w:color w:val="auto"/>
        </w:rPr>
        <w:t>ed report templates tailored to the requirements of NIH, Gates Foundation, and Wellcome Trust. This pillar transforms KIPRE’s analytical capacity and dramatically reduces time-to-publication.</w:t>
      </w:r>
    </w:p>
    <w:p w14:paraId="263A10AD" w14:textId="77777777" w:rsidR="00B559B5" w:rsidRDefault="009B544A">
      <w:pPr>
        <w:spacing w:before="240" w:after="80"/>
      </w:pPr>
      <w:r>
        <w:rPr>
          <w:b/>
          <w:bCs/>
          <w:color w:val="1A5C40"/>
          <w:sz w:val="24"/>
          <w:szCs w:val="24"/>
          <w:highlight w:val="cyan"/>
        </w:rPr>
        <w:t>3.2  Solution Architecture</w:t>
      </w:r>
    </w:p>
    <w:p w14:paraId="1C9E7ABE" w14:textId="7B37635E" w:rsidR="00B559B5" w:rsidRDefault="009B544A">
      <w:pPr>
        <w:spacing w:after="120"/>
      </w:pPr>
      <w:r>
        <w:rPr>
          <w:highlight w:val="cyan"/>
        </w:rPr>
        <w:t xml:space="preserve">The system is a layered, container-based platform running entirely on KIPRE-owned, on-premises infrastructure. The foundation is the digitization layer — an open-source laboratory information backbone (SENAITE) for core lab entities, with bespoke services covering the workflows it does not. On top of that foundation, and only after it is live, sits a thin agentic layer (the </w:t>
      </w:r>
      <w:r w:rsidR="004D3415">
        <w:rPr>
          <w:highlight w:val="cyan"/>
        </w:rPr>
        <w:t>AI</w:t>
      </w:r>
      <w:r>
        <w:rPr>
          <w:highlight w:val="cyan"/>
        </w:rPr>
        <w:t xml:space="preserve"> agent) that observes the platform through scoped tools and raises alerts under human oversight. Every component is open-source, self-hostable, and chosen for low-bandwidth, offline-tolerant operation. Each pillar maps to defined components and a specific agentic role:</w:t>
      </w:r>
    </w:p>
    <w:tbl>
      <w:tblPr>
        <w:tblW w:w="5000" w:type="pct"/>
        <w:tblBorders>
          <w:top w:val="single" w:sz="4" w:space="0" w:color="C8E6D8"/>
          <w:left w:val="single" w:sz="4" w:space="0" w:color="C8E6D8"/>
          <w:bottom w:val="single" w:sz="4" w:space="0" w:color="C8E6D8"/>
          <w:right w:val="single" w:sz="4" w:space="0" w:color="C8E6D8"/>
          <w:insideH w:val="single" w:sz="4" w:space="0" w:color="C8E6D8"/>
          <w:insideV w:val="single" w:sz="4" w:space="0" w:color="C8E6D8"/>
        </w:tblBorders>
        <w:tblCellMar>
          <w:top w:w="60" w:type="dxa"/>
          <w:left w:w="10" w:type="dxa"/>
          <w:bottom w:w="60" w:type="dxa"/>
          <w:right w:w="10" w:type="dxa"/>
        </w:tblCellMar>
        <w:tblLook w:val="04A0" w:firstRow="1" w:lastRow="0" w:firstColumn="1" w:lastColumn="0" w:noHBand="0" w:noVBand="1"/>
      </w:tblPr>
      <w:tblGrid>
        <w:gridCol w:w="2142"/>
        <w:gridCol w:w="4284"/>
        <w:gridCol w:w="3310"/>
      </w:tblGrid>
      <w:tr w:rsidR="00B559B5" w14:paraId="521457C0" w14:textId="77777777">
        <w:tc>
          <w:tcPr>
            <w:tcW w:w="1100" w:type="pct"/>
            <w:shd w:val="solid" w:color="0A3D2D" w:fill="auto"/>
            <w:tcMar>
              <w:top w:w="80" w:type="dxa"/>
              <w:left w:w="120" w:type="dxa"/>
              <w:bottom w:w="80" w:type="dxa"/>
              <w:right w:w="80" w:type="dxa"/>
            </w:tcMar>
          </w:tcPr>
          <w:p w14:paraId="06D77FDA" w14:textId="77777777" w:rsidR="00B559B5" w:rsidRDefault="009B544A">
            <w:r>
              <w:rPr>
                <w:b/>
                <w:bCs/>
                <w:color w:val="FFFFFF"/>
                <w:sz w:val="21"/>
                <w:szCs w:val="21"/>
              </w:rPr>
              <w:t>Pillar</w:t>
            </w:r>
          </w:p>
        </w:tc>
        <w:tc>
          <w:tcPr>
            <w:tcW w:w="2200" w:type="pct"/>
            <w:shd w:val="solid" w:color="0A3D2D" w:fill="auto"/>
            <w:tcMar>
              <w:top w:w="80" w:type="dxa"/>
              <w:left w:w="120" w:type="dxa"/>
              <w:bottom w:w="80" w:type="dxa"/>
              <w:right w:w="80" w:type="dxa"/>
            </w:tcMar>
          </w:tcPr>
          <w:p w14:paraId="145083D9" w14:textId="77777777" w:rsidR="00B559B5" w:rsidRDefault="009B544A">
            <w:r>
              <w:rPr>
                <w:b/>
                <w:bCs/>
                <w:color w:val="FFFFFF"/>
                <w:sz w:val="21"/>
                <w:szCs w:val="21"/>
              </w:rPr>
              <w:t>Primary Components</w:t>
            </w:r>
          </w:p>
        </w:tc>
        <w:tc>
          <w:tcPr>
            <w:tcW w:w="1700" w:type="pct"/>
            <w:shd w:val="solid" w:color="0A3D2D" w:fill="auto"/>
            <w:tcMar>
              <w:top w:w="80" w:type="dxa"/>
              <w:left w:w="120" w:type="dxa"/>
              <w:bottom w:w="80" w:type="dxa"/>
              <w:right w:w="80" w:type="dxa"/>
            </w:tcMar>
          </w:tcPr>
          <w:p w14:paraId="6FDED167" w14:textId="77777777" w:rsidR="00B559B5" w:rsidRDefault="009B544A">
            <w:r>
              <w:rPr>
                <w:b/>
                <w:bCs/>
                <w:color w:val="FFFFFF"/>
                <w:sz w:val="21"/>
                <w:szCs w:val="21"/>
              </w:rPr>
              <w:t>Agentic AI Role</w:t>
            </w:r>
          </w:p>
        </w:tc>
      </w:tr>
      <w:tr w:rsidR="00B559B5" w14:paraId="775F96AA" w14:textId="77777777">
        <w:tc>
          <w:tcPr>
            <w:tcW w:w="1100" w:type="pct"/>
            <w:shd w:val="solid" w:color="E8F5F0" w:fill="auto"/>
            <w:tcMar>
              <w:top w:w="60" w:type="dxa"/>
              <w:left w:w="120" w:type="dxa"/>
              <w:bottom w:w="60" w:type="dxa"/>
              <w:right w:w="80" w:type="dxa"/>
            </w:tcMar>
          </w:tcPr>
          <w:p w14:paraId="717739FD" w14:textId="77777777" w:rsidR="00B559B5" w:rsidRDefault="009B544A">
            <w:r>
              <w:rPr>
                <w:b/>
                <w:bCs/>
                <w:color w:val="0A3D2D"/>
                <w:sz w:val="21"/>
                <w:szCs w:val="21"/>
                <w:highlight w:val="cyan"/>
              </w:rPr>
              <w:t>P1 · Inventory</w:t>
            </w:r>
          </w:p>
        </w:tc>
        <w:tc>
          <w:tcPr>
            <w:tcW w:w="2200" w:type="pct"/>
            <w:tcMar>
              <w:top w:w="60" w:type="dxa"/>
              <w:left w:w="120" w:type="dxa"/>
              <w:bottom w:w="60" w:type="dxa"/>
              <w:right w:w="80" w:type="dxa"/>
            </w:tcMar>
          </w:tcPr>
          <w:p w14:paraId="05F88591" w14:textId="77777777" w:rsidR="00B559B5" w:rsidRDefault="009B544A">
            <w:r>
              <w:rPr>
                <w:sz w:val="21"/>
                <w:szCs w:val="21"/>
                <w:highlight w:val="cyan"/>
              </w:rPr>
              <w:t>SENAITE inventory + stock service; QR/barcode; PostgreSQL; procurement hooks</w:t>
            </w:r>
          </w:p>
        </w:tc>
        <w:tc>
          <w:tcPr>
            <w:tcW w:w="1700" w:type="pct"/>
            <w:tcMar>
              <w:top w:w="60" w:type="dxa"/>
              <w:left w:w="120" w:type="dxa"/>
              <w:bottom w:w="60" w:type="dxa"/>
              <w:right w:w="80" w:type="dxa"/>
            </w:tcMar>
          </w:tcPr>
          <w:p w14:paraId="2A28B975" w14:textId="77777777" w:rsidR="00B559B5" w:rsidRDefault="009B544A">
            <w:r>
              <w:rPr>
                <w:sz w:val="21"/>
                <w:szCs w:val="21"/>
                <w:highlight w:val="cyan"/>
              </w:rPr>
              <w:t>Monitor stock vs. physical counts; forecast restock; flag expiry/discrepancies</w:t>
            </w:r>
          </w:p>
        </w:tc>
      </w:tr>
      <w:tr w:rsidR="00B559B5" w14:paraId="14E21D1D" w14:textId="77777777">
        <w:tc>
          <w:tcPr>
            <w:tcW w:w="1100" w:type="pct"/>
            <w:shd w:val="solid" w:color="E8F5F0" w:fill="auto"/>
            <w:tcMar>
              <w:top w:w="60" w:type="dxa"/>
              <w:left w:w="120" w:type="dxa"/>
              <w:bottom w:w="60" w:type="dxa"/>
              <w:right w:w="80" w:type="dxa"/>
            </w:tcMar>
          </w:tcPr>
          <w:p w14:paraId="2923FDCE" w14:textId="77777777" w:rsidR="00B559B5" w:rsidRDefault="009B544A">
            <w:r>
              <w:rPr>
                <w:b/>
                <w:bCs/>
                <w:color w:val="0A3D2D"/>
                <w:sz w:val="21"/>
                <w:szCs w:val="21"/>
                <w:highlight w:val="cyan"/>
              </w:rPr>
              <w:t>P2 · Animal Requests</w:t>
            </w:r>
          </w:p>
        </w:tc>
        <w:tc>
          <w:tcPr>
            <w:tcW w:w="2200" w:type="pct"/>
            <w:tcMar>
              <w:top w:w="60" w:type="dxa"/>
              <w:left w:w="120" w:type="dxa"/>
              <w:bottom w:w="60" w:type="dxa"/>
              <w:right w:w="80" w:type="dxa"/>
            </w:tcMar>
          </w:tcPr>
          <w:p w14:paraId="64CCA006" w14:textId="77777777" w:rsidR="00B559B5" w:rsidRDefault="009B544A">
            <w:r>
              <w:rPr>
                <w:sz w:val="21"/>
                <w:szCs w:val="21"/>
                <w:highlight w:val="cyan"/>
              </w:rPr>
              <w:t>Workflow engine; mobile/</w:t>
            </w:r>
            <w:r w:rsidR="004D3415">
              <w:rPr>
                <w:sz w:val="21"/>
                <w:szCs w:val="21"/>
                <w:highlight w:val="cyan"/>
              </w:rPr>
              <w:t>Progressive Web App (</w:t>
            </w:r>
            <w:r>
              <w:rPr>
                <w:sz w:val="21"/>
                <w:szCs w:val="21"/>
                <w:highlight w:val="cyan"/>
              </w:rPr>
              <w:t>PWA</w:t>
            </w:r>
            <w:r w:rsidR="004D3415">
              <w:rPr>
                <w:sz w:val="21"/>
                <w:szCs w:val="21"/>
                <w:highlight w:val="cyan"/>
              </w:rPr>
              <w:t>)</w:t>
            </w:r>
            <w:r>
              <w:rPr>
                <w:sz w:val="21"/>
                <w:szCs w:val="21"/>
                <w:highlight w:val="cyan"/>
              </w:rPr>
              <w:t xml:space="preserve"> forms; Keycloak roles; ISERC approval routing</w:t>
            </w:r>
          </w:p>
        </w:tc>
        <w:tc>
          <w:tcPr>
            <w:tcW w:w="1700" w:type="pct"/>
            <w:tcMar>
              <w:top w:w="60" w:type="dxa"/>
              <w:left w:w="120" w:type="dxa"/>
              <w:bottom w:w="60" w:type="dxa"/>
              <w:right w:w="80" w:type="dxa"/>
            </w:tcMar>
          </w:tcPr>
          <w:p w14:paraId="1923FE5E" w14:textId="77777777" w:rsidR="00B559B5" w:rsidRDefault="009B544A">
            <w:r>
              <w:rPr>
                <w:sz w:val="21"/>
                <w:szCs w:val="21"/>
                <w:highlight w:val="cyan"/>
              </w:rPr>
              <w:t>Pre-screen requests for completeness; route to approvers; surface S</w:t>
            </w:r>
            <w:r w:rsidR="00542127">
              <w:rPr>
                <w:sz w:val="21"/>
                <w:szCs w:val="21"/>
                <w:highlight w:val="cyan"/>
              </w:rPr>
              <w:t xml:space="preserve">ervice </w:t>
            </w:r>
            <w:r>
              <w:rPr>
                <w:sz w:val="21"/>
                <w:szCs w:val="21"/>
                <w:highlight w:val="cyan"/>
              </w:rPr>
              <w:t>L</w:t>
            </w:r>
            <w:r w:rsidR="00542127">
              <w:rPr>
                <w:sz w:val="21"/>
                <w:szCs w:val="21"/>
                <w:highlight w:val="cyan"/>
              </w:rPr>
              <w:t xml:space="preserve">evel </w:t>
            </w:r>
            <w:r>
              <w:rPr>
                <w:sz w:val="21"/>
                <w:szCs w:val="21"/>
                <w:highlight w:val="cyan"/>
              </w:rPr>
              <w:t>A</w:t>
            </w:r>
            <w:r w:rsidR="00542127">
              <w:rPr>
                <w:sz w:val="21"/>
                <w:szCs w:val="21"/>
                <w:highlight w:val="cyan"/>
              </w:rPr>
              <w:t>greement (SLA)</w:t>
            </w:r>
            <w:r>
              <w:rPr>
                <w:sz w:val="21"/>
                <w:szCs w:val="21"/>
                <w:highlight w:val="cyan"/>
              </w:rPr>
              <w:t xml:space="preserve"> breaches</w:t>
            </w:r>
          </w:p>
        </w:tc>
      </w:tr>
      <w:tr w:rsidR="00B559B5" w14:paraId="0E43DEBF" w14:textId="77777777">
        <w:tc>
          <w:tcPr>
            <w:tcW w:w="1100" w:type="pct"/>
            <w:shd w:val="solid" w:color="E8F5F0" w:fill="auto"/>
            <w:tcMar>
              <w:top w:w="60" w:type="dxa"/>
              <w:left w:w="120" w:type="dxa"/>
              <w:bottom w:w="60" w:type="dxa"/>
              <w:right w:w="80" w:type="dxa"/>
            </w:tcMar>
          </w:tcPr>
          <w:p w14:paraId="4183A785" w14:textId="77777777" w:rsidR="00B559B5" w:rsidRDefault="009B544A">
            <w:r>
              <w:rPr>
                <w:b/>
                <w:bCs/>
                <w:color w:val="0A3D2D"/>
                <w:sz w:val="21"/>
                <w:szCs w:val="21"/>
                <w:highlight w:val="cyan"/>
              </w:rPr>
              <w:t>P3 · Work Orders</w:t>
            </w:r>
          </w:p>
        </w:tc>
        <w:tc>
          <w:tcPr>
            <w:tcW w:w="2200" w:type="pct"/>
            <w:tcMar>
              <w:top w:w="60" w:type="dxa"/>
              <w:left w:w="120" w:type="dxa"/>
              <w:bottom w:w="60" w:type="dxa"/>
              <w:right w:w="80" w:type="dxa"/>
            </w:tcMar>
          </w:tcPr>
          <w:p w14:paraId="72BE65D1" w14:textId="77777777" w:rsidR="00B559B5" w:rsidRDefault="009B544A">
            <w:r>
              <w:rPr>
                <w:sz w:val="21"/>
                <w:szCs w:val="21"/>
                <w:highlight w:val="cyan"/>
              </w:rPr>
              <w:t>Barcode-linked orders; offline mobile app + CouchDB sync; chain-of-custody log</w:t>
            </w:r>
          </w:p>
        </w:tc>
        <w:tc>
          <w:tcPr>
            <w:tcW w:w="1700" w:type="pct"/>
            <w:tcMar>
              <w:top w:w="60" w:type="dxa"/>
              <w:left w:w="120" w:type="dxa"/>
              <w:bottom w:w="60" w:type="dxa"/>
              <w:right w:w="80" w:type="dxa"/>
            </w:tcMar>
          </w:tcPr>
          <w:p w14:paraId="0D54EE3A" w14:textId="77777777" w:rsidR="00B559B5" w:rsidRDefault="009B544A">
            <w:r>
              <w:rPr>
                <w:sz w:val="21"/>
                <w:szCs w:val="21"/>
                <w:highlight w:val="cyan"/>
              </w:rPr>
              <w:t>Flag samples missing processing windows or showing anomalous readings</w:t>
            </w:r>
          </w:p>
        </w:tc>
      </w:tr>
      <w:tr w:rsidR="00B559B5" w14:paraId="3D572BA9" w14:textId="77777777">
        <w:tc>
          <w:tcPr>
            <w:tcW w:w="1100" w:type="pct"/>
            <w:shd w:val="solid" w:color="E8F5F0" w:fill="auto"/>
            <w:tcMar>
              <w:top w:w="60" w:type="dxa"/>
              <w:left w:w="120" w:type="dxa"/>
              <w:bottom w:w="60" w:type="dxa"/>
              <w:right w:w="80" w:type="dxa"/>
            </w:tcMar>
          </w:tcPr>
          <w:p w14:paraId="5CC4F74A" w14:textId="77777777" w:rsidR="00B559B5" w:rsidRDefault="009B544A">
            <w:r>
              <w:rPr>
                <w:b/>
                <w:bCs/>
                <w:color w:val="0A3D2D"/>
                <w:sz w:val="21"/>
                <w:szCs w:val="21"/>
                <w:highlight w:val="cyan"/>
              </w:rPr>
              <w:t>P4 · Data Repository</w:t>
            </w:r>
          </w:p>
        </w:tc>
        <w:tc>
          <w:tcPr>
            <w:tcW w:w="2200" w:type="pct"/>
            <w:tcMar>
              <w:top w:w="60" w:type="dxa"/>
              <w:left w:w="120" w:type="dxa"/>
              <w:bottom w:w="60" w:type="dxa"/>
              <w:right w:w="80" w:type="dxa"/>
            </w:tcMar>
          </w:tcPr>
          <w:p w14:paraId="0B4FAAAD" w14:textId="77777777" w:rsidR="00B559B5" w:rsidRDefault="009B544A">
            <w:r>
              <w:rPr>
                <w:sz w:val="21"/>
                <w:szCs w:val="21"/>
                <w:highlight w:val="cyan"/>
              </w:rPr>
              <w:t>PostgreSQL + MinIO FAIR repository; R</w:t>
            </w:r>
            <w:r w:rsidR="00542127">
              <w:rPr>
                <w:sz w:val="21"/>
                <w:szCs w:val="21"/>
                <w:highlight w:val="cyan"/>
              </w:rPr>
              <w:t>ole-</w:t>
            </w:r>
            <w:r>
              <w:rPr>
                <w:sz w:val="21"/>
                <w:szCs w:val="21"/>
                <w:highlight w:val="cyan"/>
              </w:rPr>
              <w:t>B</w:t>
            </w:r>
            <w:r w:rsidR="00542127">
              <w:rPr>
                <w:sz w:val="21"/>
                <w:szCs w:val="21"/>
                <w:highlight w:val="cyan"/>
              </w:rPr>
              <w:t xml:space="preserve">ased </w:t>
            </w:r>
            <w:r>
              <w:rPr>
                <w:sz w:val="21"/>
                <w:szCs w:val="21"/>
                <w:highlight w:val="cyan"/>
              </w:rPr>
              <w:t>A</w:t>
            </w:r>
            <w:r w:rsidR="00542127">
              <w:rPr>
                <w:sz w:val="21"/>
                <w:szCs w:val="21"/>
                <w:highlight w:val="cyan"/>
              </w:rPr>
              <w:t xml:space="preserve">ccess </w:t>
            </w:r>
            <w:r>
              <w:rPr>
                <w:sz w:val="21"/>
                <w:szCs w:val="21"/>
                <w:highlight w:val="cyan"/>
              </w:rPr>
              <w:t>C</w:t>
            </w:r>
            <w:r w:rsidR="00542127">
              <w:rPr>
                <w:sz w:val="21"/>
                <w:szCs w:val="21"/>
                <w:highlight w:val="cyan"/>
              </w:rPr>
              <w:t>ontrol (RBAC)</w:t>
            </w:r>
            <w:r>
              <w:rPr>
                <w:sz w:val="21"/>
                <w:szCs w:val="21"/>
                <w:highlight w:val="cyan"/>
              </w:rPr>
              <w:t>; versioning; validation at capture</w:t>
            </w:r>
          </w:p>
        </w:tc>
        <w:tc>
          <w:tcPr>
            <w:tcW w:w="1700" w:type="pct"/>
            <w:tcMar>
              <w:top w:w="60" w:type="dxa"/>
              <w:left w:w="120" w:type="dxa"/>
              <w:bottom w:w="60" w:type="dxa"/>
              <w:right w:w="80" w:type="dxa"/>
            </w:tcMar>
          </w:tcPr>
          <w:p w14:paraId="0A536BB1" w14:textId="77777777" w:rsidR="00B559B5" w:rsidRDefault="009B544A">
            <w:r>
              <w:rPr>
                <w:sz w:val="21"/>
                <w:szCs w:val="21"/>
                <w:highlight w:val="cyan"/>
              </w:rPr>
              <w:t>Detect cross-record inconsistencies; suggest corrections</w:t>
            </w:r>
          </w:p>
        </w:tc>
      </w:tr>
      <w:tr w:rsidR="00B559B5" w14:paraId="6A1B9B26" w14:textId="77777777">
        <w:tc>
          <w:tcPr>
            <w:tcW w:w="1100" w:type="pct"/>
            <w:shd w:val="solid" w:color="E8F5F0" w:fill="auto"/>
            <w:tcMar>
              <w:top w:w="60" w:type="dxa"/>
              <w:left w:w="120" w:type="dxa"/>
              <w:bottom w:w="60" w:type="dxa"/>
              <w:right w:w="80" w:type="dxa"/>
            </w:tcMar>
          </w:tcPr>
          <w:p w14:paraId="5432BB60" w14:textId="77777777" w:rsidR="00B559B5" w:rsidRDefault="009B544A">
            <w:r>
              <w:rPr>
                <w:b/>
                <w:bCs/>
                <w:color w:val="0A3D2D"/>
                <w:sz w:val="21"/>
                <w:szCs w:val="21"/>
                <w:highlight w:val="cyan"/>
              </w:rPr>
              <w:t>P5 · Analytics</w:t>
            </w:r>
          </w:p>
        </w:tc>
        <w:tc>
          <w:tcPr>
            <w:tcW w:w="2200" w:type="pct"/>
            <w:tcMar>
              <w:top w:w="60" w:type="dxa"/>
              <w:left w:w="120" w:type="dxa"/>
              <w:bottom w:w="60" w:type="dxa"/>
              <w:right w:w="80" w:type="dxa"/>
            </w:tcMar>
          </w:tcPr>
          <w:p w14:paraId="394B2891" w14:textId="77777777" w:rsidR="00B559B5" w:rsidRDefault="009B544A">
            <w:r>
              <w:rPr>
                <w:sz w:val="21"/>
                <w:szCs w:val="21"/>
                <w:highlight w:val="cyan"/>
              </w:rPr>
              <w:t>Python analytics; dashboards; funder report templates</w:t>
            </w:r>
          </w:p>
        </w:tc>
        <w:tc>
          <w:tcPr>
            <w:tcW w:w="1700" w:type="pct"/>
            <w:tcMar>
              <w:top w:w="60" w:type="dxa"/>
              <w:left w:w="120" w:type="dxa"/>
              <w:bottom w:w="60" w:type="dxa"/>
              <w:right w:w="80" w:type="dxa"/>
            </w:tcMar>
          </w:tcPr>
          <w:p w14:paraId="13602296" w14:textId="77777777" w:rsidR="00B559B5" w:rsidRDefault="009B544A">
            <w:r>
              <w:rPr>
                <w:sz w:val="21"/>
                <w:szCs w:val="21"/>
                <w:highlight w:val="cyan"/>
              </w:rPr>
              <w:t xml:space="preserve">Flag statistical anomalies; recommend </w:t>
            </w:r>
            <w:r w:rsidR="00542127">
              <w:rPr>
                <w:sz w:val="21"/>
                <w:szCs w:val="21"/>
                <w:highlight w:val="cyan"/>
              </w:rPr>
              <w:t>quality control</w:t>
            </w:r>
            <w:r>
              <w:rPr>
                <w:sz w:val="21"/>
                <w:szCs w:val="21"/>
                <w:highlight w:val="cyan"/>
              </w:rPr>
              <w:t>; assemble report drafts</w:t>
            </w:r>
          </w:p>
        </w:tc>
      </w:tr>
    </w:tbl>
    <w:p w14:paraId="401BE5A9" w14:textId="77777777" w:rsidR="00B559B5" w:rsidRDefault="00B559B5">
      <w:pPr>
        <w:spacing w:after="60"/>
      </w:pPr>
    </w:p>
    <w:p w14:paraId="09464A9B" w14:textId="77777777" w:rsidR="00542127" w:rsidRDefault="00542127">
      <w:pPr>
        <w:spacing w:after="60"/>
      </w:pPr>
    </w:p>
    <w:p w14:paraId="68A8D75A" w14:textId="77777777" w:rsidR="00B559B5" w:rsidRDefault="009B544A">
      <w:pPr>
        <w:spacing w:before="240" w:after="80"/>
      </w:pPr>
      <w:r>
        <w:rPr>
          <w:b/>
          <w:bCs/>
          <w:color w:val="1A5C40"/>
          <w:sz w:val="24"/>
          <w:szCs w:val="24"/>
          <w:highlight w:val="cyan"/>
        </w:rPr>
        <w:t>3.3  Open-Source Technology Stack</w:t>
      </w:r>
    </w:p>
    <w:p w14:paraId="305A76A1" w14:textId="77777777" w:rsidR="00B559B5" w:rsidRDefault="009B544A">
      <w:pPr>
        <w:spacing w:after="120"/>
      </w:pPr>
      <w:r>
        <w:rPr>
          <w:highlight w:val="cyan"/>
        </w:rPr>
        <w:t xml:space="preserve">All components are open-source and self-hostable on </w:t>
      </w:r>
      <w:r w:rsidR="00542127">
        <w:rPr>
          <w:highlight w:val="cyan"/>
        </w:rPr>
        <w:t xml:space="preserve">a Linux Server (e.g. </w:t>
      </w:r>
      <w:r>
        <w:rPr>
          <w:highlight w:val="cyan"/>
        </w:rPr>
        <w:t>Ubuntu</w:t>
      </w:r>
      <w:r w:rsidR="00542127">
        <w:rPr>
          <w:highlight w:val="cyan"/>
        </w:rPr>
        <w:t>)</w:t>
      </w:r>
      <w:r>
        <w:rPr>
          <w:highlight w:val="cyan"/>
        </w:rPr>
        <w:t>; licenses are noted so KIPRE retains full ownership and audit rights.</w:t>
      </w:r>
    </w:p>
    <w:p w14:paraId="1985DDA6" w14:textId="77777777" w:rsidR="00B559B5" w:rsidRDefault="009B544A">
      <w:pPr>
        <w:spacing w:before="180" w:after="60"/>
      </w:pPr>
      <w:r>
        <w:rPr>
          <w:b/>
          <w:bCs/>
          <w:color w:val="00A896"/>
          <w:highlight w:val="cyan"/>
        </w:rPr>
        <w:t>Frontend</w:t>
      </w:r>
    </w:p>
    <w:tbl>
      <w:tblPr>
        <w:tblW w:w="5000" w:type="pct"/>
        <w:tblBorders>
          <w:top w:val="single" w:sz="4" w:space="0" w:color="C8E6D8"/>
          <w:left w:val="single" w:sz="4" w:space="0" w:color="C8E6D8"/>
          <w:bottom w:val="single" w:sz="4" w:space="0" w:color="C8E6D8"/>
          <w:right w:val="single" w:sz="4" w:space="0" w:color="C8E6D8"/>
          <w:insideH w:val="single" w:sz="4" w:space="0" w:color="C8E6D8"/>
          <w:insideV w:val="single" w:sz="4" w:space="0" w:color="C8E6D8"/>
        </w:tblBorders>
        <w:tblCellMar>
          <w:top w:w="60" w:type="dxa"/>
          <w:left w:w="10" w:type="dxa"/>
          <w:bottom w:w="60" w:type="dxa"/>
          <w:right w:w="10" w:type="dxa"/>
        </w:tblCellMar>
        <w:tblLook w:val="04A0" w:firstRow="1" w:lastRow="0" w:firstColumn="1" w:lastColumn="0" w:noHBand="0" w:noVBand="1"/>
      </w:tblPr>
      <w:tblGrid>
        <w:gridCol w:w="2532"/>
        <w:gridCol w:w="2531"/>
        <w:gridCol w:w="4673"/>
      </w:tblGrid>
      <w:tr w:rsidR="00B559B5" w14:paraId="3BBF727A" w14:textId="77777777">
        <w:tc>
          <w:tcPr>
            <w:tcW w:w="1300" w:type="pct"/>
            <w:shd w:val="solid" w:color="0A3D2D" w:fill="auto"/>
            <w:tcMar>
              <w:top w:w="80" w:type="dxa"/>
              <w:left w:w="120" w:type="dxa"/>
              <w:bottom w:w="80" w:type="dxa"/>
              <w:right w:w="80" w:type="dxa"/>
            </w:tcMar>
          </w:tcPr>
          <w:p w14:paraId="3F94F701" w14:textId="77777777" w:rsidR="00B559B5" w:rsidRDefault="009B544A">
            <w:r>
              <w:rPr>
                <w:b/>
                <w:bCs/>
                <w:color w:val="FFFFFF"/>
                <w:sz w:val="21"/>
                <w:szCs w:val="21"/>
              </w:rPr>
              <w:t>Component</w:t>
            </w:r>
          </w:p>
        </w:tc>
        <w:tc>
          <w:tcPr>
            <w:tcW w:w="1300" w:type="pct"/>
            <w:shd w:val="solid" w:color="0A3D2D" w:fill="auto"/>
            <w:tcMar>
              <w:top w:w="80" w:type="dxa"/>
              <w:left w:w="120" w:type="dxa"/>
              <w:bottom w:w="80" w:type="dxa"/>
              <w:right w:w="80" w:type="dxa"/>
            </w:tcMar>
          </w:tcPr>
          <w:p w14:paraId="50D4C910" w14:textId="77777777" w:rsidR="00B559B5" w:rsidRDefault="009B544A">
            <w:r>
              <w:rPr>
                <w:b/>
                <w:bCs/>
                <w:color w:val="FFFFFF"/>
                <w:sz w:val="21"/>
                <w:szCs w:val="21"/>
              </w:rPr>
              <w:t>Technology</w:t>
            </w:r>
          </w:p>
        </w:tc>
        <w:tc>
          <w:tcPr>
            <w:tcW w:w="2400" w:type="pct"/>
            <w:shd w:val="solid" w:color="0A3D2D" w:fill="auto"/>
            <w:tcMar>
              <w:top w:w="80" w:type="dxa"/>
              <w:left w:w="120" w:type="dxa"/>
              <w:bottom w:w="80" w:type="dxa"/>
              <w:right w:w="80" w:type="dxa"/>
            </w:tcMar>
          </w:tcPr>
          <w:p w14:paraId="0E3253A4" w14:textId="77777777" w:rsidR="00B559B5" w:rsidRDefault="009B544A">
            <w:r>
              <w:rPr>
                <w:b/>
                <w:bCs/>
                <w:color w:val="FFFFFF"/>
                <w:sz w:val="21"/>
                <w:szCs w:val="21"/>
              </w:rPr>
              <w:t>Role</w:t>
            </w:r>
          </w:p>
        </w:tc>
      </w:tr>
      <w:tr w:rsidR="00B559B5" w14:paraId="0CB66CE7" w14:textId="77777777">
        <w:tc>
          <w:tcPr>
            <w:tcW w:w="1300" w:type="pct"/>
            <w:shd w:val="solid" w:color="E8F5F0" w:fill="auto"/>
            <w:tcMar>
              <w:top w:w="60" w:type="dxa"/>
              <w:left w:w="120" w:type="dxa"/>
              <w:bottom w:w="60" w:type="dxa"/>
              <w:right w:w="80" w:type="dxa"/>
            </w:tcMar>
          </w:tcPr>
          <w:p w14:paraId="3A977921" w14:textId="77777777" w:rsidR="00B559B5" w:rsidRDefault="009B544A">
            <w:r>
              <w:rPr>
                <w:b/>
                <w:bCs/>
                <w:color w:val="0A3D2D"/>
                <w:sz w:val="21"/>
                <w:szCs w:val="21"/>
                <w:highlight w:val="cyan"/>
              </w:rPr>
              <w:t>Web app (in-lab)</w:t>
            </w:r>
          </w:p>
        </w:tc>
        <w:tc>
          <w:tcPr>
            <w:tcW w:w="1300" w:type="pct"/>
            <w:tcMar>
              <w:top w:w="60" w:type="dxa"/>
              <w:left w:w="120" w:type="dxa"/>
              <w:bottom w:w="60" w:type="dxa"/>
              <w:right w:w="80" w:type="dxa"/>
            </w:tcMar>
          </w:tcPr>
          <w:p w14:paraId="600EB36A" w14:textId="77777777" w:rsidR="00B559B5" w:rsidRDefault="009B544A">
            <w:r>
              <w:rPr>
                <w:sz w:val="21"/>
                <w:szCs w:val="21"/>
                <w:highlight w:val="cyan"/>
              </w:rPr>
              <w:t>React + TypeScript PWA</w:t>
            </w:r>
          </w:p>
        </w:tc>
        <w:tc>
          <w:tcPr>
            <w:tcW w:w="2400" w:type="pct"/>
            <w:tcMar>
              <w:top w:w="60" w:type="dxa"/>
              <w:left w:w="120" w:type="dxa"/>
              <w:bottom w:w="60" w:type="dxa"/>
              <w:right w:w="80" w:type="dxa"/>
            </w:tcMar>
          </w:tcPr>
          <w:p w14:paraId="2F05CDD7" w14:textId="77777777" w:rsidR="00B559B5" w:rsidRDefault="009B544A">
            <w:r>
              <w:rPr>
                <w:sz w:val="21"/>
                <w:szCs w:val="21"/>
                <w:highlight w:val="cyan"/>
              </w:rPr>
              <w:t>Installable, cached browser app for dashboards, forms, admin</w:t>
            </w:r>
          </w:p>
        </w:tc>
      </w:tr>
      <w:tr w:rsidR="00B559B5" w14:paraId="1891C14E" w14:textId="77777777">
        <w:tc>
          <w:tcPr>
            <w:tcW w:w="1300" w:type="pct"/>
            <w:shd w:val="solid" w:color="E8F5F0" w:fill="auto"/>
            <w:tcMar>
              <w:top w:w="60" w:type="dxa"/>
              <w:left w:w="120" w:type="dxa"/>
              <w:bottom w:w="60" w:type="dxa"/>
              <w:right w:w="80" w:type="dxa"/>
            </w:tcMar>
          </w:tcPr>
          <w:p w14:paraId="4D7C8B72" w14:textId="77777777" w:rsidR="00B559B5" w:rsidRDefault="009B544A">
            <w:r>
              <w:rPr>
                <w:b/>
                <w:bCs/>
                <w:color w:val="0A3D2D"/>
                <w:sz w:val="21"/>
                <w:szCs w:val="21"/>
                <w:highlight w:val="cyan"/>
              </w:rPr>
              <w:t>Mobile / field app</w:t>
            </w:r>
          </w:p>
        </w:tc>
        <w:tc>
          <w:tcPr>
            <w:tcW w:w="1300" w:type="pct"/>
            <w:tcMar>
              <w:top w:w="60" w:type="dxa"/>
              <w:left w:w="120" w:type="dxa"/>
              <w:bottom w:w="60" w:type="dxa"/>
              <w:right w:w="80" w:type="dxa"/>
            </w:tcMar>
          </w:tcPr>
          <w:p w14:paraId="3DFE70BA" w14:textId="77777777" w:rsidR="00B559B5" w:rsidRDefault="009B544A">
            <w:r>
              <w:rPr>
                <w:sz w:val="21"/>
                <w:szCs w:val="21"/>
                <w:highlight w:val="cyan"/>
              </w:rPr>
              <w:t>Flutter (offline-first)</w:t>
            </w:r>
          </w:p>
        </w:tc>
        <w:tc>
          <w:tcPr>
            <w:tcW w:w="2400" w:type="pct"/>
            <w:tcMar>
              <w:top w:w="60" w:type="dxa"/>
              <w:left w:w="120" w:type="dxa"/>
              <w:bottom w:w="60" w:type="dxa"/>
              <w:right w:w="80" w:type="dxa"/>
            </w:tcMar>
          </w:tcPr>
          <w:p w14:paraId="65376104" w14:textId="77777777" w:rsidR="00B559B5" w:rsidRDefault="009B544A">
            <w:r>
              <w:rPr>
                <w:sz w:val="21"/>
                <w:szCs w:val="21"/>
                <w:highlight w:val="cyan"/>
              </w:rPr>
              <w:t>Barcode scanning, work-order check-ins, field capture</w:t>
            </w:r>
          </w:p>
        </w:tc>
      </w:tr>
      <w:tr w:rsidR="00B559B5" w14:paraId="64B261C3" w14:textId="77777777">
        <w:tc>
          <w:tcPr>
            <w:tcW w:w="1300" w:type="pct"/>
            <w:shd w:val="solid" w:color="E8F5F0" w:fill="auto"/>
            <w:tcMar>
              <w:top w:w="60" w:type="dxa"/>
              <w:left w:w="120" w:type="dxa"/>
              <w:bottom w:w="60" w:type="dxa"/>
              <w:right w:w="80" w:type="dxa"/>
            </w:tcMar>
          </w:tcPr>
          <w:p w14:paraId="2AB18190" w14:textId="77777777" w:rsidR="00B559B5" w:rsidRDefault="009B544A">
            <w:r>
              <w:rPr>
                <w:b/>
                <w:bCs/>
                <w:color w:val="0A3D2D"/>
                <w:sz w:val="21"/>
                <w:szCs w:val="21"/>
                <w:highlight w:val="cyan"/>
              </w:rPr>
              <w:t>Barcode/QR + offline store</w:t>
            </w:r>
          </w:p>
        </w:tc>
        <w:tc>
          <w:tcPr>
            <w:tcW w:w="1300" w:type="pct"/>
            <w:tcMar>
              <w:top w:w="60" w:type="dxa"/>
              <w:left w:w="120" w:type="dxa"/>
              <w:bottom w:w="60" w:type="dxa"/>
              <w:right w:w="80" w:type="dxa"/>
            </w:tcMar>
          </w:tcPr>
          <w:p w14:paraId="76C43BF0" w14:textId="77777777" w:rsidR="00B559B5" w:rsidRDefault="009B544A">
            <w:r>
              <w:rPr>
                <w:sz w:val="21"/>
                <w:szCs w:val="21"/>
                <w:highlight w:val="cyan"/>
              </w:rPr>
              <w:t>ZXing; SQLite/PouchDB</w:t>
            </w:r>
          </w:p>
        </w:tc>
        <w:tc>
          <w:tcPr>
            <w:tcW w:w="2400" w:type="pct"/>
            <w:tcMar>
              <w:top w:w="60" w:type="dxa"/>
              <w:left w:w="120" w:type="dxa"/>
              <w:bottom w:w="60" w:type="dxa"/>
              <w:right w:w="80" w:type="dxa"/>
            </w:tcMar>
          </w:tcPr>
          <w:p w14:paraId="613C6317" w14:textId="77777777" w:rsidR="00B559B5" w:rsidRDefault="009B544A">
            <w:r>
              <w:rPr>
                <w:sz w:val="21"/>
                <w:szCs w:val="21"/>
                <w:highlight w:val="cyan"/>
              </w:rPr>
              <w:t>On-device decoding; local persistence with queued sync</w:t>
            </w:r>
          </w:p>
        </w:tc>
      </w:tr>
    </w:tbl>
    <w:p w14:paraId="2A5D7213" w14:textId="77777777" w:rsidR="00B559B5" w:rsidRDefault="009B544A">
      <w:pPr>
        <w:spacing w:before="180" w:after="60"/>
      </w:pPr>
      <w:r>
        <w:rPr>
          <w:b/>
          <w:bCs/>
          <w:color w:val="00A896"/>
          <w:highlight w:val="cyan"/>
        </w:rPr>
        <w:t>Backend &amp; application services</w:t>
      </w:r>
    </w:p>
    <w:tbl>
      <w:tblPr>
        <w:tblW w:w="5000" w:type="pct"/>
        <w:tblBorders>
          <w:top w:val="single" w:sz="4" w:space="0" w:color="C8E6D8"/>
          <w:left w:val="single" w:sz="4" w:space="0" w:color="C8E6D8"/>
          <w:bottom w:val="single" w:sz="4" w:space="0" w:color="C8E6D8"/>
          <w:right w:val="single" w:sz="4" w:space="0" w:color="C8E6D8"/>
          <w:insideH w:val="single" w:sz="4" w:space="0" w:color="C8E6D8"/>
          <w:insideV w:val="single" w:sz="4" w:space="0" w:color="C8E6D8"/>
        </w:tblBorders>
        <w:tblCellMar>
          <w:top w:w="60" w:type="dxa"/>
          <w:left w:w="10" w:type="dxa"/>
          <w:bottom w:w="60" w:type="dxa"/>
          <w:right w:w="10" w:type="dxa"/>
        </w:tblCellMar>
        <w:tblLook w:val="04A0" w:firstRow="1" w:lastRow="0" w:firstColumn="1" w:lastColumn="0" w:noHBand="0" w:noVBand="1"/>
      </w:tblPr>
      <w:tblGrid>
        <w:gridCol w:w="2532"/>
        <w:gridCol w:w="2531"/>
        <w:gridCol w:w="4673"/>
      </w:tblGrid>
      <w:tr w:rsidR="00B559B5" w14:paraId="40B3841F" w14:textId="77777777">
        <w:tc>
          <w:tcPr>
            <w:tcW w:w="1300" w:type="pct"/>
            <w:shd w:val="solid" w:color="0A3D2D" w:fill="auto"/>
            <w:tcMar>
              <w:top w:w="80" w:type="dxa"/>
              <w:left w:w="120" w:type="dxa"/>
              <w:bottom w:w="80" w:type="dxa"/>
              <w:right w:w="80" w:type="dxa"/>
            </w:tcMar>
          </w:tcPr>
          <w:p w14:paraId="5DEDFC85" w14:textId="77777777" w:rsidR="00B559B5" w:rsidRDefault="009B544A">
            <w:r>
              <w:rPr>
                <w:b/>
                <w:bCs/>
                <w:color w:val="FFFFFF"/>
                <w:sz w:val="21"/>
                <w:szCs w:val="21"/>
              </w:rPr>
              <w:t>Component</w:t>
            </w:r>
          </w:p>
        </w:tc>
        <w:tc>
          <w:tcPr>
            <w:tcW w:w="1300" w:type="pct"/>
            <w:shd w:val="solid" w:color="0A3D2D" w:fill="auto"/>
            <w:tcMar>
              <w:top w:w="80" w:type="dxa"/>
              <w:left w:w="120" w:type="dxa"/>
              <w:bottom w:w="80" w:type="dxa"/>
              <w:right w:w="80" w:type="dxa"/>
            </w:tcMar>
          </w:tcPr>
          <w:p w14:paraId="0DFD6E4F" w14:textId="77777777" w:rsidR="00B559B5" w:rsidRDefault="009B544A">
            <w:r>
              <w:rPr>
                <w:b/>
                <w:bCs/>
                <w:color w:val="FFFFFF"/>
                <w:sz w:val="21"/>
                <w:szCs w:val="21"/>
              </w:rPr>
              <w:t>Technology</w:t>
            </w:r>
          </w:p>
        </w:tc>
        <w:tc>
          <w:tcPr>
            <w:tcW w:w="2400" w:type="pct"/>
            <w:shd w:val="solid" w:color="0A3D2D" w:fill="auto"/>
            <w:tcMar>
              <w:top w:w="80" w:type="dxa"/>
              <w:left w:w="120" w:type="dxa"/>
              <w:bottom w:w="80" w:type="dxa"/>
              <w:right w:w="80" w:type="dxa"/>
            </w:tcMar>
          </w:tcPr>
          <w:p w14:paraId="4E7D8711" w14:textId="77777777" w:rsidR="00B559B5" w:rsidRDefault="009B544A">
            <w:r>
              <w:rPr>
                <w:b/>
                <w:bCs/>
                <w:color w:val="FFFFFF"/>
                <w:sz w:val="21"/>
                <w:szCs w:val="21"/>
              </w:rPr>
              <w:t>Role</w:t>
            </w:r>
          </w:p>
        </w:tc>
      </w:tr>
      <w:tr w:rsidR="00B559B5" w14:paraId="4202B60F" w14:textId="77777777">
        <w:tc>
          <w:tcPr>
            <w:tcW w:w="1300" w:type="pct"/>
            <w:shd w:val="solid" w:color="E8F5F0" w:fill="auto"/>
            <w:tcMar>
              <w:top w:w="60" w:type="dxa"/>
              <w:left w:w="120" w:type="dxa"/>
              <w:bottom w:w="60" w:type="dxa"/>
              <w:right w:w="80" w:type="dxa"/>
            </w:tcMar>
          </w:tcPr>
          <w:p w14:paraId="41E07726" w14:textId="77777777" w:rsidR="00B559B5" w:rsidRDefault="009B544A">
            <w:r>
              <w:rPr>
                <w:b/>
                <w:bCs/>
                <w:color w:val="0A3D2D"/>
                <w:sz w:val="21"/>
                <w:szCs w:val="21"/>
                <w:highlight w:val="cyan"/>
              </w:rPr>
              <w:t>LIMS backbone</w:t>
            </w:r>
          </w:p>
        </w:tc>
        <w:tc>
          <w:tcPr>
            <w:tcW w:w="1300" w:type="pct"/>
            <w:tcMar>
              <w:top w:w="60" w:type="dxa"/>
              <w:left w:w="120" w:type="dxa"/>
              <w:bottom w:w="60" w:type="dxa"/>
              <w:right w:w="80" w:type="dxa"/>
            </w:tcMar>
          </w:tcPr>
          <w:p w14:paraId="5B47B722" w14:textId="77777777" w:rsidR="00B559B5" w:rsidRDefault="009B544A">
            <w:r>
              <w:rPr>
                <w:sz w:val="21"/>
                <w:szCs w:val="21"/>
                <w:highlight w:val="cyan"/>
              </w:rPr>
              <w:t>SENAITE (Plone/Python, GPL-2.0)</w:t>
            </w:r>
          </w:p>
        </w:tc>
        <w:tc>
          <w:tcPr>
            <w:tcW w:w="2400" w:type="pct"/>
            <w:tcMar>
              <w:top w:w="60" w:type="dxa"/>
              <w:left w:w="120" w:type="dxa"/>
              <w:bottom w:w="60" w:type="dxa"/>
              <w:right w:w="80" w:type="dxa"/>
            </w:tcMar>
          </w:tcPr>
          <w:p w14:paraId="69497462" w14:textId="77777777" w:rsidR="00B559B5" w:rsidRDefault="009B544A">
            <w:r>
              <w:rPr>
                <w:sz w:val="21"/>
                <w:szCs w:val="21"/>
                <w:highlight w:val="cyan"/>
              </w:rPr>
              <w:t>Samples, analyses, instrument results, reporting; JSON/REST API</w:t>
            </w:r>
          </w:p>
        </w:tc>
      </w:tr>
      <w:tr w:rsidR="00B559B5" w14:paraId="112D1E64" w14:textId="77777777">
        <w:tc>
          <w:tcPr>
            <w:tcW w:w="1300" w:type="pct"/>
            <w:shd w:val="solid" w:color="E8F5F0" w:fill="auto"/>
            <w:tcMar>
              <w:top w:w="60" w:type="dxa"/>
              <w:left w:w="120" w:type="dxa"/>
              <w:bottom w:w="60" w:type="dxa"/>
              <w:right w:w="80" w:type="dxa"/>
            </w:tcMar>
          </w:tcPr>
          <w:p w14:paraId="7D0F2AD9" w14:textId="77777777" w:rsidR="00B559B5" w:rsidRDefault="009B544A">
            <w:r>
              <w:rPr>
                <w:b/>
                <w:bCs/>
                <w:color w:val="0A3D2D"/>
                <w:sz w:val="21"/>
                <w:szCs w:val="21"/>
                <w:highlight w:val="cyan"/>
              </w:rPr>
              <w:t>Application services</w:t>
            </w:r>
          </w:p>
        </w:tc>
        <w:tc>
          <w:tcPr>
            <w:tcW w:w="1300" w:type="pct"/>
            <w:tcMar>
              <w:top w:w="60" w:type="dxa"/>
              <w:left w:w="120" w:type="dxa"/>
              <w:bottom w:w="60" w:type="dxa"/>
              <w:right w:w="80" w:type="dxa"/>
            </w:tcMar>
          </w:tcPr>
          <w:p w14:paraId="49EBB906" w14:textId="77777777" w:rsidR="00B559B5" w:rsidRDefault="009B544A">
            <w:r>
              <w:rPr>
                <w:sz w:val="21"/>
                <w:szCs w:val="21"/>
                <w:highlight w:val="cyan"/>
              </w:rPr>
              <w:t>FastAPI (Python, MIT)</w:t>
            </w:r>
          </w:p>
        </w:tc>
        <w:tc>
          <w:tcPr>
            <w:tcW w:w="2400" w:type="pct"/>
            <w:tcMar>
              <w:top w:w="60" w:type="dxa"/>
              <w:left w:w="120" w:type="dxa"/>
              <w:bottom w:w="60" w:type="dxa"/>
              <w:right w:w="80" w:type="dxa"/>
            </w:tcMar>
          </w:tcPr>
          <w:p w14:paraId="7325EE1F" w14:textId="77777777" w:rsidR="00B559B5" w:rsidRDefault="009B544A">
            <w:r>
              <w:rPr>
                <w:sz w:val="21"/>
                <w:szCs w:val="21"/>
                <w:highlight w:val="cyan"/>
              </w:rPr>
              <w:t>Workflows, agent tool endpoints, integration, business logic</w:t>
            </w:r>
          </w:p>
        </w:tc>
      </w:tr>
      <w:tr w:rsidR="00B559B5" w14:paraId="27AE0BA6" w14:textId="77777777">
        <w:tc>
          <w:tcPr>
            <w:tcW w:w="1300" w:type="pct"/>
            <w:shd w:val="solid" w:color="E8F5F0" w:fill="auto"/>
            <w:tcMar>
              <w:top w:w="60" w:type="dxa"/>
              <w:left w:w="120" w:type="dxa"/>
              <w:bottom w:w="60" w:type="dxa"/>
              <w:right w:w="80" w:type="dxa"/>
            </w:tcMar>
          </w:tcPr>
          <w:p w14:paraId="0AF39103" w14:textId="77777777" w:rsidR="00B559B5" w:rsidRDefault="009B544A">
            <w:r>
              <w:rPr>
                <w:b/>
                <w:bCs/>
                <w:color w:val="0A3D2D"/>
                <w:sz w:val="21"/>
                <w:szCs w:val="21"/>
                <w:highlight w:val="cyan"/>
              </w:rPr>
              <w:t>Identity &amp; RBAC</w:t>
            </w:r>
          </w:p>
        </w:tc>
        <w:tc>
          <w:tcPr>
            <w:tcW w:w="1300" w:type="pct"/>
            <w:tcMar>
              <w:top w:w="60" w:type="dxa"/>
              <w:left w:w="120" w:type="dxa"/>
              <w:bottom w:w="60" w:type="dxa"/>
              <w:right w:w="80" w:type="dxa"/>
            </w:tcMar>
          </w:tcPr>
          <w:p w14:paraId="3D0ED9C9" w14:textId="77777777" w:rsidR="00B559B5" w:rsidRDefault="009B544A">
            <w:r>
              <w:rPr>
                <w:sz w:val="21"/>
                <w:szCs w:val="21"/>
                <w:highlight w:val="cyan"/>
              </w:rPr>
              <w:t>Keycloak (Apache-2.0)</w:t>
            </w:r>
          </w:p>
        </w:tc>
        <w:tc>
          <w:tcPr>
            <w:tcW w:w="2400" w:type="pct"/>
            <w:tcMar>
              <w:top w:w="60" w:type="dxa"/>
              <w:left w:w="120" w:type="dxa"/>
              <w:bottom w:w="60" w:type="dxa"/>
              <w:right w:w="80" w:type="dxa"/>
            </w:tcMar>
          </w:tcPr>
          <w:p w14:paraId="7DC5C89C" w14:textId="77777777" w:rsidR="00B559B5" w:rsidRDefault="009B544A">
            <w:r>
              <w:rPr>
                <w:sz w:val="21"/>
                <w:szCs w:val="21"/>
                <w:highlight w:val="cyan"/>
              </w:rPr>
              <w:t>SSO and role-based access control</w:t>
            </w:r>
          </w:p>
        </w:tc>
      </w:tr>
      <w:tr w:rsidR="00B559B5" w14:paraId="0C3ACE3B" w14:textId="77777777">
        <w:tc>
          <w:tcPr>
            <w:tcW w:w="1300" w:type="pct"/>
            <w:shd w:val="solid" w:color="E8F5F0" w:fill="auto"/>
            <w:tcMar>
              <w:top w:w="60" w:type="dxa"/>
              <w:left w:w="120" w:type="dxa"/>
              <w:bottom w:w="60" w:type="dxa"/>
              <w:right w:w="80" w:type="dxa"/>
            </w:tcMar>
          </w:tcPr>
          <w:p w14:paraId="5B01A643" w14:textId="77777777" w:rsidR="00B559B5" w:rsidRDefault="009B544A">
            <w:r>
              <w:rPr>
                <w:b/>
                <w:bCs/>
                <w:color w:val="0A3D2D"/>
                <w:sz w:val="21"/>
                <w:szCs w:val="21"/>
                <w:highlight w:val="cyan"/>
              </w:rPr>
              <w:t>Async tasks / instruments</w:t>
            </w:r>
          </w:p>
        </w:tc>
        <w:tc>
          <w:tcPr>
            <w:tcW w:w="1300" w:type="pct"/>
            <w:tcMar>
              <w:top w:w="60" w:type="dxa"/>
              <w:left w:w="120" w:type="dxa"/>
              <w:bottom w:w="60" w:type="dxa"/>
              <w:right w:w="80" w:type="dxa"/>
            </w:tcMar>
          </w:tcPr>
          <w:p w14:paraId="695432B3" w14:textId="77777777" w:rsidR="00B559B5" w:rsidRDefault="009B544A">
            <w:r>
              <w:rPr>
                <w:sz w:val="21"/>
                <w:szCs w:val="21"/>
                <w:highlight w:val="cyan"/>
              </w:rPr>
              <w:t>Celery + Redis; senaite.astm</w:t>
            </w:r>
          </w:p>
        </w:tc>
        <w:tc>
          <w:tcPr>
            <w:tcW w:w="2400" w:type="pct"/>
            <w:tcMar>
              <w:top w:w="60" w:type="dxa"/>
              <w:left w:w="120" w:type="dxa"/>
              <w:bottom w:w="60" w:type="dxa"/>
              <w:right w:w="80" w:type="dxa"/>
            </w:tcMar>
          </w:tcPr>
          <w:p w14:paraId="5E29FF7A" w14:textId="77777777" w:rsidR="00B559B5" w:rsidRDefault="009B544A">
            <w:r>
              <w:rPr>
                <w:sz w:val="21"/>
                <w:szCs w:val="21"/>
                <w:highlight w:val="cyan"/>
              </w:rPr>
              <w:t>Alerts, forecasts, scheduled jobs; analyser feeds</w:t>
            </w:r>
          </w:p>
        </w:tc>
      </w:tr>
    </w:tbl>
    <w:p w14:paraId="470657EB" w14:textId="77777777" w:rsidR="0075028B" w:rsidRDefault="009B544A">
      <w:pPr>
        <w:spacing w:before="80" w:after="120"/>
      </w:pPr>
      <w:r>
        <w:rPr>
          <w:b/>
          <w:bCs/>
          <w:highlight w:val="cyan"/>
        </w:rPr>
        <w:t xml:space="preserve">SENAITE note. </w:t>
      </w:r>
      <w:r>
        <w:rPr>
          <w:highlight w:val="cyan"/>
        </w:rPr>
        <w:t>SENAITE runs on the mature Plone/Zope stack and is actively maintained (2.6.0, with regular releases), but is still completing its migration to full Python 3. The deployment should track current SENAITE releases, budget for the Python 3 transition in maintenance planning, and pin tested versions in CI before each upgrade.</w:t>
      </w:r>
    </w:p>
    <w:p w14:paraId="5967ABD6" w14:textId="77777777" w:rsidR="00B559B5" w:rsidRDefault="009B544A">
      <w:pPr>
        <w:spacing w:before="180" w:after="60"/>
      </w:pPr>
      <w:r>
        <w:rPr>
          <w:b/>
          <w:bCs/>
          <w:color w:val="00A896"/>
          <w:highlight w:val="cyan"/>
        </w:rPr>
        <w:t>Data &amp; storage</w:t>
      </w:r>
    </w:p>
    <w:tbl>
      <w:tblPr>
        <w:tblW w:w="5000" w:type="pct"/>
        <w:tblBorders>
          <w:top w:val="single" w:sz="4" w:space="0" w:color="C8E6D8"/>
          <w:left w:val="single" w:sz="4" w:space="0" w:color="C8E6D8"/>
          <w:bottom w:val="single" w:sz="4" w:space="0" w:color="C8E6D8"/>
          <w:right w:val="single" w:sz="4" w:space="0" w:color="C8E6D8"/>
          <w:insideH w:val="single" w:sz="4" w:space="0" w:color="C8E6D8"/>
          <w:insideV w:val="single" w:sz="4" w:space="0" w:color="C8E6D8"/>
        </w:tblBorders>
        <w:tblCellMar>
          <w:top w:w="60" w:type="dxa"/>
          <w:left w:w="10" w:type="dxa"/>
          <w:bottom w:w="60" w:type="dxa"/>
          <w:right w:w="10" w:type="dxa"/>
        </w:tblCellMar>
        <w:tblLook w:val="04A0" w:firstRow="1" w:lastRow="0" w:firstColumn="1" w:lastColumn="0" w:noHBand="0" w:noVBand="1"/>
      </w:tblPr>
      <w:tblGrid>
        <w:gridCol w:w="2532"/>
        <w:gridCol w:w="2531"/>
        <w:gridCol w:w="4673"/>
      </w:tblGrid>
      <w:tr w:rsidR="00B559B5" w14:paraId="64DD6C03" w14:textId="77777777">
        <w:tc>
          <w:tcPr>
            <w:tcW w:w="1300" w:type="pct"/>
            <w:shd w:val="solid" w:color="0A3D2D" w:fill="auto"/>
            <w:tcMar>
              <w:top w:w="80" w:type="dxa"/>
              <w:left w:w="120" w:type="dxa"/>
              <w:bottom w:w="80" w:type="dxa"/>
              <w:right w:w="80" w:type="dxa"/>
            </w:tcMar>
          </w:tcPr>
          <w:p w14:paraId="793805EF" w14:textId="77777777" w:rsidR="00B559B5" w:rsidRDefault="009B544A">
            <w:r>
              <w:rPr>
                <w:b/>
                <w:bCs/>
                <w:color w:val="FFFFFF"/>
                <w:sz w:val="21"/>
                <w:szCs w:val="21"/>
              </w:rPr>
              <w:t>Component</w:t>
            </w:r>
          </w:p>
        </w:tc>
        <w:tc>
          <w:tcPr>
            <w:tcW w:w="1300" w:type="pct"/>
            <w:shd w:val="solid" w:color="0A3D2D" w:fill="auto"/>
            <w:tcMar>
              <w:top w:w="80" w:type="dxa"/>
              <w:left w:w="120" w:type="dxa"/>
              <w:bottom w:w="80" w:type="dxa"/>
              <w:right w:w="80" w:type="dxa"/>
            </w:tcMar>
          </w:tcPr>
          <w:p w14:paraId="75488FD1" w14:textId="77777777" w:rsidR="00B559B5" w:rsidRDefault="009B544A">
            <w:r>
              <w:rPr>
                <w:b/>
                <w:bCs/>
                <w:color w:val="FFFFFF"/>
                <w:sz w:val="21"/>
                <w:szCs w:val="21"/>
              </w:rPr>
              <w:t>Technology</w:t>
            </w:r>
          </w:p>
        </w:tc>
        <w:tc>
          <w:tcPr>
            <w:tcW w:w="2400" w:type="pct"/>
            <w:shd w:val="solid" w:color="0A3D2D" w:fill="auto"/>
            <w:tcMar>
              <w:top w:w="80" w:type="dxa"/>
              <w:left w:w="120" w:type="dxa"/>
              <w:bottom w:w="80" w:type="dxa"/>
              <w:right w:w="80" w:type="dxa"/>
            </w:tcMar>
          </w:tcPr>
          <w:p w14:paraId="7BC237A3" w14:textId="77777777" w:rsidR="00B559B5" w:rsidRDefault="009B544A">
            <w:r>
              <w:rPr>
                <w:b/>
                <w:bCs/>
                <w:color w:val="FFFFFF"/>
                <w:sz w:val="21"/>
                <w:szCs w:val="21"/>
              </w:rPr>
              <w:t>Role</w:t>
            </w:r>
          </w:p>
        </w:tc>
      </w:tr>
      <w:tr w:rsidR="00B559B5" w14:paraId="1A6E4CF8" w14:textId="77777777">
        <w:tc>
          <w:tcPr>
            <w:tcW w:w="1300" w:type="pct"/>
            <w:shd w:val="solid" w:color="E8F5F0" w:fill="auto"/>
            <w:tcMar>
              <w:top w:w="60" w:type="dxa"/>
              <w:left w:w="120" w:type="dxa"/>
              <w:bottom w:w="60" w:type="dxa"/>
              <w:right w:w="80" w:type="dxa"/>
            </w:tcMar>
          </w:tcPr>
          <w:p w14:paraId="1D859C6A" w14:textId="77777777" w:rsidR="00B559B5" w:rsidRDefault="009B544A">
            <w:r>
              <w:rPr>
                <w:b/>
                <w:bCs/>
                <w:color w:val="0A3D2D"/>
                <w:sz w:val="21"/>
                <w:szCs w:val="21"/>
                <w:highlight w:val="cyan"/>
              </w:rPr>
              <w:t>Relational DB + audit</w:t>
            </w:r>
          </w:p>
        </w:tc>
        <w:tc>
          <w:tcPr>
            <w:tcW w:w="1300" w:type="pct"/>
            <w:tcMar>
              <w:top w:w="60" w:type="dxa"/>
              <w:left w:w="120" w:type="dxa"/>
              <w:bottom w:w="60" w:type="dxa"/>
              <w:right w:w="80" w:type="dxa"/>
            </w:tcMar>
          </w:tcPr>
          <w:p w14:paraId="29CE4282" w14:textId="77777777" w:rsidR="00B559B5" w:rsidRDefault="009B544A">
            <w:r>
              <w:rPr>
                <w:sz w:val="21"/>
                <w:szCs w:val="21"/>
                <w:highlight w:val="cyan"/>
              </w:rPr>
              <w:t>PostgreSQL 16 + pgAudit</w:t>
            </w:r>
          </w:p>
        </w:tc>
        <w:tc>
          <w:tcPr>
            <w:tcW w:w="2400" w:type="pct"/>
            <w:tcMar>
              <w:top w:w="60" w:type="dxa"/>
              <w:left w:w="120" w:type="dxa"/>
              <w:bottom w:w="60" w:type="dxa"/>
              <w:right w:w="80" w:type="dxa"/>
            </w:tcMar>
          </w:tcPr>
          <w:p w14:paraId="68DA5150" w14:textId="77777777" w:rsidR="00B559B5" w:rsidRDefault="009B544A">
            <w:r>
              <w:rPr>
                <w:sz w:val="21"/>
                <w:szCs w:val="21"/>
                <w:highlight w:val="cyan"/>
              </w:rPr>
              <w:t>Records, workflow state; immutable audit trail for funder/ISO/GLP</w:t>
            </w:r>
          </w:p>
        </w:tc>
      </w:tr>
      <w:tr w:rsidR="00B559B5" w14:paraId="4C117AF0" w14:textId="77777777">
        <w:tc>
          <w:tcPr>
            <w:tcW w:w="1300" w:type="pct"/>
            <w:shd w:val="solid" w:color="E8F5F0" w:fill="auto"/>
            <w:tcMar>
              <w:top w:w="60" w:type="dxa"/>
              <w:left w:w="120" w:type="dxa"/>
              <w:bottom w:w="60" w:type="dxa"/>
              <w:right w:w="80" w:type="dxa"/>
            </w:tcMar>
          </w:tcPr>
          <w:p w14:paraId="148B96F2" w14:textId="77777777" w:rsidR="00B559B5" w:rsidRDefault="009B544A">
            <w:r>
              <w:rPr>
                <w:b/>
                <w:bCs/>
                <w:color w:val="0A3D2D"/>
                <w:sz w:val="21"/>
                <w:szCs w:val="21"/>
                <w:highlight w:val="cyan"/>
              </w:rPr>
              <w:t>Object/file storage</w:t>
            </w:r>
          </w:p>
        </w:tc>
        <w:tc>
          <w:tcPr>
            <w:tcW w:w="1300" w:type="pct"/>
            <w:tcMar>
              <w:top w:w="60" w:type="dxa"/>
              <w:left w:w="120" w:type="dxa"/>
              <w:bottom w:w="60" w:type="dxa"/>
              <w:right w:w="80" w:type="dxa"/>
            </w:tcMar>
          </w:tcPr>
          <w:p w14:paraId="4A2A7504" w14:textId="77777777" w:rsidR="00B559B5" w:rsidRDefault="009B544A">
            <w:r>
              <w:rPr>
                <w:sz w:val="21"/>
                <w:szCs w:val="21"/>
                <w:highlight w:val="cyan"/>
              </w:rPr>
              <w:t>MinIO</w:t>
            </w:r>
          </w:p>
        </w:tc>
        <w:tc>
          <w:tcPr>
            <w:tcW w:w="2400" w:type="pct"/>
            <w:tcMar>
              <w:top w:w="60" w:type="dxa"/>
              <w:left w:w="120" w:type="dxa"/>
              <w:bottom w:w="60" w:type="dxa"/>
              <w:right w:w="80" w:type="dxa"/>
            </w:tcMar>
          </w:tcPr>
          <w:p w14:paraId="59D7EFA5" w14:textId="77777777" w:rsidR="00B559B5" w:rsidRDefault="009B544A">
            <w:r>
              <w:rPr>
                <w:sz w:val="21"/>
                <w:szCs w:val="21"/>
                <w:highlight w:val="cyan"/>
              </w:rPr>
              <w:t>Images, raw assay files, documents</w:t>
            </w:r>
          </w:p>
        </w:tc>
      </w:tr>
      <w:tr w:rsidR="00B559B5" w14:paraId="2EE5FE3E" w14:textId="77777777">
        <w:tc>
          <w:tcPr>
            <w:tcW w:w="1300" w:type="pct"/>
            <w:shd w:val="solid" w:color="E8F5F0" w:fill="auto"/>
            <w:tcMar>
              <w:top w:w="60" w:type="dxa"/>
              <w:left w:w="120" w:type="dxa"/>
              <w:bottom w:w="60" w:type="dxa"/>
              <w:right w:w="80" w:type="dxa"/>
            </w:tcMar>
          </w:tcPr>
          <w:p w14:paraId="55A6158A" w14:textId="77777777" w:rsidR="00B559B5" w:rsidRDefault="009B544A">
            <w:r>
              <w:rPr>
                <w:b/>
                <w:bCs/>
                <w:color w:val="0A3D2D"/>
                <w:sz w:val="21"/>
                <w:szCs w:val="21"/>
                <w:highlight w:val="cyan"/>
              </w:rPr>
              <w:t>Offline sync; cache</w:t>
            </w:r>
          </w:p>
        </w:tc>
        <w:tc>
          <w:tcPr>
            <w:tcW w:w="1300" w:type="pct"/>
            <w:tcMar>
              <w:top w:w="60" w:type="dxa"/>
              <w:left w:w="120" w:type="dxa"/>
              <w:bottom w:w="60" w:type="dxa"/>
              <w:right w:w="80" w:type="dxa"/>
            </w:tcMar>
          </w:tcPr>
          <w:p w14:paraId="5F952C7E" w14:textId="77777777" w:rsidR="00B559B5" w:rsidRDefault="009B544A">
            <w:r>
              <w:rPr>
                <w:sz w:val="21"/>
                <w:szCs w:val="21"/>
                <w:highlight w:val="cyan"/>
              </w:rPr>
              <w:t>CouchDB; Redis</w:t>
            </w:r>
          </w:p>
        </w:tc>
        <w:tc>
          <w:tcPr>
            <w:tcW w:w="2400" w:type="pct"/>
            <w:tcMar>
              <w:top w:w="60" w:type="dxa"/>
              <w:left w:w="120" w:type="dxa"/>
              <w:bottom w:w="60" w:type="dxa"/>
              <w:right w:w="80" w:type="dxa"/>
            </w:tcMar>
          </w:tcPr>
          <w:p w14:paraId="78D8C40C" w14:textId="77777777" w:rsidR="00B559B5" w:rsidRDefault="009B544A">
            <w:r>
              <w:rPr>
                <w:sz w:val="21"/>
                <w:szCs w:val="21"/>
                <w:highlight w:val="cyan"/>
              </w:rPr>
              <w:t>Field-app replication; caching, queues, sessions</w:t>
            </w:r>
          </w:p>
        </w:tc>
      </w:tr>
      <w:tr w:rsidR="00B559B5" w14:paraId="00DA9FD3" w14:textId="77777777">
        <w:tc>
          <w:tcPr>
            <w:tcW w:w="1300" w:type="pct"/>
            <w:shd w:val="solid" w:color="E8F5F0" w:fill="auto"/>
            <w:tcMar>
              <w:top w:w="60" w:type="dxa"/>
              <w:left w:w="120" w:type="dxa"/>
              <w:bottom w:w="60" w:type="dxa"/>
              <w:right w:w="80" w:type="dxa"/>
            </w:tcMar>
          </w:tcPr>
          <w:p w14:paraId="485749FE" w14:textId="77777777" w:rsidR="00B559B5" w:rsidRDefault="009B544A">
            <w:r>
              <w:rPr>
                <w:b/>
                <w:bCs/>
                <w:color w:val="0A3D2D"/>
                <w:sz w:val="21"/>
                <w:szCs w:val="21"/>
                <w:highlight w:val="cyan"/>
              </w:rPr>
              <w:t>Open-data publishing</w:t>
            </w:r>
          </w:p>
        </w:tc>
        <w:tc>
          <w:tcPr>
            <w:tcW w:w="1300" w:type="pct"/>
            <w:tcMar>
              <w:top w:w="60" w:type="dxa"/>
              <w:left w:w="120" w:type="dxa"/>
              <w:bottom w:w="60" w:type="dxa"/>
              <w:right w:w="80" w:type="dxa"/>
            </w:tcMar>
          </w:tcPr>
          <w:p w14:paraId="57BE7B53" w14:textId="77777777" w:rsidR="00B559B5" w:rsidRDefault="009B544A">
            <w:r>
              <w:rPr>
                <w:sz w:val="21"/>
                <w:szCs w:val="21"/>
                <w:highlight w:val="cyan"/>
              </w:rPr>
              <w:t>InvenioRDM</w:t>
            </w:r>
          </w:p>
        </w:tc>
        <w:tc>
          <w:tcPr>
            <w:tcW w:w="2400" w:type="pct"/>
            <w:tcMar>
              <w:top w:w="60" w:type="dxa"/>
              <w:left w:w="120" w:type="dxa"/>
              <w:bottom w:w="60" w:type="dxa"/>
              <w:right w:w="80" w:type="dxa"/>
            </w:tcMar>
          </w:tcPr>
          <w:p w14:paraId="418E0821" w14:textId="77777777" w:rsidR="00B559B5" w:rsidRDefault="009B544A">
            <w:r>
              <w:rPr>
                <w:sz w:val="21"/>
                <w:szCs w:val="21"/>
                <w:highlight w:val="cyan"/>
              </w:rPr>
              <w:t>FAIR dataset release to Zenodo / MalariaGEN (Phase 3)</w:t>
            </w:r>
          </w:p>
        </w:tc>
      </w:tr>
    </w:tbl>
    <w:p w14:paraId="5E322037" w14:textId="77777777" w:rsidR="00B559B5" w:rsidRDefault="009B544A">
      <w:pPr>
        <w:spacing w:before="180" w:after="60"/>
      </w:pPr>
      <w:r>
        <w:rPr>
          <w:b/>
          <w:bCs/>
          <w:color w:val="00A896"/>
          <w:highlight w:val="cyan"/>
        </w:rPr>
        <w:t>Analytics, DevOps &amp; observability</w:t>
      </w:r>
    </w:p>
    <w:tbl>
      <w:tblPr>
        <w:tblW w:w="5000" w:type="pct"/>
        <w:tblBorders>
          <w:top w:val="single" w:sz="4" w:space="0" w:color="C8E6D8"/>
          <w:left w:val="single" w:sz="4" w:space="0" w:color="C8E6D8"/>
          <w:bottom w:val="single" w:sz="4" w:space="0" w:color="C8E6D8"/>
          <w:right w:val="single" w:sz="4" w:space="0" w:color="C8E6D8"/>
          <w:insideH w:val="single" w:sz="4" w:space="0" w:color="C8E6D8"/>
          <w:insideV w:val="single" w:sz="4" w:space="0" w:color="C8E6D8"/>
        </w:tblBorders>
        <w:tblCellMar>
          <w:top w:w="60" w:type="dxa"/>
          <w:left w:w="10" w:type="dxa"/>
          <w:bottom w:w="60" w:type="dxa"/>
          <w:right w:w="10" w:type="dxa"/>
        </w:tblCellMar>
        <w:tblLook w:val="04A0" w:firstRow="1" w:lastRow="0" w:firstColumn="1" w:lastColumn="0" w:noHBand="0" w:noVBand="1"/>
      </w:tblPr>
      <w:tblGrid>
        <w:gridCol w:w="2198"/>
        <w:gridCol w:w="3198"/>
        <w:gridCol w:w="4340"/>
      </w:tblGrid>
      <w:tr w:rsidR="00B559B5" w14:paraId="3769A199" w14:textId="77777777">
        <w:tc>
          <w:tcPr>
            <w:tcW w:w="1300" w:type="pct"/>
            <w:shd w:val="solid" w:color="0A3D2D" w:fill="auto"/>
            <w:tcMar>
              <w:top w:w="80" w:type="dxa"/>
              <w:left w:w="120" w:type="dxa"/>
              <w:bottom w:w="80" w:type="dxa"/>
              <w:right w:w="80" w:type="dxa"/>
            </w:tcMar>
          </w:tcPr>
          <w:p w14:paraId="440AD185" w14:textId="77777777" w:rsidR="00B559B5" w:rsidRDefault="009B544A">
            <w:r>
              <w:rPr>
                <w:b/>
                <w:bCs/>
                <w:color w:val="FFFFFF"/>
                <w:sz w:val="21"/>
                <w:szCs w:val="21"/>
              </w:rPr>
              <w:t>Component</w:t>
            </w:r>
          </w:p>
        </w:tc>
        <w:tc>
          <w:tcPr>
            <w:tcW w:w="1300" w:type="pct"/>
            <w:shd w:val="solid" w:color="0A3D2D" w:fill="auto"/>
            <w:tcMar>
              <w:top w:w="80" w:type="dxa"/>
              <w:left w:w="120" w:type="dxa"/>
              <w:bottom w:w="80" w:type="dxa"/>
              <w:right w:w="80" w:type="dxa"/>
            </w:tcMar>
          </w:tcPr>
          <w:p w14:paraId="6E14C410" w14:textId="77777777" w:rsidR="00B559B5" w:rsidRDefault="009B544A">
            <w:r>
              <w:rPr>
                <w:b/>
                <w:bCs/>
                <w:color w:val="FFFFFF"/>
                <w:sz w:val="21"/>
                <w:szCs w:val="21"/>
              </w:rPr>
              <w:t>Technology</w:t>
            </w:r>
          </w:p>
        </w:tc>
        <w:tc>
          <w:tcPr>
            <w:tcW w:w="2400" w:type="pct"/>
            <w:shd w:val="solid" w:color="0A3D2D" w:fill="auto"/>
            <w:tcMar>
              <w:top w:w="80" w:type="dxa"/>
              <w:left w:w="120" w:type="dxa"/>
              <w:bottom w:w="80" w:type="dxa"/>
              <w:right w:w="80" w:type="dxa"/>
            </w:tcMar>
          </w:tcPr>
          <w:p w14:paraId="2DB29778" w14:textId="77777777" w:rsidR="00B559B5" w:rsidRDefault="009B544A">
            <w:r>
              <w:rPr>
                <w:b/>
                <w:bCs/>
                <w:color w:val="FFFFFF"/>
                <w:sz w:val="21"/>
                <w:szCs w:val="21"/>
              </w:rPr>
              <w:t>Role</w:t>
            </w:r>
          </w:p>
        </w:tc>
      </w:tr>
      <w:tr w:rsidR="00B559B5" w14:paraId="70936F41" w14:textId="77777777">
        <w:tc>
          <w:tcPr>
            <w:tcW w:w="1300" w:type="pct"/>
            <w:shd w:val="solid" w:color="E8F5F0" w:fill="auto"/>
            <w:tcMar>
              <w:top w:w="60" w:type="dxa"/>
              <w:left w:w="120" w:type="dxa"/>
              <w:bottom w:w="60" w:type="dxa"/>
              <w:right w:w="80" w:type="dxa"/>
            </w:tcMar>
          </w:tcPr>
          <w:p w14:paraId="6A693D9A" w14:textId="77777777" w:rsidR="00B559B5" w:rsidRDefault="009B544A">
            <w:r>
              <w:rPr>
                <w:b/>
                <w:bCs/>
                <w:color w:val="0A3D2D"/>
                <w:sz w:val="21"/>
                <w:szCs w:val="21"/>
                <w:highlight w:val="cyan"/>
              </w:rPr>
              <w:t>Analytics &amp; notebooks</w:t>
            </w:r>
          </w:p>
        </w:tc>
        <w:tc>
          <w:tcPr>
            <w:tcW w:w="1300" w:type="pct"/>
            <w:tcMar>
              <w:top w:w="60" w:type="dxa"/>
              <w:left w:w="120" w:type="dxa"/>
              <w:bottom w:w="60" w:type="dxa"/>
              <w:right w:w="80" w:type="dxa"/>
            </w:tcMar>
          </w:tcPr>
          <w:p w14:paraId="626D20AC" w14:textId="77777777" w:rsidR="00B559B5" w:rsidRDefault="009B544A">
            <w:r>
              <w:rPr>
                <w:sz w:val="21"/>
                <w:szCs w:val="21"/>
                <w:highlight w:val="cyan"/>
              </w:rPr>
              <w:t>pandas/NumPy/SciPy/statsmodels; JupyterHub</w:t>
            </w:r>
          </w:p>
        </w:tc>
        <w:tc>
          <w:tcPr>
            <w:tcW w:w="2400" w:type="pct"/>
            <w:tcMar>
              <w:top w:w="60" w:type="dxa"/>
              <w:left w:w="120" w:type="dxa"/>
              <w:bottom w:w="60" w:type="dxa"/>
              <w:right w:w="80" w:type="dxa"/>
            </w:tcMar>
          </w:tcPr>
          <w:p w14:paraId="0F8B5DA0" w14:textId="77777777" w:rsidR="00B559B5" w:rsidRDefault="009B544A">
            <w:r>
              <w:rPr>
                <w:sz w:val="21"/>
                <w:szCs w:val="21"/>
                <w:highlight w:val="cyan"/>
              </w:rPr>
              <w:t xml:space="preserve">Parasitaemia curves, drug-efficacy, </w:t>
            </w:r>
            <w:r w:rsidR="00DC4A89">
              <w:rPr>
                <w:sz w:val="21"/>
                <w:szCs w:val="21"/>
                <w:highlight w:val="cyan"/>
              </w:rPr>
              <w:t>quality control</w:t>
            </w:r>
            <w:r>
              <w:rPr>
                <w:sz w:val="21"/>
                <w:szCs w:val="21"/>
                <w:highlight w:val="cyan"/>
              </w:rPr>
              <w:t xml:space="preserve"> statistics</w:t>
            </w:r>
          </w:p>
        </w:tc>
      </w:tr>
      <w:tr w:rsidR="00B559B5" w14:paraId="641DA643" w14:textId="77777777">
        <w:tc>
          <w:tcPr>
            <w:tcW w:w="1300" w:type="pct"/>
            <w:shd w:val="solid" w:color="E8F5F0" w:fill="auto"/>
            <w:tcMar>
              <w:top w:w="60" w:type="dxa"/>
              <w:left w:w="120" w:type="dxa"/>
              <w:bottom w:w="60" w:type="dxa"/>
              <w:right w:w="80" w:type="dxa"/>
            </w:tcMar>
          </w:tcPr>
          <w:p w14:paraId="6320104A" w14:textId="77777777" w:rsidR="00B559B5" w:rsidRDefault="009B544A">
            <w:r>
              <w:rPr>
                <w:b/>
                <w:bCs/>
                <w:color w:val="0A3D2D"/>
                <w:sz w:val="21"/>
                <w:szCs w:val="21"/>
                <w:highlight w:val="cyan"/>
              </w:rPr>
              <w:t>Dashboards &amp; reporting</w:t>
            </w:r>
          </w:p>
        </w:tc>
        <w:tc>
          <w:tcPr>
            <w:tcW w:w="1300" w:type="pct"/>
            <w:tcMar>
              <w:top w:w="60" w:type="dxa"/>
              <w:left w:w="120" w:type="dxa"/>
              <w:bottom w:w="60" w:type="dxa"/>
              <w:right w:w="80" w:type="dxa"/>
            </w:tcMar>
          </w:tcPr>
          <w:p w14:paraId="601DD480" w14:textId="77777777" w:rsidR="00B559B5" w:rsidRDefault="009B544A">
            <w:r>
              <w:rPr>
                <w:sz w:val="21"/>
                <w:szCs w:val="21"/>
                <w:highlight w:val="cyan"/>
              </w:rPr>
              <w:t>Apache Superset; WeasyPrint/senaite.impress</w:t>
            </w:r>
          </w:p>
        </w:tc>
        <w:tc>
          <w:tcPr>
            <w:tcW w:w="2400" w:type="pct"/>
            <w:tcMar>
              <w:top w:w="60" w:type="dxa"/>
              <w:left w:w="120" w:type="dxa"/>
              <w:bottom w:w="60" w:type="dxa"/>
              <w:right w:w="80" w:type="dxa"/>
            </w:tcMar>
          </w:tcPr>
          <w:p w14:paraId="736E28BC" w14:textId="77777777" w:rsidR="00B559B5" w:rsidRDefault="009B544A">
            <w:r>
              <w:rPr>
                <w:sz w:val="21"/>
                <w:szCs w:val="21"/>
                <w:highlight w:val="cyan"/>
              </w:rPr>
              <w:t>KPI dashboards; NIH/Gates/Wellcome report templates</w:t>
            </w:r>
          </w:p>
        </w:tc>
      </w:tr>
      <w:tr w:rsidR="00B559B5" w14:paraId="3820A34B" w14:textId="77777777">
        <w:tc>
          <w:tcPr>
            <w:tcW w:w="1300" w:type="pct"/>
            <w:shd w:val="solid" w:color="E8F5F0" w:fill="auto"/>
            <w:tcMar>
              <w:top w:w="60" w:type="dxa"/>
              <w:left w:w="120" w:type="dxa"/>
              <w:bottom w:w="60" w:type="dxa"/>
              <w:right w:w="80" w:type="dxa"/>
            </w:tcMar>
          </w:tcPr>
          <w:p w14:paraId="60803CD1" w14:textId="77777777" w:rsidR="00B559B5" w:rsidRDefault="009B544A">
            <w:r>
              <w:rPr>
                <w:b/>
                <w:bCs/>
                <w:color w:val="0A3D2D"/>
                <w:sz w:val="21"/>
                <w:szCs w:val="21"/>
                <w:highlight w:val="cyan"/>
              </w:rPr>
              <w:t>Deploy / CI-CD</w:t>
            </w:r>
          </w:p>
        </w:tc>
        <w:tc>
          <w:tcPr>
            <w:tcW w:w="1300" w:type="pct"/>
            <w:tcMar>
              <w:top w:w="60" w:type="dxa"/>
              <w:left w:w="120" w:type="dxa"/>
              <w:bottom w:w="60" w:type="dxa"/>
              <w:right w:w="80" w:type="dxa"/>
            </w:tcMar>
          </w:tcPr>
          <w:p w14:paraId="32AA0E05" w14:textId="77777777" w:rsidR="00B559B5" w:rsidRDefault="009B544A">
            <w:r>
              <w:rPr>
                <w:sz w:val="21"/>
                <w:szCs w:val="21"/>
                <w:highlight w:val="cyan"/>
              </w:rPr>
              <w:t>Docker + Compose (k3s at scale); Gitea/GitLab CE</w:t>
            </w:r>
          </w:p>
        </w:tc>
        <w:tc>
          <w:tcPr>
            <w:tcW w:w="2400" w:type="pct"/>
            <w:tcMar>
              <w:top w:w="60" w:type="dxa"/>
              <w:left w:w="120" w:type="dxa"/>
              <w:bottom w:w="60" w:type="dxa"/>
              <w:right w:w="80" w:type="dxa"/>
            </w:tcMar>
          </w:tcPr>
          <w:p w14:paraId="40E8A577" w14:textId="77777777" w:rsidR="00B559B5" w:rsidRDefault="009B544A">
            <w:r>
              <w:rPr>
                <w:sz w:val="21"/>
                <w:szCs w:val="21"/>
                <w:highlight w:val="cyan"/>
              </w:rPr>
              <w:t>Reproducible deployment; KIPRE source-code ownership</w:t>
            </w:r>
          </w:p>
        </w:tc>
      </w:tr>
      <w:tr w:rsidR="00B559B5" w14:paraId="6BA26842" w14:textId="77777777">
        <w:tc>
          <w:tcPr>
            <w:tcW w:w="1300" w:type="pct"/>
            <w:shd w:val="solid" w:color="E8F5F0" w:fill="auto"/>
            <w:tcMar>
              <w:top w:w="60" w:type="dxa"/>
              <w:left w:w="120" w:type="dxa"/>
              <w:bottom w:w="60" w:type="dxa"/>
              <w:right w:w="80" w:type="dxa"/>
            </w:tcMar>
          </w:tcPr>
          <w:p w14:paraId="57253EA6" w14:textId="77777777" w:rsidR="00B559B5" w:rsidRDefault="009B544A">
            <w:r>
              <w:rPr>
                <w:b/>
                <w:bCs/>
                <w:color w:val="0A3D2D"/>
                <w:sz w:val="21"/>
                <w:szCs w:val="21"/>
                <w:highlight w:val="cyan"/>
              </w:rPr>
              <w:t>Monitoring / backups</w:t>
            </w:r>
          </w:p>
        </w:tc>
        <w:tc>
          <w:tcPr>
            <w:tcW w:w="1300" w:type="pct"/>
            <w:tcMar>
              <w:top w:w="60" w:type="dxa"/>
              <w:left w:w="120" w:type="dxa"/>
              <w:bottom w:w="60" w:type="dxa"/>
              <w:right w:w="80" w:type="dxa"/>
            </w:tcMar>
          </w:tcPr>
          <w:p w14:paraId="4AE14E4E" w14:textId="77777777" w:rsidR="00B559B5" w:rsidRDefault="009B544A">
            <w:r>
              <w:rPr>
                <w:sz w:val="21"/>
                <w:szCs w:val="21"/>
                <w:highlight w:val="cyan"/>
              </w:rPr>
              <w:t>Prometheus + Grafana + Loki; Restic/Borg</w:t>
            </w:r>
          </w:p>
        </w:tc>
        <w:tc>
          <w:tcPr>
            <w:tcW w:w="2400" w:type="pct"/>
            <w:tcMar>
              <w:top w:w="60" w:type="dxa"/>
              <w:left w:w="120" w:type="dxa"/>
              <w:bottom w:w="60" w:type="dxa"/>
              <w:right w:w="80" w:type="dxa"/>
            </w:tcMar>
          </w:tcPr>
          <w:p w14:paraId="4085E4AC" w14:textId="77777777" w:rsidR="00B559B5" w:rsidRDefault="009B544A">
            <w:r>
              <w:rPr>
                <w:sz w:val="21"/>
                <w:szCs w:val="21"/>
                <w:highlight w:val="cyan"/>
              </w:rPr>
              <w:t>Metrics, alerting, log aggregation; encrypted backups</w:t>
            </w:r>
          </w:p>
        </w:tc>
      </w:tr>
    </w:tbl>
    <w:p w14:paraId="50869AA5" w14:textId="77777777" w:rsidR="00B559B5" w:rsidRDefault="00B559B5">
      <w:pPr>
        <w:spacing w:after="60"/>
      </w:pPr>
    </w:p>
    <w:p w14:paraId="56E790B8" w14:textId="77777777" w:rsidR="00FC0CB9" w:rsidRDefault="00FC0CB9">
      <w:pPr>
        <w:spacing w:after="60"/>
      </w:pPr>
    </w:p>
    <w:p w14:paraId="0CA7C873" w14:textId="77777777" w:rsidR="00B559B5" w:rsidRDefault="009B544A">
      <w:pPr>
        <w:spacing w:before="240" w:after="80"/>
      </w:pPr>
      <w:r>
        <w:rPr>
          <w:b/>
          <w:bCs/>
          <w:color w:val="1A5C40"/>
          <w:sz w:val="24"/>
          <w:szCs w:val="24"/>
          <w:highlight w:val="cyan"/>
        </w:rPr>
        <w:t>3.4  Agentic AI Layer &amp; Human Oversight</w:t>
      </w:r>
    </w:p>
    <w:p w14:paraId="1BC1A2F2" w14:textId="20D5BF1A" w:rsidR="00B559B5" w:rsidRDefault="009B544A">
      <w:pPr>
        <w:spacing w:after="120"/>
      </w:pPr>
      <w:r>
        <w:rPr>
          <w:highlight w:val="cyan"/>
        </w:rPr>
        <w:t xml:space="preserve">The agent runtime is OpenClaw (github.com/openclaw), a self-hosted, MIT-licensed, model-agnostic framework whose Gateway handles a ReAct tool-use loop, sessions, memory and scheduling. Because it is model-agnostic, KIPRE </w:t>
      </w:r>
      <w:r w:rsidR="008E029A">
        <w:rPr>
          <w:highlight w:val="cyan"/>
        </w:rPr>
        <w:t xml:space="preserve">can </w:t>
      </w:r>
      <w:r>
        <w:rPr>
          <w:highlight w:val="cyan"/>
        </w:rPr>
        <w:t xml:space="preserve">runs </w:t>
      </w:r>
      <w:r w:rsidR="008E029A">
        <w:rPr>
          <w:highlight w:val="cyan"/>
        </w:rPr>
        <w:t xml:space="preserve">both either cloud-based AI models (e.g. Claude Opus), or </w:t>
      </w:r>
      <w:r>
        <w:rPr>
          <w:highlight w:val="cyan"/>
        </w:rPr>
        <w:t>open-weight model</w:t>
      </w:r>
      <w:r w:rsidR="008E029A">
        <w:rPr>
          <w:highlight w:val="cyan"/>
        </w:rPr>
        <w:t>s</w:t>
      </w:r>
      <w:r>
        <w:rPr>
          <w:highlight w:val="cyan"/>
        </w:rPr>
        <w:t xml:space="preserve"> locally </w:t>
      </w:r>
      <w:r w:rsidR="008E029A">
        <w:rPr>
          <w:highlight w:val="cyan"/>
        </w:rPr>
        <w:t xml:space="preserve">(e.g. Gemma 4) </w:t>
      </w:r>
      <w:r>
        <w:rPr>
          <w:highlight w:val="cyan"/>
        </w:rPr>
        <w:t>so no sample or patient data ever leaves the institution</w:t>
      </w:r>
      <w:r w:rsidR="008E029A">
        <w:rPr>
          <w:highlight w:val="cyan"/>
        </w:rPr>
        <w:t xml:space="preserve">. The chosen model </w:t>
      </w:r>
      <w:r w:rsidR="00E4382B">
        <w:rPr>
          <w:highlight w:val="cyan"/>
        </w:rPr>
        <w:t xml:space="preserve">should be </w:t>
      </w:r>
      <w:r>
        <w:rPr>
          <w:highlight w:val="cyan"/>
        </w:rPr>
        <w:t>a multimodal family that natively handles images and charts (microscopy, histology, parasitaemia plots).</w:t>
      </w:r>
    </w:p>
    <w:p w14:paraId="6E94D61C" w14:textId="4F479D90" w:rsidR="00B559B5" w:rsidRDefault="009B544A">
      <w:pPr>
        <w:spacing w:after="120"/>
      </w:pPr>
      <w:r>
        <w:rPr>
          <w:b/>
          <w:bCs/>
          <w:highlight w:val="cyan"/>
        </w:rPr>
        <w:t xml:space="preserve">Deployment note — cloud pilot. </w:t>
      </w:r>
      <w:r>
        <w:rPr>
          <w:highlight w:val="cyan"/>
        </w:rPr>
        <w:t>The malaria pilot is delivered on cloud to validate quickly without up-front capital. For the pilot</w:t>
      </w:r>
      <w:r w:rsidR="00E4382B">
        <w:rPr>
          <w:highlight w:val="cyan"/>
        </w:rPr>
        <w:t>,</w:t>
      </w:r>
      <w:r>
        <w:rPr>
          <w:highlight w:val="cyan"/>
        </w:rPr>
        <w:t xml:space="preserve"> the agent model is Claude Opus 4.8 accessed through G</w:t>
      </w:r>
      <w:r w:rsidR="00E4382B">
        <w:rPr>
          <w:highlight w:val="cyan"/>
        </w:rPr>
        <w:t>oogle Cloud Platform (GCP)</w:t>
      </w:r>
      <w:r>
        <w:rPr>
          <w:highlight w:val="cyan"/>
        </w:rPr>
        <w:t xml:space="preserve"> Vertex AI, and the SENAITE / FastAPI / Keycloak stack runs on managed GCP services (Cloud SQL, Cloud Storage) in place of owned servers. The pilot runs on de-identified malaria data under ISERC sign-off, with Vertex AI keeping inference inside KIPRE’s GCP project and region and no data used for model training. On-premises — a local Gemma 4 on KIPRE-owned hardware (Section 9.1) — remains </w:t>
      </w:r>
      <w:r w:rsidR="00E4382B">
        <w:rPr>
          <w:highlight w:val="cyan"/>
        </w:rPr>
        <w:t>a</w:t>
      </w:r>
      <w:r>
        <w:rPr>
          <w:highlight w:val="cyan"/>
        </w:rPr>
        <w:t xml:space="preserve"> production end-state, reached by migration in Phase 3</w:t>
      </w:r>
      <w:r w:rsidR="00E4382B">
        <w:rPr>
          <w:highlight w:val="cyan"/>
        </w:rPr>
        <w:t>, if KIPRE so chooses</w:t>
      </w:r>
      <w:r>
        <w:rPr>
          <w:highlight w:val="cyan"/>
        </w:rPr>
        <w:t>.</w:t>
      </w:r>
    </w:p>
    <w:p w14:paraId="5EE6D2DA" w14:textId="77777777" w:rsidR="00B559B5" w:rsidRDefault="009B544A">
      <w:pPr>
        <w:spacing w:after="120"/>
      </w:pPr>
      <w:r>
        <w:rPr>
          <w:b/>
          <w:bCs/>
          <w:highlight w:val="cyan"/>
        </w:rPr>
        <w:t xml:space="preserve">Human-in-the-loop guardrails. </w:t>
      </w:r>
      <w:r>
        <w:rPr>
          <w:highlight w:val="cyan"/>
        </w:rPr>
        <w:t>Agents flag, correlate and recommend; they never autonomously perform a regulated action (ethics approval, sample disposal, result sign-off). Approval gates route every consequential step to a named human, every agent suggestion and human decision is written to the immutable audit trail, and a versioned evaluation harness measures false-positive rates so tuning is evidence-based — consistent with KIPRE’s ethics framework and ISERC governance.</w:t>
      </w:r>
    </w:p>
    <w:p w14:paraId="5833D793" w14:textId="77777777" w:rsidR="001D26F5" w:rsidRDefault="001D26F5">
      <w:pPr>
        <w:pBdr>
          <w:bottom w:val="single" w:sz="4" w:space="1" w:color="C8E6D8"/>
        </w:pBdr>
        <w:spacing w:before="120" w:after="120"/>
      </w:pPr>
    </w:p>
    <w:p w14:paraId="57E20F32" w14:textId="77777777" w:rsidR="001D26F5" w:rsidRDefault="00FB510E">
      <w:pPr>
        <w:pStyle w:val="Heading1"/>
        <w:pBdr>
          <w:bottom w:val="single" w:sz="8" w:space="4" w:color="00A896"/>
        </w:pBdr>
      </w:pPr>
      <w:r>
        <w:t>4. Pilot Stu</w:t>
      </w:r>
      <w:r w:rsidR="00C26A07">
        <w:t xml:space="preserve">dy : </w:t>
      </w:r>
      <w:r w:rsidR="009553C5">
        <w:t>Malaria Pilot Program</w:t>
      </w:r>
    </w:p>
    <w:p w14:paraId="166DE77B" w14:textId="77777777" w:rsidR="001D26F5" w:rsidRPr="009553C5" w:rsidRDefault="00FB510E">
      <w:pPr>
        <w:spacing w:before="60" w:after="80" w:line="340" w:lineRule="auto"/>
        <w:jc w:val="both"/>
        <w:rPr>
          <w:color w:val="auto"/>
        </w:rPr>
      </w:pPr>
      <w:r w:rsidRPr="009553C5">
        <w:rPr>
          <w:color w:val="auto"/>
        </w:rPr>
        <w:t>By mutual agreement, the malaria pilot program at KIPRE will serve as the initial pilot for this system. This decision reflects both the scientific significance of malaria research in East Africa and the operational complexity of the malaria workflow, which makes it an ideal stress-test for the proposed AI infrastructure.</w:t>
      </w:r>
    </w:p>
    <w:p w14:paraId="115605E5" w14:textId="77777777" w:rsidR="001D26F5" w:rsidRDefault="001D26F5">
      <w:pPr>
        <w:spacing w:before="80"/>
      </w:pPr>
    </w:p>
    <w:p w14:paraId="2C2CDC1D" w14:textId="77777777" w:rsidR="001D26F5" w:rsidRDefault="00FB510E">
      <w:pPr>
        <w:spacing w:before="240" w:after="80"/>
      </w:pPr>
      <w:r>
        <w:rPr>
          <w:b/>
          <w:bCs/>
          <w:color w:val="1A5C40"/>
          <w:sz w:val="24"/>
          <w:szCs w:val="24"/>
        </w:rPr>
        <w:t>4.1  Why the Malaria Program?</w:t>
      </w:r>
    </w:p>
    <w:p w14:paraId="500507AC" w14:textId="77777777" w:rsidR="001D26F5" w:rsidRPr="009553C5" w:rsidRDefault="00FB510E">
      <w:pPr>
        <w:pStyle w:val="ListParagraph"/>
        <w:numPr>
          <w:ilvl w:val="0"/>
          <w:numId w:val="1"/>
        </w:numPr>
        <w:spacing w:before="40" w:after="40" w:line="320" w:lineRule="auto"/>
        <w:rPr>
          <w:color w:val="auto"/>
        </w:rPr>
      </w:pPr>
      <w:r w:rsidRPr="009553C5">
        <w:rPr>
          <w:color w:val="auto"/>
        </w:rPr>
        <w:t>Malaria remains the leading infectious disease burden in Africa; KIPRE’s malaria research has direct continental public health relevance</w:t>
      </w:r>
    </w:p>
    <w:p w14:paraId="6C0421BB" w14:textId="77777777" w:rsidR="001D26F5" w:rsidRPr="009553C5" w:rsidRDefault="00FB510E">
      <w:pPr>
        <w:pStyle w:val="ListParagraph"/>
        <w:numPr>
          <w:ilvl w:val="0"/>
          <w:numId w:val="1"/>
        </w:numPr>
        <w:spacing w:before="40" w:after="40" w:line="320" w:lineRule="auto"/>
        <w:rPr>
          <w:color w:val="auto"/>
        </w:rPr>
      </w:pPr>
      <w:r w:rsidRPr="009553C5">
        <w:rPr>
          <w:color w:val="auto"/>
        </w:rPr>
        <w:t>The malaria workflow involves multiple, complex handoffs: animal passage</w:t>
      </w:r>
      <w:r w:rsidR="009553C5" w:rsidRPr="009553C5">
        <w:rPr>
          <w:color w:val="auto"/>
        </w:rPr>
        <w:t>/inoculation</w:t>
      </w:r>
      <w:r w:rsidRPr="009553C5">
        <w:rPr>
          <w:color w:val="auto"/>
        </w:rPr>
        <w:t>, blood-stage culture, drug challenge, endpoint samp</w:t>
      </w:r>
      <w:r w:rsidR="000A3F68">
        <w:rPr>
          <w:color w:val="auto"/>
        </w:rPr>
        <w:t>ling, and multi-assay analysis making it</w:t>
      </w:r>
      <w:r w:rsidRPr="009553C5">
        <w:rPr>
          <w:color w:val="auto"/>
        </w:rPr>
        <w:t xml:space="preserve"> a comprehensive test of all five digital pillars</w:t>
      </w:r>
    </w:p>
    <w:p w14:paraId="758EF160" w14:textId="77777777" w:rsidR="001D26F5" w:rsidRPr="009553C5" w:rsidRDefault="009553C5">
      <w:pPr>
        <w:pStyle w:val="ListParagraph"/>
        <w:numPr>
          <w:ilvl w:val="0"/>
          <w:numId w:val="1"/>
        </w:numPr>
        <w:spacing w:before="40" w:after="40" w:line="320" w:lineRule="auto"/>
        <w:rPr>
          <w:color w:val="auto"/>
        </w:rPr>
      </w:pPr>
      <w:r w:rsidRPr="009553C5">
        <w:rPr>
          <w:color w:val="auto"/>
        </w:rPr>
        <w:t>KIPRE’s established malaria research</w:t>
      </w:r>
      <w:r w:rsidR="00FB510E" w:rsidRPr="009553C5">
        <w:rPr>
          <w:color w:val="auto"/>
        </w:rPr>
        <w:t xml:space="preserve"> expertise provides a robust baseline against which AI-assisted outputs can be validated</w:t>
      </w:r>
    </w:p>
    <w:p w14:paraId="07CEE631" w14:textId="77777777" w:rsidR="001D26F5" w:rsidRPr="009553C5" w:rsidRDefault="00FB510E">
      <w:pPr>
        <w:pStyle w:val="ListParagraph"/>
        <w:numPr>
          <w:ilvl w:val="0"/>
          <w:numId w:val="1"/>
        </w:numPr>
        <w:spacing w:before="40" w:after="40" w:line="320" w:lineRule="auto"/>
        <w:rPr>
          <w:color w:val="auto"/>
        </w:rPr>
      </w:pPr>
      <w:r w:rsidRPr="009553C5">
        <w:rPr>
          <w:color w:val="auto"/>
        </w:rPr>
        <w:t>Strict ISERC ethics governance already in place for malaria studies provides the ideal framework to test AI oversight protocols</w:t>
      </w:r>
    </w:p>
    <w:p w14:paraId="27619216" w14:textId="77777777" w:rsidR="001D26F5" w:rsidRPr="009553C5" w:rsidRDefault="009553C5">
      <w:pPr>
        <w:pStyle w:val="ListParagraph"/>
        <w:numPr>
          <w:ilvl w:val="0"/>
          <w:numId w:val="1"/>
        </w:numPr>
        <w:spacing w:before="40" w:after="40" w:line="320" w:lineRule="auto"/>
        <w:rPr>
          <w:color w:val="auto"/>
        </w:rPr>
      </w:pPr>
      <w:r w:rsidRPr="009553C5">
        <w:rPr>
          <w:color w:val="auto"/>
        </w:rPr>
        <w:t>M</w:t>
      </w:r>
      <w:r w:rsidR="00FB510E" w:rsidRPr="009553C5">
        <w:rPr>
          <w:color w:val="auto"/>
        </w:rPr>
        <w:t>alaria datasets ar</w:t>
      </w:r>
      <w:r w:rsidR="000A3F68">
        <w:rPr>
          <w:color w:val="auto"/>
        </w:rPr>
        <w:t>e rich and multi-modal (parasit</w:t>
      </w:r>
      <w:r w:rsidR="00FB510E" w:rsidRPr="009553C5">
        <w:rPr>
          <w:color w:val="auto"/>
        </w:rPr>
        <w:t>emia counts, PCR, ELISA, histology,</w:t>
      </w:r>
      <w:r w:rsidR="000A3F68">
        <w:rPr>
          <w:color w:val="auto"/>
        </w:rPr>
        <w:t xml:space="preserve"> drug-efficacy curves), </w:t>
      </w:r>
      <w:r w:rsidRPr="009553C5">
        <w:rPr>
          <w:color w:val="auto"/>
        </w:rPr>
        <w:t>maximiz</w:t>
      </w:r>
      <w:r w:rsidR="00FB510E" w:rsidRPr="009553C5">
        <w:rPr>
          <w:color w:val="auto"/>
        </w:rPr>
        <w:t>ing the value of the AI analytics module</w:t>
      </w:r>
    </w:p>
    <w:p w14:paraId="652E16E1" w14:textId="77777777" w:rsidR="001D26F5" w:rsidRDefault="001D26F5">
      <w:pPr>
        <w:spacing w:before="80"/>
      </w:pPr>
    </w:p>
    <w:p w14:paraId="34309B1E" w14:textId="77777777" w:rsidR="001D26F5" w:rsidRDefault="00FB510E">
      <w:pPr>
        <w:spacing w:before="240" w:after="80"/>
      </w:pPr>
      <w:r>
        <w:rPr>
          <w:b/>
          <w:bCs/>
          <w:color w:val="1A5C40"/>
          <w:sz w:val="24"/>
          <w:szCs w:val="24"/>
        </w:rPr>
        <w:t>4.2  Pilot Scope</w:t>
      </w:r>
    </w:p>
    <w:p w14:paraId="47BB9E85" w14:textId="77777777" w:rsidR="001D26F5" w:rsidRPr="009553C5" w:rsidRDefault="00FB510E">
      <w:pPr>
        <w:spacing w:before="60" w:after="80" w:line="340" w:lineRule="auto"/>
        <w:jc w:val="both"/>
        <w:rPr>
          <w:color w:val="auto"/>
        </w:rPr>
      </w:pPr>
      <w:r w:rsidRPr="009553C5">
        <w:rPr>
          <w:color w:val="auto"/>
        </w:rPr>
        <w:t xml:space="preserve">The malaria pilot will implement all five digital pillars within the malaria program over a </w:t>
      </w:r>
      <w:r w:rsidRPr="000A3F68">
        <w:rPr>
          <w:b/>
          <w:color w:val="FF0000"/>
        </w:rPr>
        <w:t>nine-month</w:t>
      </w:r>
      <w:r w:rsidRPr="000A3F68">
        <w:rPr>
          <w:color w:val="FF0000"/>
        </w:rPr>
        <w:t xml:space="preserve"> </w:t>
      </w:r>
      <w:r w:rsidRPr="009553C5">
        <w:rPr>
          <w:color w:val="auto"/>
        </w:rPr>
        <w:t>period (Months 1–9 of the roadmap). Specifically, the pilot will:</w:t>
      </w:r>
    </w:p>
    <w:p w14:paraId="03BD3F3E" w14:textId="77777777" w:rsidR="001D26F5" w:rsidRPr="009553C5" w:rsidRDefault="00FB510E">
      <w:pPr>
        <w:pStyle w:val="ListParagraph"/>
        <w:numPr>
          <w:ilvl w:val="0"/>
          <w:numId w:val="2"/>
        </w:numPr>
        <w:spacing w:before="40" w:after="40" w:line="320" w:lineRule="auto"/>
        <w:rPr>
          <w:color w:val="auto"/>
        </w:rPr>
      </w:pPr>
      <w:r w:rsidRPr="009553C5">
        <w:rPr>
          <w:color w:val="auto"/>
        </w:rPr>
        <w:t>Deploy a digital animal request and ISERC-integrated approval workflow for all malaria studies</w:t>
      </w:r>
    </w:p>
    <w:p w14:paraId="0E2FE8B8" w14:textId="77777777" w:rsidR="001D26F5" w:rsidRPr="009553C5" w:rsidRDefault="00FB510E">
      <w:pPr>
        <w:pStyle w:val="ListParagraph"/>
        <w:numPr>
          <w:ilvl w:val="0"/>
          <w:numId w:val="2"/>
        </w:numPr>
        <w:spacing w:before="40" w:after="40" w:line="320" w:lineRule="auto"/>
        <w:rPr>
          <w:color w:val="auto"/>
        </w:rPr>
      </w:pPr>
      <w:r w:rsidRPr="009553C5">
        <w:rPr>
          <w:color w:val="auto"/>
        </w:rPr>
        <w:t>Implement barcode-tracked inventory management for parasite stocks, blood samples, antimalarial compounds, and PCR reagents</w:t>
      </w:r>
    </w:p>
    <w:p w14:paraId="5EFFA15A" w14:textId="77777777" w:rsidR="001D26F5" w:rsidRPr="009553C5" w:rsidRDefault="00FB510E">
      <w:pPr>
        <w:pStyle w:val="ListParagraph"/>
        <w:numPr>
          <w:ilvl w:val="0"/>
          <w:numId w:val="2"/>
        </w:numPr>
        <w:spacing w:before="40" w:after="40" w:line="320" w:lineRule="auto"/>
        <w:rPr>
          <w:color w:val="auto"/>
        </w:rPr>
      </w:pPr>
      <w:r w:rsidRPr="009553C5">
        <w:rPr>
          <w:color w:val="auto"/>
        </w:rPr>
        <w:t>Launch a mobile-accessible work-order and sample-collection logging system for malaria program technicians</w:t>
      </w:r>
    </w:p>
    <w:p w14:paraId="0FDDD09E" w14:textId="77777777" w:rsidR="001D26F5" w:rsidRPr="009553C5" w:rsidRDefault="00FB510E">
      <w:pPr>
        <w:pStyle w:val="ListParagraph"/>
        <w:numPr>
          <w:ilvl w:val="0"/>
          <w:numId w:val="2"/>
        </w:numPr>
        <w:spacing w:before="40" w:after="40" w:line="320" w:lineRule="auto"/>
        <w:rPr>
          <w:color w:val="auto"/>
        </w:rPr>
      </w:pPr>
      <w:r w:rsidRPr="009553C5">
        <w:rPr>
          <w:color w:val="auto"/>
        </w:rPr>
        <w:t>Migrate existing malar</w:t>
      </w:r>
      <w:r w:rsidR="009553C5" w:rsidRPr="009553C5">
        <w:rPr>
          <w:color w:val="auto"/>
        </w:rPr>
        <w:t>ia data records to the centraliz</w:t>
      </w:r>
      <w:r w:rsidRPr="009553C5">
        <w:rPr>
          <w:color w:val="auto"/>
        </w:rPr>
        <w:t>ed FAIR-compliant repository</w:t>
      </w:r>
    </w:p>
    <w:p w14:paraId="4B98E57C" w14:textId="77777777" w:rsidR="001D26F5" w:rsidRPr="009553C5" w:rsidRDefault="00FB510E">
      <w:pPr>
        <w:pStyle w:val="ListParagraph"/>
        <w:numPr>
          <w:ilvl w:val="0"/>
          <w:numId w:val="2"/>
        </w:numPr>
        <w:spacing w:before="40" w:after="40" w:line="320" w:lineRule="auto"/>
        <w:rPr>
          <w:color w:val="auto"/>
        </w:rPr>
      </w:pPr>
      <w:r w:rsidRPr="009553C5">
        <w:rPr>
          <w:color w:val="auto"/>
        </w:rPr>
        <w:t>Deploy the AI analytics dashboard for automated parasitaemia curves, drug-efficacy analysis, and QC flagging</w:t>
      </w:r>
    </w:p>
    <w:p w14:paraId="43A8A6B4" w14:textId="77777777" w:rsidR="001D26F5" w:rsidRDefault="001D26F5">
      <w:pPr>
        <w:spacing w:before="80"/>
      </w:pPr>
    </w:p>
    <w:p w14:paraId="38102D5E" w14:textId="77777777" w:rsidR="001D26F5" w:rsidRDefault="00FB510E">
      <w:pPr>
        <w:spacing w:before="240" w:after="80"/>
      </w:pPr>
      <w:r>
        <w:rPr>
          <w:b/>
          <w:bCs/>
          <w:color w:val="1A5C40"/>
          <w:sz w:val="24"/>
          <w:szCs w:val="24"/>
        </w:rPr>
        <w:t>4.3  Expected Pilot Outcomes</w:t>
      </w:r>
    </w:p>
    <w:p w14:paraId="5FA95127" w14:textId="77777777" w:rsidR="001D26F5" w:rsidRDefault="00FB510E">
      <w:pPr>
        <w:spacing w:before="60" w:after="80" w:line="340" w:lineRule="auto"/>
        <w:jc w:val="both"/>
      </w:pPr>
      <w:r>
        <w:t>By the end of Month 9, the pilot is expected to demonstrate:</w:t>
      </w:r>
    </w:p>
    <w:p w14:paraId="7D9B357B" w14:textId="77777777" w:rsidR="001D26F5" w:rsidRDefault="001D26F5">
      <w:pPr>
        <w:spacing w:before="40"/>
      </w:pPr>
    </w:p>
    <w:tbl>
      <w:tblPr>
        <w:tblW w:w="5000" w:type="pct"/>
        <w:tblBorders>
          <w:top w:val="single" w:sz="4" w:space="0" w:color="C8E6D8"/>
          <w:left w:val="single" w:sz="4" w:space="0" w:color="C8E6D8"/>
          <w:bottom w:val="single" w:sz="4" w:space="0" w:color="C8E6D8"/>
          <w:right w:val="single" w:sz="4" w:space="0" w:color="C8E6D8"/>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2921"/>
        <w:gridCol w:w="6815"/>
      </w:tblGrid>
      <w:tr w:rsidR="001D26F5" w14:paraId="7E882335" w14:textId="77777777">
        <w:trPr>
          <w:tblHeader/>
        </w:trPr>
        <w:tc>
          <w:tcPr>
            <w:tcW w:w="1500" w:type="pct"/>
            <w:shd w:val="solid" w:color="0A3D2D" w:fill="auto"/>
            <w:tcMar>
              <w:top w:w="80" w:type="dxa"/>
              <w:left w:w="120" w:type="dxa"/>
              <w:bottom w:w="80" w:type="dxa"/>
              <w:right w:w="80" w:type="dxa"/>
            </w:tcMar>
          </w:tcPr>
          <w:p w14:paraId="465FBA9A" w14:textId="77777777" w:rsidR="001D26F5" w:rsidRDefault="00FB510E">
            <w:r>
              <w:rPr>
                <w:b/>
                <w:bCs/>
                <w:color w:val="FFFFFF"/>
                <w:sz w:val="21"/>
                <w:szCs w:val="21"/>
              </w:rPr>
              <w:t>KPI</w:t>
            </w:r>
          </w:p>
        </w:tc>
        <w:tc>
          <w:tcPr>
            <w:tcW w:w="3500" w:type="pct"/>
            <w:shd w:val="solid" w:color="1A5C40" w:fill="auto"/>
            <w:tcMar>
              <w:top w:w="80" w:type="dxa"/>
              <w:left w:w="120" w:type="dxa"/>
              <w:bottom w:w="80" w:type="dxa"/>
              <w:right w:w="80" w:type="dxa"/>
            </w:tcMar>
          </w:tcPr>
          <w:p w14:paraId="618676CB" w14:textId="77777777" w:rsidR="001D26F5" w:rsidRDefault="00FB510E">
            <w:r>
              <w:rPr>
                <w:b/>
                <w:bCs/>
                <w:color w:val="FFFFFF"/>
                <w:sz w:val="21"/>
                <w:szCs w:val="21"/>
              </w:rPr>
              <w:t>Target</w:t>
            </w:r>
          </w:p>
        </w:tc>
      </w:tr>
      <w:tr w:rsidR="001D26F5" w14:paraId="76CA6C62" w14:textId="77777777">
        <w:tc>
          <w:tcPr>
            <w:tcW w:w="1500" w:type="pct"/>
            <w:shd w:val="solid" w:color="E8F5F0" w:fill="auto"/>
            <w:tcMar>
              <w:top w:w="60" w:type="dxa"/>
              <w:left w:w="120" w:type="dxa"/>
              <w:bottom w:w="60" w:type="dxa"/>
              <w:right w:w="80" w:type="dxa"/>
            </w:tcMar>
          </w:tcPr>
          <w:p w14:paraId="47BBA3CF" w14:textId="77777777" w:rsidR="001D26F5" w:rsidRDefault="00FB510E">
            <w:r>
              <w:rPr>
                <w:b/>
                <w:bCs/>
                <w:color w:val="0A3D2D"/>
                <w:sz w:val="21"/>
                <w:szCs w:val="21"/>
              </w:rPr>
              <w:t>Sample traceability</w:t>
            </w:r>
          </w:p>
        </w:tc>
        <w:tc>
          <w:tcPr>
            <w:tcW w:w="3500" w:type="pct"/>
            <w:shd w:val="solid" w:color="E8F5F0" w:fill="auto"/>
            <w:tcMar>
              <w:top w:w="60" w:type="dxa"/>
              <w:left w:w="120" w:type="dxa"/>
              <w:bottom w:w="60" w:type="dxa"/>
              <w:right w:w="80" w:type="dxa"/>
            </w:tcMar>
          </w:tcPr>
          <w:p w14:paraId="04882A46" w14:textId="77777777" w:rsidR="001D26F5" w:rsidRDefault="00FB510E">
            <w:r>
              <w:rPr>
                <w:sz w:val="21"/>
                <w:szCs w:val="21"/>
              </w:rPr>
              <w:t>+</w:t>
            </w:r>
            <w:bookmarkStart w:id="0" w:name="_GoBack"/>
            <w:r>
              <w:rPr>
                <w:sz w:val="21"/>
                <w:szCs w:val="21"/>
              </w:rPr>
              <w:t>40%</w:t>
            </w:r>
            <w:bookmarkEnd w:id="0"/>
            <w:r>
              <w:rPr>
                <w:sz w:val="21"/>
                <w:szCs w:val="21"/>
              </w:rPr>
              <w:t xml:space="preserve"> improvement vs paper baseline</w:t>
            </w:r>
          </w:p>
        </w:tc>
      </w:tr>
      <w:tr w:rsidR="001D26F5" w14:paraId="4832585C" w14:textId="77777777">
        <w:tc>
          <w:tcPr>
            <w:tcW w:w="1500" w:type="pct"/>
            <w:shd w:val="solid" w:color="FFFFFF" w:fill="auto"/>
            <w:tcMar>
              <w:top w:w="60" w:type="dxa"/>
              <w:left w:w="120" w:type="dxa"/>
              <w:bottom w:w="60" w:type="dxa"/>
              <w:right w:w="80" w:type="dxa"/>
            </w:tcMar>
          </w:tcPr>
          <w:p w14:paraId="4EACEB34" w14:textId="77777777" w:rsidR="001D26F5" w:rsidRDefault="00FB510E">
            <w:r>
              <w:rPr>
                <w:b/>
                <w:bCs/>
                <w:color w:val="0A3D2D"/>
                <w:sz w:val="21"/>
                <w:szCs w:val="21"/>
              </w:rPr>
              <w:t>Data entry error rate</w:t>
            </w:r>
          </w:p>
        </w:tc>
        <w:tc>
          <w:tcPr>
            <w:tcW w:w="3500" w:type="pct"/>
            <w:shd w:val="solid" w:color="FFFFFF" w:fill="auto"/>
            <w:tcMar>
              <w:top w:w="60" w:type="dxa"/>
              <w:left w:w="120" w:type="dxa"/>
              <w:bottom w:w="60" w:type="dxa"/>
              <w:right w:w="80" w:type="dxa"/>
            </w:tcMar>
          </w:tcPr>
          <w:p w14:paraId="5AC8109E" w14:textId="77777777" w:rsidR="001D26F5" w:rsidRDefault="00FB510E">
            <w:r>
              <w:rPr>
                <w:sz w:val="21"/>
                <w:szCs w:val="21"/>
              </w:rPr>
              <w:t>Reduction of ≥50% through automated validation</w:t>
            </w:r>
          </w:p>
        </w:tc>
      </w:tr>
      <w:tr w:rsidR="001D26F5" w14:paraId="08104AD6" w14:textId="77777777">
        <w:tc>
          <w:tcPr>
            <w:tcW w:w="1500" w:type="pct"/>
            <w:shd w:val="solid" w:color="E8F5F0" w:fill="auto"/>
            <w:tcMar>
              <w:top w:w="60" w:type="dxa"/>
              <w:left w:w="120" w:type="dxa"/>
              <w:bottom w:w="60" w:type="dxa"/>
              <w:right w:w="80" w:type="dxa"/>
            </w:tcMar>
          </w:tcPr>
          <w:p w14:paraId="4E74AEE4" w14:textId="77777777" w:rsidR="001D26F5" w:rsidRDefault="00FB510E">
            <w:r>
              <w:rPr>
                <w:b/>
                <w:bCs/>
                <w:color w:val="0A3D2D"/>
                <w:sz w:val="21"/>
                <w:szCs w:val="21"/>
              </w:rPr>
              <w:t>Reagent wastage</w:t>
            </w:r>
          </w:p>
        </w:tc>
        <w:tc>
          <w:tcPr>
            <w:tcW w:w="3500" w:type="pct"/>
            <w:shd w:val="solid" w:color="E8F5F0" w:fill="auto"/>
            <w:tcMar>
              <w:top w:w="60" w:type="dxa"/>
              <w:left w:w="120" w:type="dxa"/>
              <w:bottom w:w="60" w:type="dxa"/>
              <w:right w:w="80" w:type="dxa"/>
            </w:tcMar>
          </w:tcPr>
          <w:p w14:paraId="6D664920" w14:textId="77777777" w:rsidR="001D26F5" w:rsidRDefault="00FB510E">
            <w:r>
              <w:rPr>
                <w:sz w:val="21"/>
                <w:szCs w:val="21"/>
              </w:rPr>
              <w:t>≥30% reduction through AI-forecast restocking</w:t>
            </w:r>
          </w:p>
        </w:tc>
      </w:tr>
      <w:tr w:rsidR="001D26F5" w14:paraId="32CDC990" w14:textId="77777777">
        <w:tc>
          <w:tcPr>
            <w:tcW w:w="1500" w:type="pct"/>
            <w:shd w:val="solid" w:color="FFFFFF" w:fill="auto"/>
            <w:tcMar>
              <w:top w:w="60" w:type="dxa"/>
              <w:left w:w="120" w:type="dxa"/>
              <w:bottom w:w="60" w:type="dxa"/>
              <w:right w:w="80" w:type="dxa"/>
            </w:tcMar>
          </w:tcPr>
          <w:p w14:paraId="7413B11B" w14:textId="77777777" w:rsidR="001D26F5" w:rsidRDefault="00FB510E">
            <w:r>
              <w:rPr>
                <w:b/>
                <w:bCs/>
                <w:color w:val="0A3D2D"/>
                <w:sz w:val="21"/>
                <w:szCs w:val="21"/>
              </w:rPr>
              <w:t>Research efficiency</w:t>
            </w:r>
          </w:p>
        </w:tc>
        <w:tc>
          <w:tcPr>
            <w:tcW w:w="3500" w:type="pct"/>
            <w:shd w:val="solid" w:color="FFFFFF" w:fill="auto"/>
            <w:tcMar>
              <w:top w:w="60" w:type="dxa"/>
              <w:left w:w="120" w:type="dxa"/>
              <w:bottom w:w="60" w:type="dxa"/>
              <w:right w:w="80" w:type="dxa"/>
            </w:tcMar>
          </w:tcPr>
          <w:p w14:paraId="327E4FF2" w14:textId="77777777" w:rsidR="001D26F5" w:rsidRDefault="00FB510E">
            <w:r>
              <w:rPr>
                <w:sz w:val="21"/>
                <w:szCs w:val="21"/>
              </w:rPr>
              <w:t>+25% (sample-to-insight cycle time)</w:t>
            </w:r>
          </w:p>
        </w:tc>
      </w:tr>
      <w:tr w:rsidR="001D26F5" w14:paraId="7DBE03E7" w14:textId="77777777">
        <w:tc>
          <w:tcPr>
            <w:tcW w:w="1500" w:type="pct"/>
            <w:shd w:val="solid" w:color="E8F5F0" w:fill="auto"/>
            <w:tcMar>
              <w:top w:w="60" w:type="dxa"/>
              <w:left w:w="120" w:type="dxa"/>
              <w:bottom w:w="60" w:type="dxa"/>
              <w:right w:w="80" w:type="dxa"/>
            </w:tcMar>
          </w:tcPr>
          <w:p w14:paraId="1BBA5A34" w14:textId="77777777" w:rsidR="001D26F5" w:rsidRDefault="00FB510E">
            <w:r>
              <w:rPr>
                <w:b/>
                <w:bCs/>
                <w:color w:val="0A3D2D"/>
                <w:sz w:val="21"/>
                <w:szCs w:val="21"/>
              </w:rPr>
              <w:t>Staff AI literacy</w:t>
            </w:r>
          </w:p>
        </w:tc>
        <w:tc>
          <w:tcPr>
            <w:tcW w:w="3500" w:type="pct"/>
            <w:shd w:val="solid" w:color="E8F5F0" w:fill="auto"/>
            <w:tcMar>
              <w:top w:w="60" w:type="dxa"/>
              <w:left w:w="120" w:type="dxa"/>
              <w:bottom w:w="60" w:type="dxa"/>
              <w:right w:w="80" w:type="dxa"/>
            </w:tcMar>
          </w:tcPr>
          <w:p w14:paraId="57233BE7" w14:textId="77777777" w:rsidR="001D26F5" w:rsidRDefault="009553C5">
            <w:r>
              <w:rPr>
                <w:sz w:val="21"/>
                <w:szCs w:val="21"/>
              </w:rPr>
              <w:t>&gt;80% of malaria</w:t>
            </w:r>
            <w:r w:rsidR="00FB510E">
              <w:rPr>
                <w:sz w:val="21"/>
                <w:szCs w:val="21"/>
              </w:rPr>
              <w:t xml:space="preserve"> research </w:t>
            </w:r>
            <w:r>
              <w:rPr>
                <w:sz w:val="21"/>
                <w:szCs w:val="21"/>
              </w:rPr>
              <w:t xml:space="preserve"> and ASD </w:t>
            </w:r>
            <w:r w:rsidR="00FB510E">
              <w:rPr>
                <w:sz w:val="21"/>
                <w:szCs w:val="21"/>
              </w:rPr>
              <w:t>staff trained by Month 9</w:t>
            </w:r>
          </w:p>
        </w:tc>
      </w:tr>
      <w:tr w:rsidR="001D26F5" w14:paraId="74090C35" w14:textId="77777777">
        <w:tc>
          <w:tcPr>
            <w:tcW w:w="1500" w:type="pct"/>
            <w:shd w:val="solid" w:color="FFFFFF" w:fill="auto"/>
            <w:tcMar>
              <w:top w:w="60" w:type="dxa"/>
              <w:left w:w="120" w:type="dxa"/>
              <w:bottom w:w="60" w:type="dxa"/>
              <w:right w:w="80" w:type="dxa"/>
            </w:tcMar>
          </w:tcPr>
          <w:p w14:paraId="7DA89FD6" w14:textId="77777777" w:rsidR="001D26F5" w:rsidRDefault="00FB510E">
            <w:r>
              <w:rPr>
                <w:b/>
                <w:bCs/>
                <w:color w:val="0A3D2D"/>
                <w:sz w:val="21"/>
                <w:szCs w:val="21"/>
              </w:rPr>
              <w:t>Audit readiness</w:t>
            </w:r>
          </w:p>
        </w:tc>
        <w:tc>
          <w:tcPr>
            <w:tcW w:w="3500" w:type="pct"/>
            <w:shd w:val="solid" w:color="FFFFFF" w:fill="auto"/>
            <w:tcMar>
              <w:top w:w="60" w:type="dxa"/>
              <w:left w:w="120" w:type="dxa"/>
              <w:bottom w:w="60" w:type="dxa"/>
              <w:right w:w="80" w:type="dxa"/>
            </w:tcMar>
          </w:tcPr>
          <w:p w14:paraId="4908DCBD" w14:textId="77777777" w:rsidR="001D26F5" w:rsidRDefault="00FB510E">
            <w:r>
              <w:rPr>
                <w:sz w:val="21"/>
                <w:szCs w:val="21"/>
              </w:rPr>
              <w:t>100% of malaria records audit-trail compliant for funder reporting</w:t>
            </w:r>
          </w:p>
        </w:tc>
      </w:tr>
    </w:tbl>
    <w:p w14:paraId="1A264D62" w14:textId="77777777" w:rsidR="001D26F5" w:rsidRDefault="001D26F5">
      <w:pPr>
        <w:spacing w:before="120"/>
      </w:pPr>
    </w:p>
    <w:p w14:paraId="4A737374" w14:textId="77777777" w:rsidR="001D26F5" w:rsidRDefault="001D26F5">
      <w:pPr>
        <w:pBdr>
          <w:bottom w:val="single" w:sz="4" w:space="1" w:color="C8E6D8"/>
        </w:pBdr>
        <w:spacing w:before="120" w:after="120"/>
      </w:pPr>
    </w:p>
    <w:p w14:paraId="4A211496" w14:textId="77777777" w:rsidR="001D26F5" w:rsidRDefault="00FB510E">
      <w:pPr>
        <w:pStyle w:val="Heading1"/>
        <w:pBdr>
          <w:bottom w:val="single" w:sz="8" w:space="4" w:color="00A896"/>
        </w:pBdr>
      </w:pPr>
      <w:r>
        <w:t xml:space="preserve">5. Implementation </w:t>
      </w:r>
      <w:r w:rsidR="009553C5">
        <w:t>Roadmap</w:t>
      </w:r>
    </w:p>
    <w:p w14:paraId="721FAA76" w14:textId="77777777" w:rsidR="001D26F5" w:rsidRPr="009553C5" w:rsidRDefault="00FB510E">
      <w:pPr>
        <w:spacing w:before="60" w:after="80" w:line="340" w:lineRule="auto"/>
        <w:jc w:val="both"/>
        <w:rPr>
          <w:color w:val="auto"/>
        </w:rPr>
      </w:pPr>
      <w:r w:rsidRPr="009553C5">
        <w:rPr>
          <w:color w:val="auto"/>
        </w:rPr>
        <w:t>The 18-month roadmap is structured in three phases, each with clear milestones and governance checkpoints. The malaria pilot runs through Phases 1 and 2, with institution-wide scale-up beginning in Phase 3.</w:t>
      </w:r>
      <w:r>
        <w:rPr>
          <w:highlight w:val="yellow"/>
        </w:rPr>
        <w:t xml:space="preserve"> Detailed technical workstreams are integrated under each phase below; digitization is completed first and the agentic layer is connected last.</w:t>
      </w:r>
    </w:p>
    <w:p w14:paraId="43DB6741" w14:textId="77777777" w:rsidR="001D26F5" w:rsidRDefault="001D26F5">
      <w:pPr>
        <w:spacing w:before="80"/>
      </w:pPr>
    </w:p>
    <w:p w14:paraId="53150227" w14:textId="77777777" w:rsidR="001D26F5" w:rsidRDefault="00FB510E">
      <w:pPr>
        <w:spacing w:before="240" w:after="80"/>
      </w:pPr>
      <w:r>
        <w:rPr>
          <w:b/>
          <w:bCs/>
          <w:color w:val="1A5C40"/>
          <w:sz w:val="24"/>
          <w:szCs w:val="24"/>
        </w:rPr>
        <w:t xml:space="preserve">Phase 1 </w:t>
      </w:r>
      <w:r w:rsidR="00C26A07">
        <w:rPr>
          <w:b/>
          <w:bCs/>
          <w:color w:val="1A5C40"/>
          <w:sz w:val="24"/>
          <w:szCs w:val="24"/>
        </w:rPr>
        <w:t>:</w:t>
      </w:r>
      <w:r>
        <w:rPr>
          <w:b/>
          <w:bCs/>
          <w:color w:val="1A5C40"/>
          <w:sz w:val="24"/>
          <w:szCs w:val="24"/>
        </w:rPr>
        <w:t xml:space="preserve"> Foundation (Months 1–3)</w:t>
      </w:r>
    </w:p>
    <w:p w14:paraId="68006E54" w14:textId="77777777" w:rsidR="001D26F5" w:rsidRPr="001F3182" w:rsidRDefault="00FB510E">
      <w:pPr>
        <w:pStyle w:val="ListParagraph"/>
        <w:numPr>
          <w:ilvl w:val="0"/>
          <w:numId w:val="1"/>
        </w:numPr>
        <w:spacing w:before="40" w:after="40" w:line="320" w:lineRule="auto"/>
        <w:rPr>
          <w:color w:val="auto"/>
        </w:rPr>
      </w:pPr>
      <w:r w:rsidRPr="001F3182">
        <w:rPr>
          <w:color w:val="auto"/>
        </w:rPr>
        <w:t>Full process audit and workflow mapping across all five digital pillars in the malaria program</w:t>
      </w:r>
    </w:p>
    <w:p w14:paraId="73957663" w14:textId="77777777" w:rsidR="001D26F5" w:rsidRPr="001F3182" w:rsidRDefault="009553C5">
      <w:pPr>
        <w:pStyle w:val="ListParagraph"/>
        <w:numPr>
          <w:ilvl w:val="0"/>
          <w:numId w:val="1"/>
        </w:numPr>
        <w:spacing w:before="40" w:after="40" w:line="320" w:lineRule="auto"/>
        <w:rPr>
          <w:color w:val="auto"/>
        </w:rPr>
      </w:pPr>
      <w:r w:rsidRPr="001F3182">
        <w:rPr>
          <w:color w:val="auto"/>
        </w:rPr>
        <w:t>Technology stack finaliz</w:t>
      </w:r>
      <w:r w:rsidR="00FB510E" w:rsidRPr="001F3182">
        <w:rPr>
          <w:color w:val="auto"/>
        </w:rPr>
        <w:t>ation with Upanzi (open-source, locally deployable, low-bandwidth capable)</w:t>
      </w:r>
    </w:p>
    <w:p w14:paraId="47EBA70E" w14:textId="77777777" w:rsidR="001D26F5" w:rsidRPr="001F3182" w:rsidRDefault="009553C5">
      <w:pPr>
        <w:pStyle w:val="ListParagraph"/>
        <w:numPr>
          <w:ilvl w:val="0"/>
          <w:numId w:val="1"/>
        </w:numPr>
        <w:spacing w:before="40" w:after="40" w:line="320" w:lineRule="auto"/>
        <w:rPr>
          <w:color w:val="auto"/>
        </w:rPr>
      </w:pPr>
      <w:r w:rsidRPr="001F3182">
        <w:rPr>
          <w:color w:val="auto"/>
        </w:rPr>
        <w:t>Proposal submitted to ISERC f</w:t>
      </w:r>
      <w:r w:rsidR="00FB510E" w:rsidRPr="001F3182">
        <w:rPr>
          <w:color w:val="auto"/>
        </w:rPr>
        <w:t>or AI-assisted use of malaria data and samples</w:t>
      </w:r>
    </w:p>
    <w:p w14:paraId="36749DED" w14:textId="77777777" w:rsidR="001D26F5" w:rsidRPr="001F3182" w:rsidRDefault="00FB510E">
      <w:pPr>
        <w:pStyle w:val="ListParagraph"/>
        <w:numPr>
          <w:ilvl w:val="0"/>
          <w:numId w:val="1"/>
        </w:numPr>
        <w:spacing w:before="40" w:after="40" w:line="320" w:lineRule="auto"/>
        <w:rPr>
          <w:color w:val="auto"/>
        </w:rPr>
      </w:pPr>
      <w:r w:rsidRPr="001F3182">
        <w:rPr>
          <w:color w:val="auto"/>
        </w:rPr>
        <w:t>KIPRE ICT Committee and DG sign-off on AI governance framework and data policy</w:t>
      </w:r>
    </w:p>
    <w:p w14:paraId="32DB5EC5" w14:textId="77777777" w:rsidR="001D26F5" w:rsidRPr="001F3182" w:rsidRDefault="00FB510E">
      <w:pPr>
        <w:pStyle w:val="ListParagraph"/>
        <w:numPr>
          <w:ilvl w:val="0"/>
          <w:numId w:val="1"/>
        </w:numPr>
        <w:spacing w:before="40" w:after="40" w:line="320" w:lineRule="auto"/>
        <w:rPr>
          <w:color w:val="auto"/>
        </w:rPr>
      </w:pPr>
      <w:r w:rsidRPr="001F3182">
        <w:rPr>
          <w:color w:val="auto"/>
        </w:rPr>
        <w:t>Joint Technical Working Group (JTWG) constituted: KIPRE AI Champion, ICT team, senior malaria PI</w:t>
      </w:r>
      <w:r w:rsidR="009553C5" w:rsidRPr="001F3182">
        <w:rPr>
          <w:color w:val="auto"/>
        </w:rPr>
        <w:t>s</w:t>
      </w:r>
      <w:r w:rsidRPr="001F3182">
        <w:rPr>
          <w:color w:val="auto"/>
        </w:rPr>
        <w:t>, Upanzi architects</w:t>
      </w:r>
    </w:p>
    <w:p w14:paraId="24CF84F5" w14:textId="77777777" w:rsidR="001D26F5" w:rsidRPr="001F3182" w:rsidRDefault="00FB510E">
      <w:pPr>
        <w:pStyle w:val="ListParagraph"/>
        <w:numPr>
          <w:ilvl w:val="0"/>
          <w:numId w:val="1"/>
        </w:numPr>
        <w:spacing w:before="40" w:after="40" w:line="320" w:lineRule="auto"/>
        <w:rPr>
          <w:color w:val="auto"/>
        </w:rPr>
      </w:pPr>
      <w:r w:rsidRPr="001F3182">
        <w:rPr>
          <w:color w:val="auto"/>
        </w:rPr>
        <w:t>Baseline KPI measurement for all five pillars in malaria program</w:t>
      </w:r>
    </w:p>
    <w:p w14:paraId="482C793B" w14:textId="77777777" w:rsidR="00B559B5" w:rsidRDefault="009B544A">
      <w:pPr>
        <w:spacing w:before="120" w:after="60"/>
      </w:pPr>
      <w:r>
        <w:rPr>
          <w:b/>
          <w:bCs/>
          <w:highlight w:val="cyan"/>
        </w:rPr>
        <w:t>Technical workstreams:</w:t>
      </w:r>
    </w:p>
    <w:p w14:paraId="6D33982F" w14:textId="77777777" w:rsidR="00B559B5" w:rsidRDefault="009B544A">
      <w:pPr>
        <w:pStyle w:val="ListParagraph"/>
        <w:numPr>
          <w:ilvl w:val="0"/>
          <w:numId w:val="1"/>
        </w:numPr>
        <w:spacing w:before="40" w:after="40" w:line="320" w:lineRule="auto"/>
      </w:pPr>
      <w:r>
        <w:rPr>
          <w:highlight w:val="cyan"/>
        </w:rPr>
        <w:t>Translate malaria workflow maps into data models, state machines and API contracts for all five pillars.</w:t>
      </w:r>
    </w:p>
    <w:p w14:paraId="6F62356A" w14:textId="77777777" w:rsidR="00B559B5" w:rsidRDefault="009B544A">
      <w:pPr>
        <w:pStyle w:val="ListParagraph"/>
        <w:numPr>
          <w:ilvl w:val="0"/>
          <w:numId w:val="1"/>
        </w:numPr>
        <w:spacing w:before="40" w:after="40" w:line="320" w:lineRule="auto"/>
      </w:pPr>
      <w:r>
        <w:rPr>
          <w:highlight w:val="cyan"/>
        </w:rPr>
        <w:t>Provision the cloud environment (GCP project, Vertex AI access to Claude Opus 4.8, Cloud SQL for PostgreSQL, Cloud Storage); deploy the application stack (SENAITE, FastAPI, Keycloak, Redis, CouchDB) on a GCP VM; stand up dev/staging and CI-CD on KIPRE-owned repositories. On-premises hardware is provisioned at the Phase 3 migration.</w:t>
      </w:r>
    </w:p>
    <w:p w14:paraId="25A8048B" w14:textId="77777777" w:rsidR="00B559B5" w:rsidRDefault="009B544A">
      <w:pPr>
        <w:pStyle w:val="ListParagraph"/>
        <w:numPr>
          <w:ilvl w:val="0"/>
          <w:numId w:val="1"/>
        </w:numPr>
        <w:spacing w:before="40" w:after="40" w:line="320" w:lineRule="auto"/>
      </w:pPr>
      <w:r>
        <w:rPr>
          <w:highlight w:val="cyan"/>
        </w:rPr>
        <w:t>Design Keycloak identity/RBAC and the pgAudit + application audit-logging strategy that underpins the 100% audit-readiness KPI.</w:t>
      </w:r>
    </w:p>
    <w:p w14:paraId="39C304AA" w14:textId="43714B6C" w:rsidR="00B559B5" w:rsidRDefault="009B544A">
      <w:pPr>
        <w:pStyle w:val="ListParagraph"/>
        <w:numPr>
          <w:ilvl w:val="0"/>
          <w:numId w:val="1"/>
        </w:numPr>
        <w:spacing w:before="40" w:after="40" w:line="320" w:lineRule="auto"/>
      </w:pPr>
      <w:r>
        <w:rPr>
          <w:highlight w:val="cyan"/>
        </w:rPr>
        <w:t xml:space="preserve">AI governance design: </w:t>
      </w:r>
      <w:r w:rsidR="002A5520">
        <w:rPr>
          <w:highlight w:val="cyan"/>
        </w:rPr>
        <w:t>L</w:t>
      </w:r>
      <w:r w:rsidR="00E4382B">
        <w:rPr>
          <w:highlight w:val="cyan"/>
        </w:rPr>
        <w:t xml:space="preserve">arge </w:t>
      </w:r>
      <w:r w:rsidR="002A5520">
        <w:rPr>
          <w:highlight w:val="cyan"/>
        </w:rPr>
        <w:t>L</w:t>
      </w:r>
      <w:r w:rsidR="00E4382B">
        <w:rPr>
          <w:highlight w:val="cyan"/>
        </w:rPr>
        <w:t xml:space="preserve">anguage </w:t>
      </w:r>
      <w:r w:rsidR="002A5520">
        <w:rPr>
          <w:highlight w:val="cyan"/>
        </w:rPr>
        <w:t>M</w:t>
      </w:r>
      <w:r w:rsidR="00E4382B">
        <w:rPr>
          <w:highlight w:val="cyan"/>
        </w:rPr>
        <w:t>odel (LLM)</w:t>
      </w:r>
      <w:r>
        <w:rPr>
          <w:highlight w:val="cyan"/>
        </w:rPr>
        <w:t xml:space="preserve"> selection, </w:t>
      </w:r>
      <w:r w:rsidR="00E4382B">
        <w:rPr>
          <w:highlight w:val="cyan"/>
        </w:rPr>
        <w:t>AI agent</w:t>
      </w:r>
      <w:r>
        <w:rPr>
          <w:highlight w:val="cyan"/>
        </w:rPr>
        <w:t xml:space="preserve"> topology, scoped tool boundaries and the human-in-the-loop guardrail/escalation policy — the technical input to the ISERC proposal and DG/ICT sign-off.</w:t>
      </w:r>
    </w:p>
    <w:p w14:paraId="0996C221" w14:textId="77777777" w:rsidR="00B559B5" w:rsidRDefault="009B544A">
      <w:pPr>
        <w:pStyle w:val="ListParagraph"/>
        <w:numPr>
          <w:ilvl w:val="0"/>
          <w:numId w:val="1"/>
        </w:numPr>
        <w:spacing w:before="40" w:after="40" w:line="320" w:lineRule="auto"/>
      </w:pPr>
      <w:r>
        <w:rPr>
          <w:highlight w:val="cyan"/>
        </w:rPr>
        <w:t>Instrument the six pilot KPIs and capture the paper-process baseline.</w:t>
      </w:r>
    </w:p>
    <w:p w14:paraId="77A233B1" w14:textId="77777777" w:rsidR="001D26F5" w:rsidRDefault="001D26F5">
      <w:pPr>
        <w:spacing w:before="80"/>
      </w:pPr>
    </w:p>
    <w:p w14:paraId="24A606FC" w14:textId="77777777" w:rsidR="001D26F5" w:rsidRDefault="00FB510E">
      <w:pPr>
        <w:spacing w:before="240" w:after="80"/>
      </w:pPr>
      <w:r>
        <w:rPr>
          <w:b/>
          <w:bCs/>
          <w:color w:val="1A5C40"/>
          <w:sz w:val="24"/>
          <w:szCs w:val="24"/>
        </w:rPr>
        <w:t xml:space="preserve">Phase 2 </w:t>
      </w:r>
      <w:r w:rsidR="00C26A07">
        <w:rPr>
          <w:b/>
          <w:bCs/>
          <w:color w:val="1A5C40"/>
          <w:sz w:val="24"/>
          <w:szCs w:val="24"/>
        </w:rPr>
        <w:t>:</w:t>
      </w:r>
      <w:r>
        <w:rPr>
          <w:b/>
          <w:bCs/>
          <w:color w:val="1A5C40"/>
          <w:sz w:val="24"/>
          <w:szCs w:val="24"/>
        </w:rPr>
        <w:t xml:space="preserve"> Build &amp; Pilot (Months 4–9)</w:t>
      </w:r>
    </w:p>
    <w:p w14:paraId="1066CACA" w14:textId="77777777" w:rsidR="001D26F5" w:rsidRPr="001F3182" w:rsidRDefault="00FB510E">
      <w:pPr>
        <w:pStyle w:val="ListParagraph"/>
        <w:numPr>
          <w:ilvl w:val="0"/>
          <w:numId w:val="1"/>
        </w:numPr>
        <w:spacing w:before="40" w:after="40" w:line="320" w:lineRule="auto"/>
        <w:rPr>
          <w:color w:val="auto"/>
        </w:rPr>
      </w:pPr>
      <w:r w:rsidRPr="001F3182">
        <w:rPr>
          <w:color w:val="auto"/>
        </w:rPr>
        <w:t>Sequential module deployment: Inventory → Animal Requests → Work Orders → Data Repository → Analytics</w:t>
      </w:r>
    </w:p>
    <w:p w14:paraId="527E67AC" w14:textId="77777777" w:rsidR="001D26F5" w:rsidRPr="001F3182" w:rsidRDefault="00FB510E">
      <w:pPr>
        <w:pStyle w:val="ListParagraph"/>
        <w:numPr>
          <w:ilvl w:val="0"/>
          <w:numId w:val="1"/>
        </w:numPr>
        <w:spacing w:before="40" w:after="40" w:line="320" w:lineRule="auto"/>
        <w:rPr>
          <w:color w:val="auto"/>
        </w:rPr>
      </w:pPr>
      <w:r w:rsidRPr="001F3182">
        <w:rPr>
          <w:color w:val="auto"/>
        </w:rPr>
        <w:t>Upanzi-led AI literacy training for all malaria research and technical staff</w:t>
      </w:r>
    </w:p>
    <w:p w14:paraId="565C057A" w14:textId="77777777" w:rsidR="001D26F5" w:rsidRPr="001F3182" w:rsidRDefault="00FB510E">
      <w:pPr>
        <w:pStyle w:val="ListParagraph"/>
        <w:numPr>
          <w:ilvl w:val="0"/>
          <w:numId w:val="1"/>
        </w:numPr>
        <w:spacing w:before="40" w:after="40" w:line="320" w:lineRule="auto"/>
        <w:rPr>
          <w:color w:val="auto"/>
        </w:rPr>
      </w:pPr>
      <w:r w:rsidRPr="001F3182">
        <w:rPr>
          <w:color w:val="auto"/>
        </w:rPr>
        <w:t>Barcode/QR system installed and go-live across malaria sample chain</w:t>
      </w:r>
    </w:p>
    <w:p w14:paraId="234B0AEA" w14:textId="77777777" w:rsidR="001D26F5" w:rsidRPr="001F3182" w:rsidRDefault="00FB510E">
      <w:pPr>
        <w:pStyle w:val="ListParagraph"/>
        <w:numPr>
          <w:ilvl w:val="0"/>
          <w:numId w:val="1"/>
        </w:numPr>
        <w:spacing w:before="40" w:after="40" w:line="320" w:lineRule="auto"/>
        <w:rPr>
          <w:color w:val="auto"/>
        </w:rPr>
      </w:pPr>
      <w:r w:rsidRPr="001F3182">
        <w:rPr>
          <w:color w:val="auto"/>
        </w:rPr>
        <w:t>Historical data migration: malaria records from past 2 years loaded to repository</w:t>
      </w:r>
    </w:p>
    <w:p w14:paraId="10EE7493" w14:textId="77777777" w:rsidR="001D26F5" w:rsidRPr="001F3182" w:rsidRDefault="00FB510E">
      <w:pPr>
        <w:pStyle w:val="ListParagraph"/>
        <w:numPr>
          <w:ilvl w:val="0"/>
          <w:numId w:val="1"/>
        </w:numPr>
        <w:spacing w:before="40" w:after="40" w:line="320" w:lineRule="auto"/>
        <w:rPr>
          <w:color w:val="auto"/>
        </w:rPr>
      </w:pPr>
      <w:r w:rsidRPr="001F3182">
        <w:rPr>
          <w:color w:val="auto"/>
        </w:rPr>
        <w:t>AI agent layer tuned to malaria-specific workfl</w:t>
      </w:r>
      <w:r w:rsidR="001F3182" w:rsidRPr="001F3182">
        <w:rPr>
          <w:color w:val="auto"/>
        </w:rPr>
        <w:t>ows; false-positive rate minimiz</w:t>
      </w:r>
      <w:r w:rsidRPr="001F3182">
        <w:rPr>
          <w:color w:val="auto"/>
        </w:rPr>
        <w:t>ed</w:t>
      </w:r>
    </w:p>
    <w:p w14:paraId="26FADC68" w14:textId="77777777" w:rsidR="001D26F5" w:rsidRPr="001F3182" w:rsidRDefault="00FB510E">
      <w:pPr>
        <w:pStyle w:val="ListParagraph"/>
        <w:numPr>
          <w:ilvl w:val="0"/>
          <w:numId w:val="1"/>
        </w:numPr>
        <w:spacing w:before="40" w:after="40" w:line="320" w:lineRule="auto"/>
        <w:rPr>
          <w:color w:val="auto"/>
        </w:rPr>
      </w:pPr>
      <w:r w:rsidRPr="001F3182">
        <w:rPr>
          <w:color w:val="auto"/>
        </w:rPr>
        <w:t>Mid-point KPI review at Month 6; course correction as needed</w:t>
      </w:r>
    </w:p>
    <w:p w14:paraId="00E653AF" w14:textId="77777777" w:rsidR="001D26F5" w:rsidRPr="001F3182" w:rsidRDefault="00FB510E">
      <w:pPr>
        <w:pStyle w:val="ListParagraph"/>
        <w:numPr>
          <w:ilvl w:val="0"/>
          <w:numId w:val="1"/>
        </w:numPr>
        <w:spacing w:before="40" w:after="40" w:line="320" w:lineRule="auto"/>
        <w:rPr>
          <w:color w:val="auto"/>
        </w:rPr>
      </w:pPr>
      <w:r w:rsidRPr="001F3182">
        <w:rPr>
          <w:color w:val="auto"/>
        </w:rPr>
        <w:t>Pilot closure report at Month 9: KPI measurement, lessons learned, publication draft</w:t>
      </w:r>
    </w:p>
    <w:p w14:paraId="1F250225" w14:textId="77777777" w:rsidR="00B559B5" w:rsidRDefault="009B544A">
      <w:pPr>
        <w:spacing w:before="120" w:after="60"/>
      </w:pPr>
      <w:r>
        <w:rPr>
          <w:b/>
          <w:bCs/>
          <w:highlight w:val="cyan"/>
        </w:rPr>
        <w:t>Step A — Digitization:</w:t>
      </w:r>
    </w:p>
    <w:p w14:paraId="69D0074D" w14:textId="75441C9E" w:rsidR="00B559B5" w:rsidRDefault="009B544A">
      <w:pPr>
        <w:pStyle w:val="ListParagraph"/>
        <w:numPr>
          <w:ilvl w:val="0"/>
          <w:numId w:val="1"/>
        </w:numPr>
        <w:spacing w:before="40" w:after="40" w:line="320" w:lineRule="auto"/>
      </w:pPr>
      <w:r>
        <w:rPr>
          <w:highlight w:val="cyan"/>
        </w:rPr>
        <w:t>M</w:t>
      </w:r>
      <w:r w:rsidR="00E4382B">
        <w:rPr>
          <w:highlight w:val="cyan"/>
        </w:rPr>
        <w:t xml:space="preserve">onth </w:t>
      </w:r>
      <w:r>
        <w:rPr>
          <w:highlight w:val="cyan"/>
        </w:rPr>
        <w:t>4 Inventory (P1): SENAITE inventory + stock service; QR at receipt; low-stock/expiry alerts — the Month-4 quick-win demo.</w:t>
      </w:r>
    </w:p>
    <w:p w14:paraId="6CB513B6" w14:textId="21165B39" w:rsidR="00B559B5" w:rsidRDefault="009B544A">
      <w:pPr>
        <w:pStyle w:val="ListParagraph"/>
        <w:numPr>
          <w:ilvl w:val="0"/>
          <w:numId w:val="1"/>
        </w:numPr>
        <w:spacing w:before="40" w:after="40" w:line="320" w:lineRule="auto"/>
      </w:pPr>
      <w:r>
        <w:rPr>
          <w:highlight w:val="cyan"/>
        </w:rPr>
        <w:t>M</w:t>
      </w:r>
      <w:r w:rsidR="00E4382B">
        <w:rPr>
          <w:highlight w:val="cyan"/>
        </w:rPr>
        <w:t xml:space="preserve">onth </w:t>
      </w:r>
      <w:r>
        <w:rPr>
          <w:highlight w:val="cyan"/>
        </w:rPr>
        <w:t>5 Animal Requests (P2): digital forms replacing paper; approval routing; ISERC-integrated auditable trail.</w:t>
      </w:r>
    </w:p>
    <w:p w14:paraId="79C22380" w14:textId="0C81AAAA" w:rsidR="00B559B5" w:rsidRDefault="009B544A">
      <w:pPr>
        <w:pStyle w:val="ListParagraph"/>
        <w:numPr>
          <w:ilvl w:val="0"/>
          <w:numId w:val="1"/>
        </w:numPr>
        <w:spacing w:before="40" w:after="40" w:line="320" w:lineRule="auto"/>
      </w:pPr>
      <w:r>
        <w:rPr>
          <w:highlight w:val="cyan"/>
        </w:rPr>
        <w:t>M</w:t>
      </w:r>
      <w:r w:rsidR="00E4382B">
        <w:rPr>
          <w:highlight w:val="cyan"/>
        </w:rPr>
        <w:t xml:space="preserve">onth </w:t>
      </w:r>
      <w:r>
        <w:rPr>
          <w:highlight w:val="cyan"/>
        </w:rPr>
        <w:t>6 Work Orders (P3): barcode-linked orders; offline mobile check-ins with CouchDB sync; digital chain of custody.</w:t>
      </w:r>
    </w:p>
    <w:p w14:paraId="27D8E568" w14:textId="19AAB23C" w:rsidR="00B559B5" w:rsidRDefault="009B544A">
      <w:pPr>
        <w:pStyle w:val="ListParagraph"/>
        <w:numPr>
          <w:ilvl w:val="0"/>
          <w:numId w:val="1"/>
        </w:numPr>
        <w:spacing w:before="40" w:after="40" w:line="320" w:lineRule="auto"/>
      </w:pPr>
      <w:r>
        <w:rPr>
          <w:highlight w:val="cyan"/>
        </w:rPr>
        <w:t>M</w:t>
      </w:r>
      <w:r w:rsidR="00E4382B">
        <w:rPr>
          <w:highlight w:val="cyan"/>
        </w:rPr>
        <w:t xml:space="preserve">onth </w:t>
      </w:r>
      <w:r>
        <w:rPr>
          <w:highlight w:val="cyan"/>
        </w:rPr>
        <w:t>7 Data Repository (P4): FAIR schema; RBAC; versioning; automated backups; validation at capture; full audit logging.</w:t>
      </w:r>
    </w:p>
    <w:p w14:paraId="46E57CA8" w14:textId="79D0D533" w:rsidR="00B559B5" w:rsidRDefault="009B544A">
      <w:pPr>
        <w:pStyle w:val="ListParagraph"/>
        <w:numPr>
          <w:ilvl w:val="0"/>
          <w:numId w:val="1"/>
        </w:numPr>
        <w:spacing w:before="40" w:after="40" w:line="320" w:lineRule="auto"/>
      </w:pPr>
      <w:r>
        <w:rPr>
          <w:highlight w:val="cyan"/>
        </w:rPr>
        <w:t>M</w:t>
      </w:r>
      <w:r w:rsidR="00E4382B">
        <w:rPr>
          <w:highlight w:val="cyan"/>
        </w:rPr>
        <w:t xml:space="preserve">onth </w:t>
      </w:r>
      <w:r>
        <w:rPr>
          <w:highlight w:val="cyan"/>
        </w:rPr>
        <w:t>8 Analytics (P5): Python pipeline for parasitaemia/drug-efficacy; Superset dashboards; funder report templates.</w:t>
      </w:r>
    </w:p>
    <w:p w14:paraId="6CEC0382" w14:textId="77777777" w:rsidR="00B559B5" w:rsidRDefault="009B544A">
      <w:pPr>
        <w:pStyle w:val="ListParagraph"/>
        <w:numPr>
          <w:ilvl w:val="0"/>
          <w:numId w:val="1"/>
        </w:numPr>
        <w:spacing w:before="40" w:after="40" w:line="320" w:lineRule="auto"/>
      </w:pPr>
      <w:r>
        <w:rPr>
          <w:highlight w:val="cyan"/>
        </w:rPr>
        <w:t xml:space="preserve">Parallel: barcode/QR go-live; </w:t>
      </w:r>
      <w:r w:rsidR="00D94164" w:rsidRPr="00D94164">
        <w:rPr>
          <w:highlight w:val="cyan"/>
        </w:rPr>
        <w:t xml:space="preserve">Extract, Transform, Load </w:t>
      </w:r>
      <w:r w:rsidR="00D94164">
        <w:rPr>
          <w:highlight w:val="cyan"/>
        </w:rPr>
        <w:t>(</w:t>
      </w:r>
      <w:r>
        <w:rPr>
          <w:highlight w:val="cyan"/>
        </w:rPr>
        <w:t>ETL</w:t>
      </w:r>
      <w:r w:rsidR="00D94164">
        <w:rPr>
          <w:highlight w:val="cyan"/>
        </w:rPr>
        <w:t>)</w:t>
      </w:r>
      <w:r>
        <w:rPr>
          <w:highlight w:val="cyan"/>
        </w:rPr>
        <w:t xml:space="preserve"> of two years of records with a dedicated validation and data-cleaning sprint.</w:t>
      </w:r>
    </w:p>
    <w:p w14:paraId="354F8132" w14:textId="00523048" w:rsidR="00B559B5" w:rsidRDefault="009B544A">
      <w:pPr>
        <w:spacing w:before="120" w:after="60"/>
      </w:pPr>
      <w:r>
        <w:rPr>
          <w:b/>
          <w:bCs/>
          <w:highlight w:val="cyan"/>
        </w:rPr>
        <w:t>Step B — Agentic augmentation, after the digital foundation is live (M</w:t>
      </w:r>
      <w:r w:rsidR="008E029A">
        <w:rPr>
          <w:b/>
          <w:bCs/>
          <w:highlight w:val="cyan"/>
        </w:rPr>
        <w:t xml:space="preserve">onth </w:t>
      </w:r>
      <w:r>
        <w:rPr>
          <w:b/>
          <w:bCs/>
          <w:highlight w:val="cyan"/>
        </w:rPr>
        <w:t>8–9):</w:t>
      </w:r>
    </w:p>
    <w:p w14:paraId="461C3574" w14:textId="77777777" w:rsidR="00B559B5" w:rsidRDefault="009B544A">
      <w:pPr>
        <w:pStyle w:val="ListParagraph"/>
        <w:numPr>
          <w:ilvl w:val="0"/>
          <w:numId w:val="1"/>
        </w:numPr>
        <w:spacing w:before="40" w:after="40" w:line="320" w:lineRule="auto"/>
      </w:pPr>
      <w:r>
        <w:rPr>
          <w:highlight w:val="cyan"/>
        </w:rPr>
        <w:t>Connect OpenClaw to the now-live tools one pillar at a time; tune to malaria workflows; run the eval harness to drive down false positives within guardrails.</w:t>
      </w:r>
    </w:p>
    <w:p w14:paraId="433B7842" w14:textId="77777777" w:rsidR="00B559B5" w:rsidRDefault="009B544A">
      <w:pPr>
        <w:pStyle w:val="ListParagraph"/>
        <w:numPr>
          <w:ilvl w:val="0"/>
          <w:numId w:val="1"/>
        </w:numPr>
        <w:spacing w:before="40" w:after="40" w:line="320" w:lineRule="auto"/>
      </w:pPr>
      <w:r>
        <w:rPr>
          <w:highlight w:val="cyan"/>
        </w:rPr>
        <w:t>Provision a training sandbox so Upanzi can train staff on the live-like system (supports the &gt;80% literacy KPI).</w:t>
      </w:r>
    </w:p>
    <w:p w14:paraId="5B816300" w14:textId="77777777" w:rsidR="001D26F5" w:rsidRDefault="001D26F5">
      <w:pPr>
        <w:spacing w:before="80"/>
      </w:pPr>
    </w:p>
    <w:p w14:paraId="0DBFEDD7" w14:textId="77777777" w:rsidR="001D26F5" w:rsidRDefault="00FB510E">
      <w:pPr>
        <w:spacing w:before="240" w:after="80"/>
      </w:pPr>
      <w:r>
        <w:rPr>
          <w:b/>
          <w:bCs/>
          <w:color w:val="1A5C40"/>
          <w:sz w:val="24"/>
          <w:szCs w:val="24"/>
        </w:rPr>
        <w:t xml:space="preserve">Phase 3 </w:t>
      </w:r>
      <w:r w:rsidR="00C26A07">
        <w:rPr>
          <w:b/>
          <w:bCs/>
          <w:color w:val="1A5C40"/>
          <w:sz w:val="24"/>
          <w:szCs w:val="24"/>
        </w:rPr>
        <w:t>:</w:t>
      </w:r>
      <w:r>
        <w:rPr>
          <w:b/>
          <w:bCs/>
          <w:color w:val="1A5C40"/>
          <w:sz w:val="24"/>
          <w:szCs w:val="24"/>
        </w:rPr>
        <w:t xml:space="preserve"> Scale &amp; Sustain (Months 10–18)</w:t>
      </w:r>
    </w:p>
    <w:p w14:paraId="171407BB" w14:textId="77777777" w:rsidR="001D26F5" w:rsidRPr="001F3182" w:rsidRDefault="00FB510E">
      <w:pPr>
        <w:pStyle w:val="ListParagraph"/>
        <w:numPr>
          <w:ilvl w:val="0"/>
          <w:numId w:val="1"/>
        </w:numPr>
        <w:spacing w:before="40" w:after="40" w:line="320" w:lineRule="auto"/>
        <w:rPr>
          <w:color w:val="auto"/>
        </w:rPr>
      </w:pPr>
      <w:r w:rsidRPr="001F3182">
        <w:rPr>
          <w:color w:val="auto"/>
        </w:rPr>
        <w:t>Expand system to two additional KIPRE programs (e.g. human sample biobank, second preclinical program)</w:t>
      </w:r>
    </w:p>
    <w:p w14:paraId="7679545E" w14:textId="77777777" w:rsidR="001D26F5" w:rsidRPr="001F3182" w:rsidRDefault="00FB510E">
      <w:pPr>
        <w:pStyle w:val="ListParagraph"/>
        <w:numPr>
          <w:ilvl w:val="0"/>
          <w:numId w:val="1"/>
        </w:numPr>
        <w:spacing w:before="40" w:after="40" w:line="320" w:lineRule="auto"/>
        <w:rPr>
          <w:color w:val="auto"/>
        </w:rPr>
      </w:pPr>
      <w:r w:rsidRPr="001F3182">
        <w:rPr>
          <w:color w:val="auto"/>
        </w:rPr>
        <w:t>Institution-wide rollout of all five pillars</w:t>
      </w:r>
    </w:p>
    <w:p w14:paraId="27A68646" w14:textId="77777777" w:rsidR="001D26F5" w:rsidRPr="001F3182" w:rsidRDefault="00FB510E">
      <w:pPr>
        <w:pStyle w:val="ListParagraph"/>
        <w:numPr>
          <w:ilvl w:val="0"/>
          <w:numId w:val="1"/>
        </w:numPr>
        <w:spacing w:before="40" w:after="40" w:line="320" w:lineRule="auto"/>
        <w:rPr>
          <w:color w:val="auto"/>
        </w:rPr>
      </w:pPr>
      <w:r w:rsidRPr="001F3182">
        <w:rPr>
          <w:color w:val="auto"/>
        </w:rPr>
        <w:t>Formal publication of KIPRE-Upanzi learnings in peer-reviewed journal (CMU-Africa co-authorship)</w:t>
      </w:r>
    </w:p>
    <w:p w14:paraId="3A79E31A" w14:textId="77777777" w:rsidR="001D26F5" w:rsidRPr="001F3182" w:rsidRDefault="00FB510E">
      <w:pPr>
        <w:pStyle w:val="ListParagraph"/>
        <w:numPr>
          <w:ilvl w:val="0"/>
          <w:numId w:val="1"/>
        </w:numPr>
        <w:spacing w:before="40" w:after="40" w:line="320" w:lineRule="auto"/>
        <w:rPr>
          <w:color w:val="auto"/>
        </w:rPr>
      </w:pPr>
      <w:r w:rsidRPr="001F3182">
        <w:rPr>
          <w:color w:val="auto"/>
        </w:rPr>
        <w:t>Submission of joint NIH Fogarty / Wellcome Trust grant for Phase 2 funding using malaria pilot data as preliminary evidence</w:t>
      </w:r>
    </w:p>
    <w:p w14:paraId="710A34B5" w14:textId="77777777" w:rsidR="001D26F5" w:rsidRPr="001F3182" w:rsidRDefault="00FB510E">
      <w:pPr>
        <w:pStyle w:val="ListParagraph"/>
        <w:numPr>
          <w:ilvl w:val="0"/>
          <w:numId w:val="1"/>
        </w:numPr>
        <w:spacing w:before="40" w:after="40" w:line="320" w:lineRule="auto"/>
        <w:rPr>
          <w:color w:val="auto"/>
        </w:rPr>
      </w:pPr>
      <w:r w:rsidRPr="001F3182">
        <w:rPr>
          <w:color w:val="auto"/>
        </w:rPr>
        <w:t>Development of KIPRE replication blueprint for peer East Af</w:t>
      </w:r>
      <w:r w:rsidR="009553C5" w:rsidRPr="001F3182">
        <w:rPr>
          <w:color w:val="auto"/>
        </w:rPr>
        <w:t>ri</w:t>
      </w:r>
      <w:r w:rsidR="001F3182" w:rsidRPr="001F3182">
        <w:rPr>
          <w:color w:val="auto"/>
        </w:rPr>
        <w:t>can institutions.</w:t>
      </w:r>
    </w:p>
    <w:p w14:paraId="2F9502E9" w14:textId="77777777" w:rsidR="00B559B5" w:rsidRDefault="009B544A">
      <w:pPr>
        <w:spacing w:before="120" w:after="60"/>
      </w:pPr>
      <w:r>
        <w:rPr>
          <w:b/>
          <w:bCs/>
          <w:highlight w:val="cyan"/>
        </w:rPr>
        <w:t>Technical workstreams:</w:t>
      </w:r>
    </w:p>
    <w:p w14:paraId="029D6191" w14:textId="77777777" w:rsidR="00B559B5" w:rsidRDefault="009B544A">
      <w:pPr>
        <w:pStyle w:val="ListParagraph"/>
        <w:numPr>
          <w:ilvl w:val="0"/>
          <w:numId w:val="1"/>
        </w:numPr>
        <w:spacing w:before="40" w:after="40" w:line="320" w:lineRule="auto"/>
      </w:pPr>
      <w:r>
        <w:rPr>
          <w:highlight w:val="cyan"/>
        </w:rPr>
        <w:t>Multi-program configuration so new programs onboard by configuration, not rebuild; scale hardening (optional k3s, PostgreSQL HA, storage expansion).</w:t>
      </w:r>
    </w:p>
    <w:p w14:paraId="6AB49EA3" w14:textId="77777777" w:rsidR="00B559B5" w:rsidRDefault="009B544A">
      <w:pPr>
        <w:pStyle w:val="ListParagraph"/>
        <w:numPr>
          <w:ilvl w:val="0"/>
          <w:numId w:val="1"/>
        </w:numPr>
        <w:spacing w:before="40" w:after="40" w:line="320" w:lineRule="auto"/>
      </w:pPr>
      <w:r>
        <w:rPr>
          <w:highlight w:val="cyan"/>
        </w:rPr>
        <w:t>Hand-over: full source-code transfer to KIPRE, documentation, runbooks and internal-team training — mitigating post-pilot dependency.</w:t>
      </w:r>
    </w:p>
    <w:p w14:paraId="2E36BE71" w14:textId="3E5D713A" w:rsidR="00B559B5" w:rsidRDefault="009B544A">
      <w:pPr>
        <w:pStyle w:val="ListParagraph"/>
        <w:numPr>
          <w:ilvl w:val="0"/>
          <w:numId w:val="1"/>
        </w:numPr>
        <w:spacing w:before="40" w:after="40" w:line="320" w:lineRule="auto"/>
      </w:pPr>
      <w:r>
        <w:rPr>
          <w:highlight w:val="cyan"/>
        </w:rPr>
        <w:t>Migrate to on-premises for production</w:t>
      </w:r>
      <w:r w:rsidR="00E4382B">
        <w:rPr>
          <w:highlight w:val="cyan"/>
        </w:rPr>
        <w:t xml:space="preserve"> (optional)</w:t>
      </w:r>
      <w:r>
        <w:rPr>
          <w:highlight w:val="cyan"/>
        </w:rPr>
        <w:t>: stand up the Section 9.1 hardware, swap Claude Opus 4.8 → local Gemma 4 (a configuration change in OpenClaw), and repatriate Cloud SQL → PostgreSQL and Cloud Storage → MinIO — delivering full data sovereignty and offline operation.</w:t>
      </w:r>
    </w:p>
    <w:p w14:paraId="0534BCC3" w14:textId="77777777" w:rsidR="00B559B5" w:rsidRDefault="009B544A">
      <w:pPr>
        <w:pStyle w:val="ListParagraph"/>
        <w:numPr>
          <w:ilvl w:val="0"/>
          <w:numId w:val="1"/>
        </w:numPr>
        <w:spacing w:before="40" w:after="40" w:line="320" w:lineRule="auto"/>
      </w:pPr>
      <w:r>
        <w:rPr>
          <w:highlight w:val="cyan"/>
        </w:rPr>
        <w:t>Open-data pipeline via InvenioRDM (Opportunity D); containerized replication blueprint with infrastructure-as-code (Opportunity F).</w:t>
      </w:r>
    </w:p>
    <w:p w14:paraId="533A31CC" w14:textId="77777777" w:rsidR="001D26F5" w:rsidRDefault="001D26F5">
      <w:pPr>
        <w:pBdr>
          <w:bottom w:val="single" w:sz="4" w:space="1" w:color="C8E6D8"/>
        </w:pBdr>
        <w:spacing w:before="120" w:after="120"/>
      </w:pPr>
    </w:p>
    <w:p w14:paraId="7A953859" w14:textId="77777777" w:rsidR="001D26F5" w:rsidRDefault="00FB510E">
      <w:pPr>
        <w:pStyle w:val="Heading1"/>
        <w:pBdr>
          <w:bottom w:val="single" w:sz="8" w:space="4" w:color="00A896"/>
        </w:pBdr>
      </w:pPr>
      <w:r>
        <w:rPr>
          <w:highlight w:val="yellow"/>
        </w:rPr>
        <w:t>6. Roles and Responsibilities</w:t>
      </w:r>
    </w:p>
    <w:p w14:paraId="499F94FC" w14:textId="77777777" w:rsidR="001D26F5" w:rsidRDefault="001D26F5">
      <w:pPr>
        <w:spacing w:before="60"/>
      </w:pPr>
    </w:p>
    <w:tbl>
      <w:tblPr>
        <w:tblW w:w="5000" w:type="pct"/>
        <w:tblBorders>
          <w:top w:val="single" w:sz="4" w:space="0" w:color="C8E6D8"/>
          <w:left w:val="single" w:sz="4" w:space="0" w:color="C8E6D8"/>
          <w:bottom w:val="single" w:sz="4" w:space="0" w:color="C8E6D8"/>
          <w:right w:val="single" w:sz="4" w:space="0" w:color="C8E6D8"/>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2921"/>
        <w:gridCol w:w="6815"/>
      </w:tblGrid>
      <w:tr w:rsidR="001D26F5" w14:paraId="4577AAEA" w14:textId="77777777">
        <w:trPr>
          <w:tblHeader/>
        </w:trPr>
        <w:tc>
          <w:tcPr>
            <w:tcW w:w="1500" w:type="pct"/>
            <w:shd w:val="solid" w:color="0A3D2D" w:fill="auto"/>
            <w:tcMar>
              <w:top w:w="80" w:type="dxa"/>
              <w:left w:w="120" w:type="dxa"/>
              <w:bottom w:w="80" w:type="dxa"/>
              <w:right w:w="80" w:type="dxa"/>
            </w:tcMar>
          </w:tcPr>
          <w:p w14:paraId="0A235BB2" w14:textId="77777777" w:rsidR="001D26F5" w:rsidRDefault="00FB510E">
            <w:r>
              <w:rPr>
                <w:b/>
                <w:bCs/>
                <w:color w:val="FFFFFF"/>
                <w:sz w:val="21"/>
                <w:szCs w:val="21"/>
              </w:rPr>
              <w:t>KIPRE Contributes</w:t>
            </w:r>
          </w:p>
        </w:tc>
        <w:tc>
          <w:tcPr>
            <w:tcW w:w="3500" w:type="pct"/>
            <w:shd w:val="solid" w:color="1A5C40" w:fill="auto"/>
            <w:tcMar>
              <w:top w:w="80" w:type="dxa"/>
              <w:left w:w="120" w:type="dxa"/>
              <w:bottom w:w="80" w:type="dxa"/>
              <w:right w:w="80" w:type="dxa"/>
            </w:tcMar>
          </w:tcPr>
          <w:p w14:paraId="09816E78" w14:textId="77777777" w:rsidR="001D26F5" w:rsidRDefault="00FB510E">
            <w:r>
              <w:rPr>
                <w:b/>
                <w:bCs/>
                <w:color w:val="FFFFFF"/>
                <w:sz w:val="21"/>
                <w:szCs w:val="21"/>
              </w:rPr>
              <w:t>Upanzi Network Contributes</w:t>
            </w:r>
          </w:p>
        </w:tc>
      </w:tr>
      <w:tr w:rsidR="001D26F5" w14:paraId="118FF4C5" w14:textId="77777777">
        <w:tc>
          <w:tcPr>
            <w:tcW w:w="1500" w:type="pct"/>
            <w:shd w:val="solid" w:color="E8F5F0" w:fill="auto"/>
            <w:tcMar>
              <w:top w:w="60" w:type="dxa"/>
              <w:left w:w="120" w:type="dxa"/>
              <w:bottom w:w="60" w:type="dxa"/>
              <w:right w:w="80" w:type="dxa"/>
            </w:tcMar>
          </w:tcPr>
          <w:p w14:paraId="1AE4AB20" w14:textId="77777777" w:rsidR="001D26F5" w:rsidRDefault="00FB510E">
            <w:r>
              <w:rPr>
                <w:b/>
                <w:bCs/>
                <w:color w:val="0A3D2D"/>
                <w:sz w:val="21"/>
                <w:szCs w:val="21"/>
              </w:rPr>
              <w:t>Real-world malaria workflows and operational context</w:t>
            </w:r>
          </w:p>
        </w:tc>
        <w:tc>
          <w:tcPr>
            <w:tcW w:w="3500" w:type="pct"/>
            <w:shd w:val="solid" w:color="E8F5F0" w:fill="auto"/>
            <w:tcMar>
              <w:top w:w="60" w:type="dxa"/>
              <w:left w:w="120" w:type="dxa"/>
              <w:bottom w:w="60" w:type="dxa"/>
              <w:right w:w="80" w:type="dxa"/>
            </w:tcMar>
          </w:tcPr>
          <w:p w14:paraId="5185B57A" w14:textId="77777777" w:rsidR="001D26F5" w:rsidRPr="009553C5" w:rsidRDefault="00FB510E">
            <w:pPr>
              <w:rPr>
                <w:color w:val="auto"/>
              </w:rPr>
            </w:pPr>
            <w:r w:rsidRPr="009553C5">
              <w:rPr>
                <w:color w:val="auto"/>
                <w:sz w:val="21"/>
                <w:szCs w:val="21"/>
              </w:rPr>
              <w:t>Agentic AI system design, architecture, and development</w:t>
            </w:r>
          </w:p>
        </w:tc>
      </w:tr>
      <w:tr w:rsidR="001D26F5" w14:paraId="454D530D" w14:textId="77777777">
        <w:tc>
          <w:tcPr>
            <w:tcW w:w="1500" w:type="pct"/>
            <w:shd w:val="solid" w:color="FFFFFF" w:fill="auto"/>
            <w:tcMar>
              <w:top w:w="60" w:type="dxa"/>
              <w:left w:w="120" w:type="dxa"/>
              <w:bottom w:w="60" w:type="dxa"/>
              <w:right w:w="80" w:type="dxa"/>
            </w:tcMar>
          </w:tcPr>
          <w:p w14:paraId="5AADEF2C" w14:textId="77777777" w:rsidR="001D26F5" w:rsidRDefault="00FB510E">
            <w:r>
              <w:rPr>
                <w:b/>
                <w:bCs/>
                <w:color w:val="0A3D2D"/>
                <w:sz w:val="21"/>
                <w:szCs w:val="21"/>
              </w:rPr>
              <w:t>Preclinical and human sample datasets</w:t>
            </w:r>
          </w:p>
        </w:tc>
        <w:tc>
          <w:tcPr>
            <w:tcW w:w="3500" w:type="pct"/>
            <w:shd w:val="solid" w:color="FFFFFF" w:fill="auto"/>
            <w:tcMar>
              <w:top w:w="60" w:type="dxa"/>
              <w:left w:w="120" w:type="dxa"/>
              <w:bottom w:w="60" w:type="dxa"/>
              <w:right w:w="80" w:type="dxa"/>
            </w:tcMar>
          </w:tcPr>
          <w:p w14:paraId="5DBD615F" w14:textId="77777777" w:rsidR="001D26F5" w:rsidRPr="009553C5" w:rsidRDefault="00FB510E">
            <w:pPr>
              <w:rPr>
                <w:color w:val="auto"/>
              </w:rPr>
            </w:pPr>
            <w:r w:rsidRPr="009553C5">
              <w:rPr>
                <w:color w:val="auto"/>
                <w:sz w:val="21"/>
                <w:szCs w:val="21"/>
              </w:rPr>
              <w:t>Deployment on open-source, locally-hosted technology stack</w:t>
            </w:r>
          </w:p>
        </w:tc>
      </w:tr>
      <w:tr w:rsidR="001D26F5" w14:paraId="77CAEB8B" w14:textId="77777777">
        <w:tc>
          <w:tcPr>
            <w:tcW w:w="1500" w:type="pct"/>
            <w:shd w:val="solid" w:color="E8F5F0" w:fill="auto"/>
            <w:tcMar>
              <w:top w:w="60" w:type="dxa"/>
              <w:left w:w="120" w:type="dxa"/>
              <w:bottom w:w="60" w:type="dxa"/>
              <w:right w:w="80" w:type="dxa"/>
            </w:tcMar>
          </w:tcPr>
          <w:p w14:paraId="4277F5E2" w14:textId="77777777" w:rsidR="001D26F5" w:rsidRDefault="00FB510E">
            <w:r>
              <w:rPr>
                <w:b/>
                <w:bCs/>
                <w:color w:val="0A3D2D"/>
                <w:sz w:val="21"/>
                <w:szCs w:val="21"/>
              </w:rPr>
              <w:t>Validation environment and physical infrastructure</w:t>
            </w:r>
          </w:p>
        </w:tc>
        <w:tc>
          <w:tcPr>
            <w:tcW w:w="3500" w:type="pct"/>
            <w:shd w:val="solid" w:color="E8F5F0" w:fill="auto"/>
            <w:tcMar>
              <w:top w:w="60" w:type="dxa"/>
              <w:left w:w="120" w:type="dxa"/>
              <w:bottom w:w="60" w:type="dxa"/>
              <w:right w:w="80" w:type="dxa"/>
            </w:tcMar>
          </w:tcPr>
          <w:p w14:paraId="0F20C8FB" w14:textId="77777777" w:rsidR="001D26F5" w:rsidRPr="009553C5" w:rsidRDefault="00FB510E">
            <w:pPr>
              <w:rPr>
                <w:color w:val="auto"/>
              </w:rPr>
            </w:pPr>
            <w:r w:rsidRPr="009553C5">
              <w:rPr>
                <w:color w:val="auto"/>
                <w:sz w:val="21"/>
                <w:szCs w:val="21"/>
              </w:rPr>
              <w:t>Technical training and capacity building for KIPRE staff</w:t>
            </w:r>
          </w:p>
        </w:tc>
      </w:tr>
      <w:tr w:rsidR="001D26F5" w14:paraId="5D8B2B49" w14:textId="77777777">
        <w:tc>
          <w:tcPr>
            <w:tcW w:w="1500" w:type="pct"/>
            <w:shd w:val="solid" w:color="FFFFFF" w:fill="auto"/>
            <w:tcMar>
              <w:top w:w="60" w:type="dxa"/>
              <w:left w:w="120" w:type="dxa"/>
              <w:bottom w:w="60" w:type="dxa"/>
              <w:right w:w="80" w:type="dxa"/>
            </w:tcMar>
          </w:tcPr>
          <w:p w14:paraId="3EBB33B3" w14:textId="77777777" w:rsidR="001D26F5" w:rsidRDefault="00FB510E">
            <w:r>
              <w:rPr>
                <w:b/>
                <w:bCs/>
                <w:color w:val="0A3D2D"/>
                <w:sz w:val="21"/>
                <w:szCs w:val="21"/>
              </w:rPr>
              <w:t>Data governance (ISERC) and ethics oversight</w:t>
            </w:r>
          </w:p>
        </w:tc>
        <w:tc>
          <w:tcPr>
            <w:tcW w:w="3500" w:type="pct"/>
            <w:shd w:val="solid" w:color="FFFFFF" w:fill="auto"/>
            <w:tcMar>
              <w:top w:w="60" w:type="dxa"/>
              <w:left w:w="120" w:type="dxa"/>
              <w:bottom w:w="60" w:type="dxa"/>
              <w:right w:w="80" w:type="dxa"/>
            </w:tcMar>
          </w:tcPr>
          <w:p w14:paraId="2EBB2BC7" w14:textId="77777777" w:rsidR="001D26F5" w:rsidRPr="009553C5" w:rsidRDefault="00FB510E">
            <w:pPr>
              <w:rPr>
                <w:color w:val="auto"/>
              </w:rPr>
            </w:pPr>
            <w:r w:rsidRPr="009553C5">
              <w:rPr>
                <w:color w:val="auto"/>
                <w:sz w:val="21"/>
                <w:szCs w:val="21"/>
              </w:rPr>
              <w:t>Security architecture and AI safety guardrails</w:t>
            </w:r>
          </w:p>
        </w:tc>
      </w:tr>
      <w:tr w:rsidR="001D26F5" w14:paraId="07ED1D18" w14:textId="77777777">
        <w:tc>
          <w:tcPr>
            <w:tcW w:w="1500" w:type="pct"/>
            <w:shd w:val="solid" w:color="E8F5F0" w:fill="auto"/>
            <w:tcMar>
              <w:top w:w="60" w:type="dxa"/>
              <w:left w:w="120" w:type="dxa"/>
              <w:bottom w:w="60" w:type="dxa"/>
              <w:right w:w="80" w:type="dxa"/>
            </w:tcMar>
          </w:tcPr>
          <w:p w14:paraId="3F087FFD" w14:textId="77777777" w:rsidR="001D26F5" w:rsidRDefault="00FB510E">
            <w:r>
              <w:rPr>
                <w:b/>
                <w:bCs/>
                <w:color w:val="0A3D2D"/>
                <w:sz w:val="21"/>
                <w:szCs w:val="21"/>
              </w:rPr>
              <w:t>AI Champion coordination (Dr. Faith I. Onditi)</w:t>
            </w:r>
          </w:p>
        </w:tc>
        <w:tc>
          <w:tcPr>
            <w:tcW w:w="3500" w:type="pct"/>
            <w:shd w:val="solid" w:color="E8F5F0" w:fill="auto"/>
            <w:tcMar>
              <w:top w:w="60" w:type="dxa"/>
              <w:left w:w="120" w:type="dxa"/>
              <w:bottom w:w="60" w:type="dxa"/>
              <w:right w:w="80" w:type="dxa"/>
            </w:tcMar>
          </w:tcPr>
          <w:p w14:paraId="4422D90A" w14:textId="77777777" w:rsidR="001D26F5" w:rsidRPr="009553C5" w:rsidRDefault="00FB510E">
            <w:pPr>
              <w:rPr>
                <w:color w:val="auto"/>
              </w:rPr>
            </w:pPr>
            <w:r w:rsidRPr="009553C5">
              <w:rPr>
                <w:color w:val="auto"/>
                <w:sz w:val="21"/>
                <w:szCs w:val="21"/>
              </w:rPr>
              <w:t>Academic publication support and CMU-Africa network</w:t>
            </w:r>
          </w:p>
        </w:tc>
      </w:tr>
      <w:tr w:rsidR="001D26F5" w14:paraId="46AFFCEC" w14:textId="77777777">
        <w:tc>
          <w:tcPr>
            <w:tcW w:w="1500" w:type="pct"/>
            <w:shd w:val="solid" w:color="FFFFFF" w:fill="auto"/>
            <w:tcMar>
              <w:top w:w="60" w:type="dxa"/>
              <w:left w:w="120" w:type="dxa"/>
              <w:bottom w:w="60" w:type="dxa"/>
              <w:right w:w="80" w:type="dxa"/>
            </w:tcMar>
          </w:tcPr>
          <w:p w14:paraId="2E81C7A2" w14:textId="77777777" w:rsidR="001D26F5" w:rsidRDefault="00FB510E">
            <w:r>
              <w:rPr>
                <w:b/>
                <w:bCs/>
                <w:color w:val="0A3D2D"/>
                <w:sz w:val="21"/>
                <w:szCs w:val="21"/>
              </w:rPr>
              <w:t>Regulatory and funding compliance expertise</w:t>
            </w:r>
          </w:p>
        </w:tc>
        <w:tc>
          <w:tcPr>
            <w:tcW w:w="3500" w:type="pct"/>
            <w:shd w:val="solid" w:color="FFFFFF" w:fill="auto"/>
            <w:tcMar>
              <w:top w:w="60" w:type="dxa"/>
              <w:left w:w="120" w:type="dxa"/>
              <w:bottom w:w="60" w:type="dxa"/>
              <w:right w:w="80" w:type="dxa"/>
            </w:tcMar>
          </w:tcPr>
          <w:p w14:paraId="43D4683E" w14:textId="77777777" w:rsidR="001D26F5" w:rsidRPr="009553C5" w:rsidRDefault="00FB510E">
            <w:pPr>
              <w:rPr>
                <w:color w:val="auto"/>
              </w:rPr>
            </w:pPr>
            <w:r w:rsidRPr="009553C5">
              <w:rPr>
                <w:color w:val="auto"/>
                <w:sz w:val="21"/>
                <w:szCs w:val="21"/>
              </w:rPr>
              <w:t>Ongoing system maintenance and support (Year 1)</w:t>
            </w:r>
          </w:p>
        </w:tc>
      </w:tr>
    </w:tbl>
    <w:p w14:paraId="6886C0E0" w14:textId="77777777" w:rsidR="001D26F5" w:rsidRDefault="001D26F5">
      <w:pPr>
        <w:spacing w:before="120"/>
      </w:pPr>
    </w:p>
    <w:p w14:paraId="14A234BC" w14:textId="77777777" w:rsidR="001D26F5" w:rsidRPr="009553C5" w:rsidRDefault="00FB510E">
      <w:pPr>
        <w:spacing w:before="60" w:after="80" w:line="340" w:lineRule="auto"/>
        <w:jc w:val="both"/>
        <w:rPr>
          <w:color w:val="auto"/>
        </w:rPr>
      </w:pPr>
      <w:r w:rsidRPr="009553C5">
        <w:rPr>
          <w:color w:val="auto"/>
        </w:rPr>
        <w:t>Governance will be exercised through: (1) the KIPRE AI Champion as central coordinator; (2) the Joint Technical Working Group meeting monthly;</w:t>
      </w:r>
      <w:r w:rsidR="009553C5" w:rsidRPr="009553C5">
        <w:rPr>
          <w:color w:val="auto"/>
        </w:rPr>
        <w:t xml:space="preserve"> (3) the KIPRE ICT and Digitaliz</w:t>
      </w:r>
      <w:r w:rsidRPr="009553C5">
        <w:rPr>
          <w:color w:val="auto"/>
        </w:rPr>
        <w:t>ation Committee for resource and policy decisions; and (4) quarterly briefings to the Director General.</w:t>
      </w:r>
    </w:p>
    <w:p w14:paraId="2DCDBE3B" w14:textId="784B5AF2" w:rsidR="00B559B5" w:rsidRDefault="009B544A">
      <w:pPr>
        <w:spacing w:after="120"/>
      </w:pPr>
      <w:r>
        <w:rPr>
          <w:b/>
          <w:bCs/>
          <w:highlight w:val="cyan"/>
        </w:rPr>
        <w:t xml:space="preserve">Technical governance, security &amp; data sovereignty. </w:t>
      </w:r>
      <w:r>
        <w:rPr>
          <w:highlight w:val="cyan"/>
        </w:rPr>
        <w:t xml:space="preserve">The </w:t>
      </w:r>
      <w:r w:rsidR="0030406E">
        <w:rPr>
          <w:highlight w:val="cyan"/>
        </w:rPr>
        <w:t>AI</w:t>
      </w:r>
      <w:r>
        <w:rPr>
          <w:highlight w:val="cyan"/>
        </w:rPr>
        <w:t xml:space="preserve"> agent runs only on the internal network with least-privilege credentials, reaching data exclusively through scoped, permissioned tools rather than direct database or shell access. Platform controls include Keycloak RBAC/SSO, TLS, secrets management, network segmentation, and an immutable pgAudit + application audit trail. All sample and patient data remain on KIPRE-owned, on-premises hardware. During the cloud pilot, inference uses Claude Opus 4.8 via Vertex AI on de-identified data under ISERC approval, kept within KIPRE’s GCP region; </w:t>
      </w:r>
      <w:r w:rsidR="00E4382B">
        <w:rPr>
          <w:highlight w:val="cyan"/>
        </w:rPr>
        <w:t xml:space="preserve">optional </w:t>
      </w:r>
      <w:r>
        <w:rPr>
          <w:highlight w:val="cyan"/>
        </w:rPr>
        <w:t>migration to on-premises (Phase 3) removes the off-premises data flow entirely.</w:t>
      </w:r>
    </w:p>
    <w:p w14:paraId="49079E2C" w14:textId="77777777" w:rsidR="0075028B" w:rsidRDefault="009B544A">
      <w:pPr>
        <w:spacing w:after="120"/>
      </w:pPr>
      <w:r>
        <w:rPr>
          <w:b/>
          <w:bCs/>
          <w:highlight w:val="cyan"/>
        </w:rPr>
        <w:t xml:space="preserve">Agent sandboxing &amp; prompt-injection defense. </w:t>
      </w:r>
      <w:r>
        <w:rPr>
          <w:highlight w:val="cyan"/>
        </w:rPr>
        <w:t>Because the agent runtime is a self-hosted assistant framework repurposed as an institutional agent, it is sandboxed rather than trusted by default: the agent process runs in an isolated container with no host shell, an explicit tool allow-list, and egress restricted to the internal network, and tool calls touching regulated entities (ethics approvals, sample disposal, result sign-off) are blocked at the tool layer and routed to human approval. Multimodal inputs (microscopy images, scanned forms) and retrieved records are treated as untrusted prompt-injection vectors: tool outputs are schema-validated, a hardened runtime (e.g., NVIDIA OpenShell/NemoClaw) is the recommended option for stronger isolation, and the full-size (not aggressively quantized) model is run to reduce injection susceptibility.</w:t>
      </w:r>
    </w:p>
    <w:p w14:paraId="444BD56D" w14:textId="77777777" w:rsidR="001D26F5" w:rsidRDefault="001D26F5">
      <w:pPr>
        <w:pBdr>
          <w:bottom w:val="single" w:sz="4" w:space="1" w:color="C8E6D8"/>
        </w:pBdr>
        <w:spacing w:before="120" w:after="120"/>
      </w:pPr>
    </w:p>
    <w:p w14:paraId="2C478F77" w14:textId="77777777" w:rsidR="001D26F5" w:rsidRDefault="00FB510E">
      <w:pPr>
        <w:pStyle w:val="Heading1"/>
        <w:pBdr>
          <w:bottom w:val="single" w:sz="8" w:space="4" w:color="00A896"/>
        </w:pBdr>
      </w:pPr>
      <w:r>
        <w:t>7. Additio</w:t>
      </w:r>
      <w:r w:rsidR="009553C5">
        <w:t>nal Strategic Opportunities</w:t>
      </w:r>
    </w:p>
    <w:p w14:paraId="50578C0A" w14:textId="77777777" w:rsidR="001D26F5" w:rsidRPr="001F3182" w:rsidRDefault="00FB510E">
      <w:pPr>
        <w:spacing w:before="60" w:after="80" w:line="340" w:lineRule="auto"/>
        <w:jc w:val="both"/>
        <w:rPr>
          <w:color w:val="auto"/>
        </w:rPr>
      </w:pPr>
      <w:r w:rsidRPr="001F3182">
        <w:rPr>
          <w:color w:val="auto"/>
        </w:rPr>
        <w:t>Beyond the core five-pillar system, the following opportunities would significantly en</w:t>
      </w:r>
      <w:r w:rsidR="001F3182" w:rsidRPr="001F3182">
        <w:rPr>
          <w:color w:val="auto"/>
        </w:rPr>
        <w:t>rich the partnership and maximiz</w:t>
      </w:r>
      <w:r w:rsidRPr="001F3182">
        <w:rPr>
          <w:color w:val="auto"/>
        </w:rPr>
        <w:t>e KIPRE’s return on this investment:</w:t>
      </w:r>
    </w:p>
    <w:p w14:paraId="49A4443C" w14:textId="77777777" w:rsidR="001D26F5" w:rsidRDefault="001D26F5">
      <w:pPr>
        <w:spacing w:before="80"/>
      </w:pPr>
    </w:p>
    <w:p w14:paraId="3DDA7B27" w14:textId="77777777" w:rsidR="001D26F5" w:rsidRDefault="00FB510E">
      <w:pPr>
        <w:spacing w:before="180" w:after="60"/>
      </w:pPr>
      <w:r>
        <w:rPr>
          <w:b/>
          <w:bCs/>
          <w:color w:val="00A896"/>
        </w:rPr>
        <w:t>A. Mobile-First Field Data Capture</w:t>
      </w:r>
    </w:p>
    <w:p w14:paraId="01B35A58" w14:textId="77777777" w:rsidR="001D26F5" w:rsidRPr="001F3182" w:rsidRDefault="00FB510E">
      <w:pPr>
        <w:spacing w:before="60" w:after="80" w:line="340" w:lineRule="auto"/>
        <w:jc w:val="both"/>
        <w:rPr>
          <w:color w:val="auto"/>
        </w:rPr>
      </w:pPr>
      <w:r w:rsidRPr="001F3182">
        <w:rPr>
          <w:color w:val="auto"/>
        </w:rPr>
        <w:t>Development of a low-bandwidth, offline-capable mobile application for field teams collecting samples in remote or resource-limited settings. Data syncs automatically when connectivity is restored, ensuring continuity of chain-of-custody even outside the main campus. This is particularly relevant for KIPRE’s field-based biodiversity and zoonotic disease studies.</w:t>
      </w:r>
    </w:p>
    <w:p w14:paraId="589D86E8" w14:textId="77777777" w:rsidR="00B559B5" w:rsidRDefault="009B544A">
      <w:pPr>
        <w:spacing w:after="120"/>
      </w:pPr>
      <w:r>
        <w:rPr>
          <w:i/>
          <w:iCs/>
          <w:highlight w:val="cyan"/>
        </w:rPr>
        <w:t>Now in scope: delivered by the Flutter offline-first app with CouchDB sync in the core stack (Section 3.3).</w:t>
      </w:r>
    </w:p>
    <w:p w14:paraId="2E4D612E" w14:textId="77777777" w:rsidR="001D26F5" w:rsidRDefault="00FB510E">
      <w:pPr>
        <w:spacing w:before="180" w:after="60"/>
      </w:pPr>
      <w:r>
        <w:rPr>
          <w:b/>
          <w:bCs/>
          <w:color w:val="00A896"/>
        </w:rPr>
        <w:t>B. LIMS Integration (Open-Source)</w:t>
      </w:r>
    </w:p>
    <w:p w14:paraId="6995E598" w14:textId="77777777" w:rsidR="001D26F5" w:rsidRPr="001F3182" w:rsidRDefault="00FB510E">
      <w:pPr>
        <w:spacing w:before="60" w:after="80" w:line="340" w:lineRule="auto"/>
        <w:jc w:val="both"/>
        <w:rPr>
          <w:color w:val="auto"/>
        </w:rPr>
      </w:pPr>
      <w:r w:rsidRPr="001F3182">
        <w:rPr>
          <w:color w:val="auto"/>
        </w:rPr>
        <w:t>Integration of the AI layer with an open-source Laboratory Information Management System (LIMS) such as Bika/Senaite would provide full instrument-to-report traceability. This positions KIPR</w:t>
      </w:r>
      <w:r w:rsidR="001F3182" w:rsidRPr="001F3182">
        <w:rPr>
          <w:color w:val="auto"/>
        </w:rPr>
        <w:t xml:space="preserve">E for ISO 17025 accreditation, </w:t>
      </w:r>
      <w:r w:rsidRPr="001F3182">
        <w:rPr>
          <w:color w:val="auto"/>
        </w:rPr>
        <w:t>a significant differentiator when competing for international research contracts.</w:t>
      </w:r>
    </w:p>
    <w:p w14:paraId="3695E7CA" w14:textId="77777777" w:rsidR="00B559B5" w:rsidRDefault="009B544A">
      <w:pPr>
        <w:spacing w:after="120"/>
      </w:pPr>
      <w:r>
        <w:rPr>
          <w:i/>
          <w:iCs/>
          <w:highlight w:val="cyan"/>
        </w:rPr>
        <w:t>Now in scope: SENAITE is adopted as the core LIMS backbone (Section 3.3), with senaite.astm instrument feeds.</w:t>
      </w:r>
    </w:p>
    <w:p w14:paraId="2FE9F59E" w14:textId="77777777" w:rsidR="001D26F5" w:rsidRDefault="00FB510E">
      <w:pPr>
        <w:spacing w:before="180" w:after="60"/>
      </w:pPr>
      <w:r>
        <w:rPr>
          <w:b/>
          <w:bCs/>
          <w:color w:val="00A896"/>
        </w:rPr>
        <w:t>C. AI Literacy Curriculum for KIPRE Researchers</w:t>
      </w:r>
    </w:p>
    <w:p w14:paraId="3D8081F2" w14:textId="77777777" w:rsidR="001D26F5" w:rsidRPr="001F3182" w:rsidRDefault="00FB510E">
      <w:pPr>
        <w:spacing w:before="60" w:after="80" w:line="340" w:lineRule="auto"/>
        <w:jc w:val="both"/>
        <w:rPr>
          <w:color w:val="auto"/>
        </w:rPr>
      </w:pPr>
      <w:r w:rsidRPr="001F3182">
        <w:rPr>
          <w:color w:val="auto"/>
        </w:rPr>
        <w:t>A structured, Upanzi-designed three-</w:t>
      </w:r>
      <w:r w:rsidR="001F3182" w:rsidRPr="001F3182">
        <w:rPr>
          <w:color w:val="auto"/>
        </w:rPr>
        <w:t xml:space="preserve">five </w:t>
      </w:r>
      <w:r w:rsidRPr="001F3182">
        <w:rPr>
          <w:color w:val="auto"/>
        </w:rPr>
        <w:t>day AI literacy bootcamp for KIPRE’s research and technical staff. Building internal capability reduces external dependency over time and enables KIPRE to become a training hub for peer institutions across the region.</w:t>
      </w:r>
    </w:p>
    <w:p w14:paraId="0605E8B3" w14:textId="77777777" w:rsidR="001D26F5" w:rsidRDefault="00FB510E">
      <w:pPr>
        <w:spacing w:before="180" w:after="60"/>
      </w:pPr>
      <w:r>
        <w:rPr>
          <w:b/>
          <w:bCs/>
          <w:color w:val="00A896"/>
        </w:rPr>
        <w:t>D. Open-Data Contribution to Global Malaria Research</w:t>
      </w:r>
    </w:p>
    <w:p w14:paraId="2BBCCEF4" w14:textId="77777777" w:rsidR="001D26F5" w:rsidRPr="001F3182" w:rsidRDefault="001F3182">
      <w:pPr>
        <w:spacing w:before="60" w:after="80" w:line="340" w:lineRule="auto"/>
        <w:jc w:val="both"/>
        <w:rPr>
          <w:color w:val="auto"/>
        </w:rPr>
      </w:pPr>
      <w:r w:rsidRPr="001F3182">
        <w:rPr>
          <w:color w:val="auto"/>
        </w:rPr>
        <w:t>Anonymiz</w:t>
      </w:r>
      <w:r w:rsidR="00FB510E" w:rsidRPr="001F3182">
        <w:rPr>
          <w:color w:val="auto"/>
        </w:rPr>
        <w:t>ed, FAIR-compliant KIPRE malaria datasets published to international repositories such as MalariaGEN would elevate KIPRE’s global scientific profile, increase citation impact, and demonstr</w:t>
      </w:r>
      <w:r w:rsidRPr="001F3182">
        <w:rPr>
          <w:color w:val="auto"/>
        </w:rPr>
        <w:t>ate commitment to open science,</w:t>
      </w:r>
      <w:r w:rsidR="00FB510E" w:rsidRPr="001F3182">
        <w:rPr>
          <w:color w:val="auto"/>
        </w:rPr>
        <w:t xml:space="preserve"> a growing requirement for top-tier funders.</w:t>
      </w:r>
    </w:p>
    <w:p w14:paraId="055C3BC3" w14:textId="77777777" w:rsidR="00B559B5" w:rsidRDefault="009B544A">
      <w:pPr>
        <w:spacing w:after="120"/>
      </w:pPr>
      <w:r>
        <w:rPr>
          <w:i/>
          <w:iCs/>
          <w:highlight w:val="cyan"/>
        </w:rPr>
        <w:t>Now in scope: delivered via an InvenioRDM open-data pipeline in Phase 3 (Sections 3.3 and 5).</w:t>
      </w:r>
    </w:p>
    <w:p w14:paraId="3E6D6881" w14:textId="77777777" w:rsidR="001D26F5" w:rsidRDefault="00FB510E">
      <w:pPr>
        <w:spacing w:before="180" w:after="60"/>
      </w:pPr>
      <w:r>
        <w:rPr>
          <w:b/>
          <w:bCs/>
          <w:color w:val="00A896"/>
        </w:rPr>
        <w:t>E. Joint Grant Application</w:t>
      </w:r>
    </w:p>
    <w:p w14:paraId="064EED57" w14:textId="77777777" w:rsidR="001D26F5" w:rsidRPr="001F3182" w:rsidRDefault="00FB510E">
      <w:pPr>
        <w:spacing w:before="60" w:after="80" w:line="340" w:lineRule="auto"/>
        <w:jc w:val="both"/>
        <w:rPr>
          <w:color w:val="auto"/>
        </w:rPr>
      </w:pPr>
      <w:r w:rsidRPr="001F3182">
        <w:rPr>
          <w:color w:val="auto"/>
        </w:rPr>
        <w:t>The malaria pilot generates compelling preliminary data for a co-PI grant application between KIPRE and CMU-Africa. Target mechanisms include NIH Fogarty International Centre D43 (research training), Wellcome Trust African Institutions Initiative, and the Gates Foundation Grand Challenges.</w:t>
      </w:r>
    </w:p>
    <w:p w14:paraId="1CF3D93B" w14:textId="77777777" w:rsidR="001D26F5" w:rsidRDefault="00FB510E">
      <w:pPr>
        <w:spacing w:before="180" w:after="60"/>
      </w:pPr>
      <w:r>
        <w:rPr>
          <w:b/>
          <w:bCs/>
          <w:color w:val="00A896"/>
        </w:rPr>
        <w:t>F. East Africa Replication Model</w:t>
      </w:r>
    </w:p>
    <w:p w14:paraId="51E16FDE" w14:textId="77777777" w:rsidR="001D26F5" w:rsidRPr="001F3182" w:rsidRDefault="00FB510E">
      <w:pPr>
        <w:spacing w:before="60" w:after="80" w:line="340" w:lineRule="auto"/>
        <w:jc w:val="both"/>
        <w:rPr>
          <w:color w:val="auto"/>
        </w:rPr>
      </w:pPr>
      <w:r w:rsidRPr="001F3182">
        <w:rPr>
          <w:color w:val="auto"/>
        </w:rPr>
        <w:t xml:space="preserve">Upon successful pilot, the KIPRE system should be packaged as a deployable, documented blueprint for replication at </w:t>
      </w:r>
      <w:r w:rsidR="001F3182" w:rsidRPr="001F3182">
        <w:rPr>
          <w:color w:val="auto"/>
        </w:rPr>
        <w:t>local</w:t>
      </w:r>
      <w:r w:rsidRPr="001F3182">
        <w:rPr>
          <w:color w:val="auto"/>
        </w:rPr>
        <w:t xml:space="preserve"> and </w:t>
      </w:r>
      <w:r w:rsidR="001F3182" w:rsidRPr="001F3182">
        <w:rPr>
          <w:color w:val="auto"/>
        </w:rPr>
        <w:t xml:space="preserve">continental </w:t>
      </w:r>
      <w:r w:rsidRPr="001F3182">
        <w:rPr>
          <w:color w:val="auto"/>
        </w:rPr>
        <w:t>research institutions. This positions KIPRE as a regional hub and technical lead for AI-enabled biom</w:t>
      </w:r>
      <w:r w:rsidR="001F3182" w:rsidRPr="001F3182">
        <w:rPr>
          <w:color w:val="auto"/>
        </w:rPr>
        <w:t>edical research infrastructure,</w:t>
      </w:r>
      <w:r w:rsidRPr="001F3182">
        <w:rPr>
          <w:color w:val="auto"/>
        </w:rPr>
        <w:t xml:space="preserve"> consistent with KIPRE’s vision and Kenya’s AI strategy.</w:t>
      </w:r>
    </w:p>
    <w:p w14:paraId="508D83C5" w14:textId="77777777" w:rsidR="00B559B5" w:rsidRDefault="009B544A">
      <w:pPr>
        <w:spacing w:after="120"/>
      </w:pPr>
      <w:r>
        <w:rPr>
          <w:i/>
          <w:iCs/>
          <w:highlight w:val="cyan"/>
        </w:rPr>
        <w:t>Now in scope: the containerized reference deployment with infrastructure-as-code is a Phase-3 deliverable (Section 5).</w:t>
      </w:r>
    </w:p>
    <w:p w14:paraId="6004FA86" w14:textId="77777777" w:rsidR="001D26F5" w:rsidRDefault="001D26F5">
      <w:pPr>
        <w:pBdr>
          <w:bottom w:val="single" w:sz="4" w:space="1" w:color="C8E6D8"/>
        </w:pBdr>
        <w:spacing w:before="120" w:after="120"/>
      </w:pPr>
    </w:p>
    <w:p w14:paraId="3A0BDE57" w14:textId="77777777" w:rsidR="001D26F5" w:rsidRDefault="00FB510E">
      <w:pPr>
        <w:pStyle w:val="Heading1"/>
        <w:pBdr>
          <w:bottom w:val="single" w:sz="8" w:space="4" w:color="00A896"/>
        </w:pBdr>
      </w:pPr>
      <w:r>
        <w:rPr>
          <w:highlight w:val="yellow"/>
        </w:rPr>
        <w:t>8. Risk Management</w:t>
      </w:r>
    </w:p>
    <w:p w14:paraId="745D8C84" w14:textId="77777777" w:rsidR="001D26F5" w:rsidRDefault="001D26F5">
      <w:pPr>
        <w:spacing w:before="60"/>
      </w:pPr>
    </w:p>
    <w:tbl>
      <w:tblPr>
        <w:tblW w:w="5000" w:type="pct"/>
        <w:tblBorders>
          <w:top w:val="single" w:sz="4" w:space="0" w:color="C8E6D8"/>
          <w:left w:val="single" w:sz="4" w:space="0" w:color="C8E6D8"/>
          <w:bottom w:val="single" w:sz="4" w:space="0" w:color="C8E6D8"/>
          <w:right w:val="single" w:sz="4" w:space="0" w:color="C8E6D8"/>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2921"/>
        <w:gridCol w:w="6815"/>
      </w:tblGrid>
      <w:tr w:rsidR="001D26F5" w14:paraId="5793B302" w14:textId="77777777">
        <w:trPr>
          <w:tblHeader/>
        </w:trPr>
        <w:tc>
          <w:tcPr>
            <w:tcW w:w="1500" w:type="pct"/>
            <w:shd w:val="solid" w:color="C0392B" w:fill="auto"/>
            <w:tcMar>
              <w:top w:w="80" w:type="dxa"/>
              <w:left w:w="120" w:type="dxa"/>
              <w:bottom w:w="80" w:type="dxa"/>
              <w:right w:w="80" w:type="dxa"/>
            </w:tcMar>
          </w:tcPr>
          <w:p w14:paraId="43E486C9" w14:textId="77777777" w:rsidR="001D26F5" w:rsidRDefault="00FB510E">
            <w:r>
              <w:rPr>
                <w:b/>
                <w:bCs/>
                <w:color w:val="FFFFFF"/>
                <w:sz w:val="21"/>
                <w:szCs w:val="21"/>
              </w:rPr>
              <w:t>Risk</w:t>
            </w:r>
          </w:p>
        </w:tc>
        <w:tc>
          <w:tcPr>
            <w:tcW w:w="3500" w:type="pct"/>
            <w:shd w:val="solid" w:color="2C4A3E" w:fill="auto"/>
            <w:tcMar>
              <w:top w:w="80" w:type="dxa"/>
              <w:left w:w="120" w:type="dxa"/>
              <w:bottom w:w="80" w:type="dxa"/>
              <w:right w:w="80" w:type="dxa"/>
            </w:tcMar>
          </w:tcPr>
          <w:p w14:paraId="311396FA" w14:textId="77777777" w:rsidR="001D26F5" w:rsidRDefault="00FB510E">
            <w:r>
              <w:rPr>
                <w:b/>
                <w:bCs/>
                <w:color w:val="FFFFFF"/>
                <w:sz w:val="21"/>
                <w:szCs w:val="21"/>
              </w:rPr>
              <w:t>Mitigation</w:t>
            </w:r>
          </w:p>
        </w:tc>
      </w:tr>
      <w:tr w:rsidR="001D26F5" w14:paraId="05CFB216" w14:textId="77777777">
        <w:tc>
          <w:tcPr>
            <w:tcW w:w="1500" w:type="pct"/>
            <w:shd w:val="solid" w:color="E8F5F0" w:fill="auto"/>
            <w:tcMar>
              <w:top w:w="60" w:type="dxa"/>
              <w:left w:w="120" w:type="dxa"/>
              <w:bottom w:w="60" w:type="dxa"/>
              <w:right w:w="80" w:type="dxa"/>
            </w:tcMar>
          </w:tcPr>
          <w:p w14:paraId="58474AC9" w14:textId="77777777" w:rsidR="001D26F5" w:rsidRDefault="00FB510E">
            <w:r>
              <w:rPr>
                <w:b/>
                <w:bCs/>
                <w:color w:val="0A3D2D"/>
                <w:sz w:val="21"/>
                <w:szCs w:val="21"/>
              </w:rPr>
              <w:t>Slow staff uptake / resistance to change</w:t>
            </w:r>
          </w:p>
        </w:tc>
        <w:tc>
          <w:tcPr>
            <w:tcW w:w="3500" w:type="pct"/>
            <w:shd w:val="solid" w:color="E8F5F0" w:fill="auto"/>
            <w:tcMar>
              <w:top w:w="60" w:type="dxa"/>
              <w:left w:w="120" w:type="dxa"/>
              <w:bottom w:w="60" w:type="dxa"/>
              <w:right w:w="80" w:type="dxa"/>
            </w:tcMar>
          </w:tcPr>
          <w:p w14:paraId="420CF2E9" w14:textId="77777777" w:rsidR="001D26F5" w:rsidRPr="001F3182" w:rsidRDefault="00FB510E">
            <w:pPr>
              <w:rPr>
                <w:color w:val="auto"/>
              </w:rPr>
            </w:pPr>
            <w:r w:rsidRPr="001F3182">
              <w:rPr>
                <w:color w:val="auto"/>
                <w:sz w:val="21"/>
                <w:szCs w:val="21"/>
              </w:rPr>
              <w:t>Upanzi-led training; AI Champion peer mentorship; phased rollout; quick-win demonstration in Month 4</w:t>
            </w:r>
          </w:p>
        </w:tc>
      </w:tr>
      <w:tr w:rsidR="001D26F5" w14:paraId="720F8DC1" w14:textId="77777777">
        <w:tc>
          <w:tcPr>
            <w:tcW w:w="1500" w:type="pct"/>
            <w:shd w:val="solid" w:color="FFFFFF" w:fill="auto"/>
            <w:tcMar>
              <w:top w:w="60" w:type="dxa"/>
              <w:left w:w="120" w:type="dxa"/>
              <w:bottom w:w="60" w:type="dxa"/>
              <w:right w:w="80" w:type="dxa"/>
            </w:tcMar>
          </w:tcPr>
          <w:p w14:paraId="0BEF9684" w14:textId="77777777" w:rsidR="001D26F5" w:rsidRDefault="00FB510E">
            <w:r>
              <w:rPr>
                <w:b/>
                <w:bCs/>
                <w:color w:val="0A3D2D"/>
                <w:sz w:val="21"/>
                <w:szCs w:val="21"/>
              </w:rPr>
              <w:t>ISERC / regulatory approval delays</w:t>
            </w:r>
          </w:p>
        </w:tc>
        <w:tc>
          <w:tcPr>
            <w:tcW w:w="3500" w:type="pct"/>
            <w:shd w:val="solid" w:color="FFFFFF" w:fill="auto"/>
            <w:tcMar>
              <w:top w:w="60" w:type="dxa"/>
              <w:left w:w="120" w:type="dxa"/>
              <w:bottom w:w="60" w:type="dxa"/>
              <w:right w:w="80" w:type="dxa"/>
            </w:tcMar>
          </w:tcPr>
          <w:p w14:paraId="016DF2FD" w14:textId="77777777" w:rsidR="001D26F5" w:rsidRPr="001F3182" w:rsidRDefault="00FB510E">
            <w:pPr>
              <w:rPr>
                <w:color w:val="auto"/>
              </w:rPr>
            </w:pPr>
            <w:r w:rsidRPr="001F3182">
              <w:rPr>
                <w:color w:val="auto"/>
                <w:sz w:val="21"/>
                <w:szCs w:val="21"/>
              </w:rPr>
              <w:t>Early engagement (Month 1); parallel preparation of ethics amendment; legal review by Month 2</w:t>
            </w:r>
          </w:p>
        </w:tc>
      </w:tr>
      <w:tr w:rsidR="001D26F5" w14:paraId="06ED65BA" w14:textId="77777777">
        <w:tc>
          <w:tcPr>
            <w:tcW w:w="1500" w:type="pct"/>
            <w:shd w:val="solid" w:color="E8F5F0" w:fill="auto"/>
            <w:tcMar>
              <w:top w:w="60" w:type="dxa"/>
              <w:left w:w="120" w:type="dxa"/>
              <w:bottom w:w="60" w:type="dxa"/>
              <w:right w:w="80" w:type="dxa"/>
            </w:tcMar>
          </w:tcPr>
          <w:p w14:paraId="59BE07A5" w14:textId="77777777" w:rsidR="001D26F5" w:rsidRDefault="00FB510E">
            <w:r>
              <w:rPr>
                <w:b/>
                <w:bCs/>
                <w:color w:val="0A3D2D"/>
                <w:sz w:val="21"/>
                <w:szCs w:val="21"/>
              </w:rPr>
              <w:t>Technology connectivity / infrastructure gaps</w:t>
            </w:r>
          </w:p>
        </w:tc>
        <w:tc>
          <w:tcPr>
            <w:tcW w:w="3500" w:type="pct"/>
            <w:shd w:val="solid" w:color="E8F5F0" w:fill="auto"/>
            <w:tcMar>
              <w:top w:w="60" w:type="dxa"/>
              <w:left w:w="120" w:type="dxa"/>
              <w:bottom w:w="60" w:type="dxa"/>
              <w:right w:w="80" w:type="dxa"/>
            </w:tcMar>
          </w:tcPr>
          <w:p w14:paraId="6A3824EC" w14:textId="77777777" w:rsidR="001D26F5" w:rsidRPr="001F3182" w:rsidRDefault="00FB510E">
            <w:pPr>
              <w:rPr>
                <w:color w:val="auto"/>
              </w:rPr>
            </w:pPr>
            <w:r w:rsidRPr="001F3182">
              <w:rPr>
                <w:color w:val="auto"/>
                <w:sz w:val="21"/>
                <w:szCs w:val="21"/>
              </w:rPr>
              <w:t>Offline-capable modules; locally hosted (not cloud-dependent) architecture; ICT infrastructure audit in Phase 1</w:t>
            </w:r>
          </w:p>
        </w:tc>
      </w:tr>
      <w:tr w:rsidR="001D26F5" w14:paraId="090CE43E" w14:textId="77777777">
        <w:tc>
          <w:tcPr>
            <w:tcW w:w="1500" w:type="pct"/>
            <w:shd w:val="solid" w:color="FFFFFF" w:fill="auto"/>
            <w:tcMar>
              <w:top w:w="60" w:type="dxa"/>
              <w:left w:w="120" w:type="dxa"/>
              <w:bottom w:w="60" w:type="dxa"/>
              <w:right w:w="80" w:type="dxa"/>
            </w:tcMar>
          </w:tcPr>
          <w:p w14:paraId="5C644AF0" w14:textId="77777777" w:rsidR="001D26F5" w:rsidRDefault="00FB510E">
            <w:r>
              <w:rPr>
                <w:b/>
                <w:bCs/>
                <w:color w:val="0A3D2D"/>
                <w:sz w:val="21"/>
                <w:szCs w:val="21"/>
              </w:rPr>
              <w:t>Data migration quality from paper records</w:t>
            </w:r>
          </w:p>
        </w:tc>
        <w:tc>
          <w:tcPr>
            <w:tcW w:w="3500" w:type="pct"/>
            <w:shd w:val="solid" w:color="FFFFFF" w:fill="auto"/>
            <w:tcMar>
              <w:top w:w="60" w:type="dxa"/>
              <w:left w:w="120" w:type="dxa"/>
              <w:bottom w:w="60" w:type="dxa"/>
              <w:right w:w="80" w:type="dxa"/>
            </w:tcMar>
          </w:tcPr>
          <w:p w14:paraId="0E9BC623" w14:textId="77777777" w:rsidR="001D26F5" w:rsidRPr="001F3182" w:rsidRDefault="00FB510E">
            <w:pPr>
              <w:rPr>
                <w:color w:val="auto"/>
              </w:rPr>
            </w:pPr>
            <w:r w:rsidRPr="001F3182">
              <w:rPr>
                <w:color w:val="auto"/>
                <w:sz w:val="21"/>
                <w:szCs w:val="21"/>
              </w:rPr>
              <w:t>Structured data-entry validation; dedicated data-cleaning sprint in Phase 2; 2-year historical baseline only</w:t>
            </w:r>
          </w:p>
        </w:tc>
      </w:tr>
      <w:tr w:rsidR="001D26F5" w14:paraId="590FCF81" w14:textId="77777777">
        <w:tc>
          <w:tcPr>
            <w:tcW w:w="1500" w:type="pct"/>
            <w:shd w:val="solid" w:color="E8F5F0" w:fill="auto"/>
            <w:tcMar>
              <w:top w:w="60" w:type="dxa"/>
              <w:left w:w="120" w:type="dxa"/>
              <w:bottom w:w="60" w:type="dxa"/>
              <w:right w:w="80" w:type="dxa"/>
            </w:tcMar>
          </w:tcPr>
          <w:p w14:paraId="4E9CC27D" w14:textId="77777777" w:rsidR="001D26F5" w:rsidRDefault="00FB510E">
            <w:r>
              <w:rPr>
                <w:b/>
                <w:bCs/>
                <w:color w:val="0A3D2D"/>
                <w:sz w:val="21"/>
                <w:szCs w:val="21"/>
              </w:rPr>
              <w:t>Dependency on Upanzi availability post-pilot</w:t>
            </w:r>
          </w:p>
        </w:tc>
        <w:tc>
          <w:tcPr>
            <w:tcW w:w="3500" w:type="pct"/>
            <w:shd w:val="solid" w:color="E8F5F0" w:fill="auto"/>
            <w:tcMar>
              <w:top w:w="60" w:type="dxa"/>
              <w:left w:w="120" w:type="dxa"/>
              <w:bottom w:w="60" w:type="dxa"/>
              <w:right w:w="80" w:type="dxa"/>
            </w:tcMar>
          </w:tcPr>
          <w:p w14:paraId="6EDE1671" w14:textId="77777777" w:rsidR="001D26F5" w:rsidRDefault="00FB510E">
            <w:r w:rsidRPr="001F3182">
              <w:rPr>
                <w:color w:val="auto"/>
                <w:sz w:val="21"/>
                <w:szCs w:val="21"/>
              </w:rPr>
              <w:t>Full source-code ownership by KIPRE; comprehensive documentation; internal KIPRE tech team trained in Year 1</w:t>
            </w:r>
          </w:p>
        </w:tc>
      </w:tr>
      <w:tr w:rsidR="001D26F5" w14:paraId="5C9F1927" w14:textId="77777777">
        <w:tc>
          <w:tcPr>
            <w:tcW w:w="1500" w:type="pct"/>
            <w:shd w:val="solid" w:color="FFFFFF" w:fill="auto"/>
            <w:tcMar>
              <w:top w:w="60" w:type="dxa"/>
              <w:left w:w="120" w:type="dxa"/>
              <w:bottom w:w="60" w:type="dxa"/>
              <w:right w:w="80" w:type="dxa"/>
            </w:tcMar>
          </w:tcPr>
          <w:p w14:paraId="4E987BC7" w14:textId="77777777" w:rsidR="001D26F5" w:rsidRDefault="00FB510E">
            <w:r>
              <w:rPr>
                <w:b/>
                <w:bCs/>
                <w:color w:val="0A3D2D"/>
                <w:sz w:val="21"/>
                <w:szCs w:val="21"/>
              </w:rPr>
              <w:t>Funding gap for Phase 3 scale-up</w:t>
            </w:r>
          </w:p>
        </w:tc>
        <w:tc>
          <w:tcPr>
            <w:tcW w:w="3500" w:type="pct"/>
            <w:shd w:val="solid" w:color="FFFFFF" w:fill="auto"/>
            <w:tcMar>
              <w:top w:w="60" w:type="dxa"/>
              <w:left w:w="120" w:type="dxa"/>
              <w:bottom w:w="60" w:type="dxa"/>
              <w:right w:w="80" w:type="dxa"/>
            </w:tcMar>
          </w:tcPr>
          <w:p w14:paraId="4AD15B0F" w14:textId="77777777" w:rsidR="001D26F5" w:rsidRDefault="00FB510E">
            <w:r w:rsidRPr="001F3182">
              <w:rPr>
                <w:color w:val="auto"/>
                <w:sz w:val="21"/>
                <w:szCs w:val="21"/>
              </w:rPr>
              <w:t>Joint grant application submitted by Month 9 using malaria pilot as preliminary data; DG briefed on funding strategy</w:t>
            </w:r>
          </w:p>
        </w:tc>
      </w:tr>
    </w:tbl>
    <w:p w14:paraId="5E94CAAD" w14:textId="77777777" w:rsidR="00B559B5" w:rsidRDefault="009B544A">
      <w:pPr>
        <w:spacing w:before="120" w:after="120"/>
      </w:pPr>
      <w:r>
        <w:rPr>
          <w:b/>
          <w:bCs/>
          <w:highlight w:val="cyan"/>
        </w:rPr>
        <w:t xml:space="preserve">Reinforcing technical mitigations: </w:t>
      </w:r>
      <w:r>
        <w:rPr>
          <w:highlight w:val="cyan"/>
        </w:rPr>
        <w:t>scoped agent tool permissions and a false-positive eval harness contain AI risk; the immutable audit trail provides funder/ISO/GLP audit readiness; PWA/CouchDB offline sync and on-premises hosting address connectivity risk; and source-code ownership plus documentation and runbooks remove post-pilot dependency.</w:t>
      </w:r>
    </w:p>
    <w:p w14:paraId="0D304311" w14:textId="77777777" w:rsidR="001D26F5" w:rsidRDefault="001D26F5">
      <w:pPr>
        <w:pBdr>
          <w:bottom w:val="single" w:sz="4" w:space="1" w:color="C8E6D8"/>
        </w:pBdr>
        <w:spacing w:before="120" w:after="120"/>
      </w:pPr>
    </w:p>
    <w:p w14:paraId="0F898C17" w14:textId="77777777" w:rsidR="001D26F5" w:rsidRDefault="00FB510E">
      <w:pPr>
        <w:pStyle w:val="Heading1"/>
        <w:pBdr>
          <w:bottom w:val="single" w:sz="8" w:space="4" w:color="00A896"/>
        </w:pBdr>
      </w:pPr>
      <w:r>
        <w:t>9. Indicative Budget</w:t>
      </w:r>
      <w:r w:rsidR="001F3182">
        <w:t xml:space="preserve"> Framework</w:t>
      </w:r>
    </w:p>
    <w:p w14:paraId="2AD00894" w14:textId="77777777" w:rsidR="001D26F5" w:rsidRDefault="00FB510E">
      <w:pPr>
        <w:spacing w:before="60" w:after="80" w:line="340" w:lineRule="auto"/>
        <w:jc w:val="both"/>
      </w:pPr>
      <w:r>
        <w:t>A detailed budget will be developed jointly with Upanzi following the Phase 1 process audit. The framework below outlines the major cost categories for planning purposes:</w:t>
      </w:r>
      <w:r>
        <w:rPr>
          <w:highlight w:val="yellow"/>
        </w:rPr>
        <w:t xml:space="preserve"> Indicative hardware specifications and costs are now provided in Sections 9.1–9.2; the malaria pilot is hosted on cloud (see Section 3 and the cloud-pilot budget below), with the on-premises hardware as the production target.</w:t>
      </w:r>
    </w:p>
    <w:p w14:paraId="09E5CE6A" w14:textId="77777777" w:rsidR="00B559B5" w:rsidRDefault="009B544A">
      <w:pPr>
        <w:spacing w:after="120"/>
      </w:pPr>
      <w:r>
        <w:rPr>
          <w:b/>
          <w:bCs/>
          <w:highlight w:val="cyan"/>
        </w:rPr>
        <w:t xml:space="preserve">Cloud pilot budget (selected for the malaria pilot). </w:t>
      </w:r>
      <w:r>
        <w:rPr>
          <w:highlight w:val="cyan"/>
        </w:rPr>
        <w:t>The pilot runs on cloud as a monthly operating cost rather than capital: about $550/month of GCP services (application VM, Cloud SQL, Cloud Storage, networking) plus Claude Opus 4.8 via Vertex AI at roughly $430/month in the expected case — about $980/month, or ~$8,800 over the nine-month pilot (~$14,000 including a minimal field-device kit). This validates the full pilot for well under $15,000 and defers the ~$60,000 on-premises capital (Sections 9.1–9.2) until after the pilot proves out. Opus 4.8 is billed at $5 / $25 per million input / output tokens; usage scales with agent context, so the expected figure should be confirmed against a short metered trial.</w:t>
      </w:r>
    </w:p>
    <w:p w14:paraId="502C7845" w14:textId="77777777" w:rsidR="001D26F5" w:rsidRDefault="001D26F5">
      <w:pPr>
        <w:spacing w:before="60"/>
      </w:pPr>
    </w:p>
    <w:tbl>
      <w:tblPr>
        <w:tblW w:w="5000" w:type="pct"/>
        <w:tblBorders>
          <w:top w:val="single" w:sz="4" w:space="0" w:color="C8E6D8"/>
          <w:left w:val="single" w:sz="4" w:space="0" w:color="C8E6D8"/>
          <w:bottom w:val="single" w:sz="4" w:space="0" w:color="C8E6D8"/>
          <w:right w:val="single" w:sz="4" w:space="0" w:color="C8E6D8"/>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2921"/>
        <w:gridCol w:w="6815"/>
      </w:tblGrid>
      <w:tr w:rsidR="001D26F5" w14:paraId="08FF98C8" w14:textId="77777777">
        <w:trPr>
          <w:tblHeader/>
        </w:trPr>
        <w:tc>
          <w:tcPr>
            <w:tcW w:w="1500" w:type="pct"/>
            <w:shd w:val="solid" w:color="0A3D2D" w:fill="auto"/>
            <w:tcMar>
              <w:top w:w="80" w:type="dxa"/>
              <w:left w:w="120" w:type="dxa"/>
              <w:bottom w:w="80" w:type="dxa"/>
              <w:right w:w="80" w:type="dxa"/>
            </w:tcMar>
          </w:tcPr>
          <w:p w14:paraId="550EDF02" w14:textId="77777777" w:rsidR="001D26F5" w:rsidRDefault="00FB510E">
            <w:r>
              <w:rPr>
                <w:b/>
                <w:bCs/>
                <w:color w:val="FFFFFF"/>
                <w:sz w:val="21"/>
                <w:szCs w:val="21"/>
              </w:rPr>
              <w:t>Cost Category</w:t>
            </w:r>
          </w:p>
        </w:tc>
        <w:tc>
          <w:tcPr>
            <w:tcW w:w="3500" w:type="pct"/>
            <w:shd w:val="solid" w:color="1A5C40" w:fill="auto"/>
            <w:tcMar>
              <w:top w:w="80" w:type="dxa"/>
              <w:left w:w="120" w:type="dxa"/>
              <w:bottom w:w="80" w:type="dxa"/>
              <w:right w:w="80" w:type="dxa"/>
            </w:tcMar>
          </w:tcPr>
          <w:p w14:paraId="368E37CE" w14:textId="77777777" w:rsidR="001D26F5" w:rsidRDefault="00FB510E">
            <w:r>
              <w:rPr>
                <w:b/>
                <w:bCs/>
                <w:color w:val="FFFFFF"/>
                <w:sz w:val="21"/>
                <w:szCs w:val="21"/>
              </w:rPr>
              <w:t>Notes</w:t>
            </w:r>
          </w:p>
        </w:tc>
      </w:tr>
      <w:tr w:rsidR="001D26F5" w14:paraId="5B1D6D2F" w14:textId="77777777">
        <w:tc>
          <w:tcPr>
            <w:tcW w:w="1500" w:type="pct"/>
            <w:shd w:val="solid" w:color="E8F5F0" w:fill="auto"/>
            <w:tcMar>
              <w:top w:w="60" w:type="dxa"/>
              <w:left w:w="120" w:type="dxa"/>
              <w:bottom w:w="60" w:type="dxa"/>
              <w:right w:w="80" w:type="dxa"/>
            </w:tcMar>
          </w:tcPr>
          <w:p w14:paraId="5094D3F2" w14:textId="77777777" w:rsidR="001D26F5" w:rsidRDefault="00FB510E">
            <w:r>
              <w:rPr>
                <w:b/>
                <w:bCs/>
                <w:color w:val="0A3D2D"/>
                <w:sz w:val="21"/>
                <w:szCs w:val="21"/>
              </w:rPr>
              <w:t>System Development (Upanzi)</w:t>
            </w:r>
          </w:p>
        </w:tc>
        <w:tc>
          <w:tcPr>
            <w:tcW w:w="3500" w:type="pct"/>
            <w:shd w:val="solid" w:color="E8F5F0" w:fill="auto"/>
            <w:tcMar>
              <w:top w:w="60" w:type="dxa"/>
              <w:left w:w="120" w:type="dxa"/>
              <w:bottom w:w="60" w:type="dxa"/>
              <w:right w:w="80" w:type="dxa"/>
            </w:tcMar>
          </w:tcPr>
          <w:p w14:paraId="7893D9F4" w14:textId="77777777" w:rsidR="001D26F5" w:rsidRDefault="00FB510E">
            <w:r>
              <w:rPr>
                <w:sz w:val="21"/>
                <w:szCs w:val="21"/>
              </w:rPr>
              <w:t>AI architecture, module development, deployment — scope and cost to be confirmed following workflow audit</w:t>
            </w:r>
          </w:p>
        </w:tc>
      </w:tr>
      <w:tr w:rsidR="001D26F5" w14:paraId="57D61694" w14:textId="77777777">
        <w:tc>
          <w:tcPr>
            <w:tcW w:w="1500" w:type="pct"/>
            <w:shd w:val="solid" w:color="FFFFFF" w:fill="auto"/>
            <w:tcMar>
              <w:top w:w="60" w:type="dxa"/>
              <w:left w:w="120" w:type="dxa"/>
              <w:bottom w:w="60" w:type="dxa"/>
              <w:right w:w="80" w:type="dxa"/>
            </w:tcMar>
          </w:tcPr>
          <w:p w14:paraId="12F2948B" w14:textId="77777777" w:rsidR="001D26F5" w:rsidRDefault="00FB510E">
            <w:r>
              <w:rPr>
                <w:b/>
                <w:bCs/>
                <w:color w:val="0A3D2D"/>
                <w:sz w:val="21"/>
                <w:szCs w:val="21"/>
              </w:rPr>
              <w:t>Infrastructure &amp; Hardware</w:t>
            </w:r>
          </w:p>
        </w:tc>
        <w:tc>
          <w:tcPr>
            <w:tcW w:w="3500" w:type="pct"/>
            <w:shd w:val="solid" w:color="FFFFFF" w:fill="auto"/>
            <w:tcMar>
              <w:top w:w="60" w:type="dxa"/>
              <w:left w:w="120" w:type="dxa"/>
              <w:bottom w:w="60" w:type="dxa"/>
              <w:right w:w="80" w:type="dxa"/>
            </w:tcMar>
          </w:tcPr>
          <w:p w14:paraId="7F39649F" w14:textId="77777777" w:rsidR="001D26F5" w:rsidRDefault="001F3182">
            <w:r>
              <w:rPr>
                <w:sz w:val="21"/>
                <w:szCs w:val="21"/>
              </w:rPr>
              <w:t xml:space="preserve">Computers, Printers, </w:t>
            </w:r>
            <w:r w:rsidR="00FB510E">
              <w:rPr>
                <w:sz w:val="21"/>
                <w:szCs w:val="21"/>
              </w:rPr>
              <w:t>Servers, barcode scanners, mobile devices for field capture — may be co-funded with ICT Committee budget</w:t>
            </w:r>
            <w:r>
              <w:rPr>
                <w:highlight w:val="yellow"/>
              </w:rPr>
              <w:t xml:space="preserve"> (itemized specifications and costing in Sections 9.1–9.2)</w:t>
            </w:r>
          </w:p>
        </w:tc>
      </w:tr>
      <w:tr w:rsidR="001D26F5" w14:paraId="5247B646" w14:textId="77777777">
        <w:tc>
          <w:tcPr>
            <w:tcW w:w="1500" w:type="pct"/>
            <w:shd w:val="solid" w:color="E8F5F0" w:fill="auto"/>
            <w:tcMar>
              <w:top w:w="60" w:type="dxa"/>
              <w:left w:w="120" w:type="dxa"/>
              <w:bottom w:w="60" w:type="dxa"/>
              <w:right w:w="80" w:type="dxa"/>
            </w:tcMar>
          </w:tcPr>
          <w:p w14:paraId="4B2D1E7B" w14:textId="77777777" w:rsidR="001D26F5" w:rsidRDefault="00FB510E">
            <w:r>
              <w:rPr>
                <w:b/>
                <w:bCs/>
                <w:color w:val="0A3D2D"/>
                <w:sz w:val="21"/>
                <w:szCs w:val="21"/>
              </w:rPr>
              <w:t>Staff Training</w:t>
            </w:r>
          </w:p>
        </w:tc>
        <w:tc>
          <w:tcPr>
            <w:tcW w:w="3500" w:type="pct"/>
            <w:shd w:val="solid" w:color="E8F5F0" w:fill="auto"/>
            <w:tcMar>
              <w:top w:w="60" w:type="dxa"/>
              <w:left w:w="120" w:type="dxa"/>
              <w:bottom w:w="60" w:type="dxa"/>
              <w:right w:w="80" w:type="dxa"/>
            </w:tcMar>
          </w:tcPr>
          <w:p w14:paraId="1CF7320C" w14:textId="77777777" w:rsidR="001D26F5" w:rsidRDefault="00FB510E">
            <w:r>
              <w:rPr>
                <w:sz w:val="21"/>
                <w:szCs w:val="21"/>
              </w:rPr>
              <w:t>Upanzi-led AI literacy bootcamp + ongoing malaria team training (3-</w:t>
            </w:r>
            <w:r w:rsidR="001F3182">
              <w:rPr>
                <w:sz w:val="21"/>
                <w:szCs w:val="21"/>
              </w:rPr>
              <w:t xml:space="preserve">5 </w:t>
            </w:r>
            <w:r>
              <w:rPr>
                <w:sz w:val="21"/>
                <w:szCs w:val="21"/>
              </w:rPr>
              <w:t>day workshop + monthly refreshers)</w:t>
            </w:r>
          </w:p>
        </w:tc>
      </w:tr>
      <w:tr w:rsidR="001D26F5" w14:paraId="1520BE71" w14:textId="77777777">
        <w:tc>
          <w:tcPr>
            <w:tcW w:w="1500" w:type="pct"/>
            <w:shd w:val="solid" w:color="FFFFFF" w:fill="auto"/>
            <w:tcMar>
              <w:top w:w="60" w:type="dxa"/>
              <w:left w:w="120" w:type="dxa"/>
              <w:bottom w:w="60" w:type="dxa"/>
              <w:right w:w="80" w:type="dxa"/>
            </w:tcMar>
          </w:tcPr>
          <w:p w14:paraId="242872F3" w14:textId="77777777" w:rsidR="001D26F5" w:rsidRDefault="00FB510E">
            <w:r>
              <w:rPr>
                <w:b/>
                <w:bCs/>
                <w:color w:val="0A3D2D"/>
                <w:sz w:val="21"/>
                <w:szCs w:val="21"/>
              </w:rPr>
              <w:t>Data Migration</w:t>
            </w:r>
          </w:p>
        </w:tc>
        <w:tc>
          <w:tcPr>
            <w:tcW w:w="3500" w:type="pct"/>
            <w:shd w:val="solid" w:color="FFFFFF" w:fill="auto"/>
            <w:tcMar>
              <w:top w:w="60" w:type="dxa"/>
              <w:left w:w="120" w:type="dxa"/>
              <w:bottom w:w="60" w:type="dxa"/>
              <w:right w:w="80" w:type="dxa"/>
            </w:tcMar>
          </w:tcPr>
          <w:p w14:paraId="3ECE8DBF" w14:textId="77777777" w:rsidR="001D26F5" w:rsidRDefault="00FB510E">
            <w:r>
              <w:rPr>
                <w:sz w:val="21"/>
                <w:szCs w:val="21"/>
              </w:rPr>
              <w:t>Historical malaria data cleaning and loading sprint — KIPRE staff time + Upanzi data engineering support</w:t>
            </w:r>
          </w:p>
        </w:tc>
      </w:tr>
      <w:tr w:rsidR="001D26F5" w14:paraId="027317CA" w14:textId="77777777">
        <w:tc>
          <w:tcPr>
            <w:tcW w:w="1500" w:type="pct"/>
            <w:shd w:val="solid" w:color="E8F5F0" w:fill="auto"/>
            <w:tcMar>
              <w:top w:w="60" w:type="dxa"/>
              <w:left w:w="120" w:type="dxa"/>
              <w:bottom w:w="60" w:type="dxa"/>
              <w:right w:w="80" w:type="dxa"/>
            </w:tcMar>
          </w:tcPr>
          <w:p w14:paraId="2436B7AA" w14:textId="77777777" w:rsidR="001D26F5" w:rsidRDefault="00FB510E">
            <w:r>
              <w:rPr>
                <w:b/>
                <w:bCs/>
                <w:color w:val="0A3D2D"/>
                <w:sz w:val="21"/>
                <w:szCs w:val="21"/>
              </w:rPr>
              <w:t>ISERC &amp; Regulatory</w:t>
            </w:r>
          </w:p>
        </w:tc>
        <w:tc>
          <w:tcPr>
            <w:tcW w:w="3500" w:type="pct"/>
            <w:shd w:val="solid" w:color="E8F5F0" w:fill="auto"/>
            <w:tcMar>
              <w:top w:w="60" w:type="dxa"/>
              <w:left w:w="120" w:type="dxa"/>
              <w:bottom w:w="60" w:type="dxa"/>
              <w:right w:w="80" w:type="dxa"/>
            </w:tcMar>
          </w:tcPr>
          <w:p w14:paraId="6230BA97" w14:textId="77777777" w:rsidR="001D26F5" w:rsidRDefault="00FB510E">
            <w:r>
              <w:rPr>
                <w:sz w:val="21"/>
                <w:szCs w:val="21"/>
              </w:rPr>
              <w:t>Ethics amendment filing fees, legal review, documentation</w:t>
            </w:r>
          </w:p>
        </w:tc>
      </w:tr>
      <w:tr w:rsidR="001D26F5" w14:paraId="7B2C0016" w14:textId="77777777">
        <w:tc>
          <w:tcPr>
            <w:tcW w:w="1500" w:type="pct"/>
            <w:shd w:val="solid" w:color="FFFFFF" w:fill="auto"/>
            <w:tcMar>
              <w:top w:w="60" w:type="dxa"/>
              <w:left w:w="120" w:type="dxa"/>
              <w:bottom w:w="60" w:type="dxa"/>
              <w:right w:w="80" w:type="dxa"/>
            </w:tcMar>
          </w:tcPr>
          <w:p w14:paraId="14644733" w14:textId="77777777" w:rsidR="001D26F5" w:rsidRDefault="00FB510E">
            <w:r>
              <w:rPr>
                <w:b/>
                <w:bCs/>
                <w:color w:val="0A3D2D"/>
                <w:sz w:val="21"/>
                <w:szCs w:val="21"/>
              </w:rPr>
              <w:t>Monitoring &amp; Evaluation</w:t>
            </w:r>
          </w:p>
        </w:tc>
        <w:tc>
          <w:tcPr>
            <w:tcW w:w="3500" w:type="pct"/>
            <w:shd w:val="solid" w:color="FFFFFF" w:fill="auto"/>
            <w:tcMar>
              <w:top w:w="60" w:type="dxa"/>
              <w:left w:w="120" w:type="dxa"/>
              <w:bottom w:w="60" w:type="dxa"/>
              <w:right w:w="80" w:type="dxa"/>
            </w:tcMar>
          </w:tcPr>
          <w:p w14:paraId="660C2673" w14:textId="77777777" w:rsidR="001D26F5" w:rsidRDefault="00FB510E">
            <w:r>
              <w:rPr>
                <w:sz w:val="21"/>
                <w:szCs w:val="21"/>
              </w:rPr>
              <w:t>KPI measurement, mid-point review, pilot close-out report, publication costs</w:t>
            </w:r>
          </w:p>
        </w:tc>
      </w:tr>
      <w:tr w:rsidR="001D26F5" w14:paraId="7062EA7A" w14:textId="77777777">
        <w:tc>
          <w:tcPr>
            <w:tcW w:w="1500" w:type="pct"/>
            <w:shd w:val="solid" w:color="E8F5F0" w:fill="auto"/>
            <w:tcMar>
              <w:top w:w="60" w:type="dxa"/>
              <w:left w:w="120" w:type="dxa"/>
              <w:bottom w:w="60" w:type="dxa"/>
              <w:right w:w="80" w:type="dxa"/>
            </w:tcMar>
          </w:tcPr>
          <w:p w14:paraId="620C44ED" w14:textId="77777777" w:rsidR="001D26F5" w:rsidRDefault="00FB510E">
            <w:r>
              <w:rPr>
                <w:b/>
                <w:bCs/>
                <w:color w:val="0A3D2D"/>
                <w:sz w:val="21"/>
                <w:szCs w:val="21"/>
              </w:rPr>
              <w:t>Phase 3 Scale-Up (estimated)</w:t>
            </w:r>
          </w:p>
        </w:tc>
        <w:tc>
          <w:tcPr>
            <w:tcW w:w="3500" w:type="pct"/>
            <w:shd w:val="solid" w:color="E8F5F0" w:fill="auto"/>
            <w:tcMar>
              <w:top w:w="60" w:type="dxa"/>
              <w:left w:w="120" w:type="dxa"/>
              <w:bottom w:w="60" w:type="dxa"/>
              <w:right w:w="80" w:type="dxa"/>
            </w:tcMar>
          </w:tcPr>
          <w:p w14:paraId="0BBD1889" w14:textId="77777777" w:rsidR="001D26F5" w:rsidRDefault="00FB510E">
            <w:r>
              <w:rPr>
                <w:sz w:val="21"/>
                <w:szCs w:val="21"/>
              </w:rPr>
              <w:t>To be funded via joint NIH/Wellcome grant; Phase 1–2 costs to be met through institutional and partnership budget</w:t>
            </w:r>
          </w:p>
        </w:tc>
      </w:tr>
    </w:tbl>
    <w:p w14:paraId="1DCA38B1" w14:textId="77777777" w:rsidR="001D26F5" w:rsidRDefault="001D26F5">
      <w:pPr>
        <w:spacing w:before="80"/>
      </w:pPr>
    </w:p>
    <w:tbl>
      <w:tblPr>
        <w:tblW w:w="5000" w:type="pct"/>
        <w:tblBorders>
          <w:top w:val="single" w:sz="6" w:space="0" w:color="F2A900"/>
          <w:left w:val="single" w:sz="6" w:space="0" w:color="F2A900"/>
          <w:bottom w:val="single" w:sz="2" w:space="0" w:color="F2A900"/>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1753"/>
        <w:gridCol w:w="7985"/>
      </w:tblGrid>
      <w:tr w:rsidR="001D26F5" w14:paraId="071F39DA" w14:textId="77777777">
        <w:tc>
          <w:tcPr>
            <w:tcW w:w="900" w:type="pct"/>
            <w:shd w:val="solid" w:color="F2A900" w:fill="auto"/>
            <w:tcMar>
              <w:top w:w="80" w:type="dxa"/>
              <w:left w:w="100" w:type="dxa"/>
              <w:bottom w:w="80" w:type="dxa"/>
              <w:right w:w="100" w:type="dxa"/>
            </w:tcMar>
            <w:vAlign w:val="center"/>
          </w:tcPr>
          <w:p w14:paraId="71EDA734" w14:textId="77777777" w:rsidR="001D26F5" w:rsidRDefault="00FB510E">
            <w:pPr>
              <w:jc w:val="center"/>
            </w:pPr>
            <w:r>
              <w:rPr>
                <w:b/>
                <w:bCs/>
                <w:color w:val="FFFFFF"/>
                <w:sz w:val="20"/>
                <w:szCs w:val="20"/>
              </w:rPr>
              <w:t>Funding Target</w:t>
            </w:r>
          </w:p>
        </w:tc>
        <w:tc>
          <w:tcPr>
            <w:tcW w:w="4100" w:type="pct"/>
            <w:shd w:val="solid" w:color="E8F5F0" w:fill="auto"/>
            <w:tcMar>
              <w:top w:w="80" w:type="dxa"/>
              <w:left w:w="160" w:type="dxa"/>
              <w:bottom w:w="80" w:type="dxa"/>
              <w:right w:w="100" w:type="dxa"/>
            </w:tcMar>
          </w:tcPr>
          <w:p w14:paraId="45346BFA" w14:textId="77777777" w:rsidR="001D26F5" w:rsidRDefault="00FB510E">
            <w:r>
              <w:rPr>
                <w:sz w:val="21"/>
                <w:szCs w:val="21"/>
              </w:rPr>
              <w:t>A joint KIPRE × CMU-Africa application to NIH Fogarty International (D43 mechanism) or Wellcome Trust African Institutions Initiative will be prepared using the malaria pilot as preliminary data. Target submission: Month 9.</w:t>
            </w:r>
          </w:p>
        </w:tc>
      </w:tr>
    </w:tbl>
    <w:p w14:paraId="53FB267A" w14:textId="77777777" w:rsidR="00B559B5" w:rsidRDefault="00B559B5">
      <w:pPr>
        <w:spacing w:after="60"/>
      </w:pPr>
    </w:p>
    <w:p w14:paraId="64FFFEB2" w14:textId="77777777" w:rsidR="00B559B5" w:rsidRDefault="009B544A">
      <w:pPr>
        <w:spacing w:before="240" w:after="80"/>
      </w:pPr>
      <w:r>
        <w:rPr>
          <w:b/>
          <w:bCs/>
          <w:color w:val="1A5C40"/>
          <w:sz w:val="24"/>
          <w:szCs w:val="24"/>
          <w:highlight w:val="cyan"/>
        </w:rPr>
        <w:t>9.1  Hardware Specifications (KIPRE-Provided)</w:t>
      </w:r>
    </w:p>
    <w:p w14:paraId="4BDACD7A" w14:textId="72EE8AD7" w:rsidR="00B559B5" w:rsidRDefault="00E4382B">
      <w:pPr>
        <w:spacing w:after="120"/>
      </w:pPr>
      <w:r>
        <w:rPr>
          <w:highlight w:val="cyan"/>
        </w:rPr>
        <w:t>This section assumes KIPRE opts to move all cloud infrastructure components to on-premise, after the pilot has proven itself. All servers run Ubuntu Server 26.04 LTS on KIPRE premises. The only specialized component is a single GPU server hosting the local Gemma 4 model: Gemma 4 31B needs ~20 GB of VRAM at 4-bit and ~34 GB at 8-bit, so a single 48 GB professional GPU runs it at 8-bit with headroom; the current-generation equivalent is the RTX PRO 6000 Blackwell (96 GB GDDR7), which doubles VRAM headroom where budget allows. A 24–32 GB GPU at 4-bit is a constrained, budget-limited fallback rather than the default — heavier quantization cuts context headroom and raises prompt-injection risk for a privileged agent — so the 48 GB card at 8-bit is the recommended configuration.</w:t>
      </w:r>
    </w:p>
    <w:tbl>
      <w:tblPr>
        <w:tblW w:w="5000" w:type="pct"/>
        <w:tblBorders>
          <w:top w:val="single" w:sz="4" w:space="0" w:color="C8E6D8"/>
          <w:left w:val="single" w:sz="4" w:space="0" w:color="C8E6D8"/>
          <w:bottom w:val="single" w:sz="4" w:space="0" w:color="C8E6D8"/>
          <w:right w:val="single" w:sz="4" w:space="0" w:color="C8E6D8"/>
          <w:insideH w:val="single" w:sz="4" w:space="0" w:color="C8E6D8"/>
          <w:insideV w:val="single" w:sz="4" w:space="0" w:color="C8E6D8"/>
        </w:tblBorders>
        <w:tblCellMar>
          <w:top w:w="60" w:type="dxa"/>
          <w:left w:w="10" w:type="dxa"/>
          <w:bottom w:w="60" w:type="dxa"/>
          <w:right w:w="10" w:type="dxa"/>
        </w:tblCellMar>
        <w:tblLook w:val="04A0" w:firstRow="1" w:lastRow="0" w:firstColumn="1" w:lastColumn="0" w:noHBand="0" w:noVBand="1"/>
      </w:tblPr>
      <w:tblGrid>
        <w:gridCol w:w="2726"/>
        <w:gridCol w:w="7010"/>
      </w:tblGrid>
      <w:tr w:rsidR="00B559B5" w14:paraId="066B14C2" w14:textId="77777777">
        <w:tc>
          <w:tcPr>
            <w:tcW w:w="1400" w:type="pct"/>
            <w:shd w:val="solid" w:color="0A3D2D" w:fill="auto"/>
            <w:tcMar>
              <w:top w:w="80" w:type="dxa"/>
              <w:left w:w="120" w:type="dxa"/>
              <w:bottom w:w="80" w:type="dxa"/>
              <w:right w:w="80" w:type="dxa"/>
            </w:tcMar>
          </w:tcPr>
          <w:p w14:paraId="2409A0DB" w14:textId="77777777" w:rsidR="00B559B5" w:rsidRDefault="009B544A">
            <w:r>
              <w:rPr>
                <w:b/>
                <w:bCs/>
                <w:color w:val="FFFFFF"/>
                <w:sz w:val="21"/>
                <w:szCs w:val="21"/>
              </w:rPr>
              <w:t>Component</w:t>
            </w:r>
          </w:p>
        </w:tc>
        <w:tc>
          <w:tcPr>
            <w:tcW w:w="3600" w:type="pct"/>
            <w:shd w:val="solid" w:color="0A3D2D" w:fill="auto"/>
            <w:tcMar>
              <w:top w:w="80" w:type="dxa"/>
              <w:left w:w="120" w:type="dxa"/>
              <w:bottom w:w="80" w:type="dxa"/>
              <w:right w:w="80" w:type="dxa"/>
            </w:tcMar>
          </w:tcPr>
          <w:p w14:paraId="206CBBBD" w14:textId="77777777" w:rsidR="00B559B5" w:rsidRDefault="009B544A">
            <w:r>
              <w:rPr>
                <w:b/>
                <w:bCs/>
                <w:color w:val="FFFFFF"/>
                <w:sz w:val="21"/>
                <w:szCs w:val="21"/>
              </w:rPr>
              <w:t>Specification</w:t>
            </w:r>
          </w:p>
        </w:tc>
      </w:tr>
      <w:tr w:rsidR="00B559B5" w14:paraId="256C92DA" w14:textId="77777777">
        <w:tc>
          <w:tcPr>
            <w:tcW w:w="1400" w:type="pct"/>
            <w:shd w:val="solid" w:color="E8F5F0" w:fill="auto"/>
            <w:tcMar>
              <w:top w:w="60" w:type="dxa"/>
              <w:left w:w="120" w:type="dxa"/>
              <w:bottom w:w="60" w:type="dxa"/>
              <w:right w:w="80" w:type="dxa"/>
            </w:tcMar>
          </w:tcPr>
          <w:p w14:paraId="55081ACF" w14:textId="77777777" w:rsidR="00B559B5" w:rsidRDefault="009B544A">
            <w:r>
              <w:rPr>
                <w:b/>
                <w:bCs/>
                <w:color w:val="0A3D2D"/>
                <w:sz w:val="21"/>
                <w:szCs w:val="21"/>
                <w:highlight w:val="cyan"/>
              </w:rPr>
              <w:t>AI / inference server</w:t>
            </w:r>
          </w:p>
        </w:tc>
        <w:tc>
          <w:tcPr>
            <w:tcW w:w="3600" w:type="pct"/>
            <w:tcMar>
              <w:top w:w="60" w:type="dxa"/>
              <w:left w:w="120" w:type="dxa"/>
              <w:bottom w:w="60" w:type="dxa"/>
              <w:right w:w="80" w:type="dxa"/>
            </w:tcMar>
          </w:tcPr>
          <w:p w14:paraId="32F96A37" w14:textId="77777777" w:rsidR="00B559B5" w:rsidRDefault="009B544A">
            <w:r>
              <w:rPr>
                <w:sz w:val="21"/>
                <w:szCs w:val="21"/>
                <w:highlight w:val="cyan"/>
              </w:rPr>
              <w:t>1× RTX 6000 Ada / L40S-class 48 GB GPU (current-gen: RTX PRO 6000 Blackwell, 96 GB); 16-core EPYC/Xeon; 128 GB ECC; 2 TB + 4 TB NVMe — vLLM serving + OpenClaw</w:t>
            </w:r>
          </w:p>
        </w:tc>
      </w:tr>
      <w:tr w:rsidR="00B559B5" w14:paraId="56D529D8" w14:textId="77777777">
        <w:tc>
          <w:tcPr>
            <w:tcW w:w="1400" w:type="pct"/>
            <w:shd w:val="solid" w:color="E8F5F0" w:fill="auto"/>
            <w:tcMar>
              <w:top w:w="60" w:type="dxa"/>
              <w:left w:w="120" w:type="dxa"/>
              <w:bottom w:w="60" w:type="dxa"/>
              <w:right w:w="80" w:type="dxa"/>
            </w:tcMar>
          </w:tcPr>
          <w:p w14:paraId="514A8AFD" w14:textId="77777777" w:rsidR="00B559B5" w:rsidRDefault="009B544A">
            <w:r>
              <w:rPr>
                <w:b/>
                <w:bCs/>
                <w:color w:val="0A3D2D"/>
                <w:sz w:val="21"/>
                <w:szCs w:val="21"/>
                <w:highlight w:val="cyan"/>
              </w:rPr>
              <w:t>Application &amp; database server</w:t>
            </w:r>
          </w:p>
        </w:tc>
        <w:tc>
          <w:tcPr>
            <w:tcW w:w="3600" w:type="pct"/>
            <w:tcMar>
              <w:top w:w="60" w:type="dxa"/>
              <w:left w:w="120" w:type="dxa"/>
              <w:bottom w:w="60" w:type="dxa"/>
              <w:right w:w="80" w:type="dxa"/>
            </w:tcMar>
          </w:tcPr>
          <w:p w14:paraId="33C2E4ED" w14:textId="77777777" w:rsidR="00B559B5" w:rsidRDefault="009B544A">
            <w:r>
              <w:rPr>
                <w:sz w:val="21"/>
                <w:szCs w:val="21"/>
                <w:highlight w:val="cyan"/>
              </w:rPr>
              <w:t>16-core CPU; 64 GB ECC; 1 TB NVMe + 4 TB SSD RAID-10 — SENAITE, FastAPI, Keycloak, PostgreSQL, MinIO, Redis, CouchDB</w:t>
            </w:r>
          </w:p>
        </w:tc>
      </w:tr>
      <w:tr w:rsidR="00B559B5" w14:paraId="1BF8DF64" w14:textId="77777777">
        <w:tc>
          <w:tcPr>
            <w:tcW w:w="1400" w:type="pct"/>
            <w:shd w:val="solid" w:color="E8F5F0" w:fill="auto"/>
            <w:tcMar>
              <w:top w:w="60" w:type="dxa"/>
              <w:left w:w="120" w:type="dxa"/>
              <w:bottom w:w="60" w:type="dxa"/>
              <w:right w:w="80" w:type="dxa"/>
            </w:tcMar>
          </w:tcPr>
          <w:p w14:paraId="4AB323D4" w14:textId="77777777" w:rsidR="00B559B5" w:rsidRDefault="009B544A">
            <w:r>
              <w:rPr>
                <w:b/>
                <w:bCs/>
                <w:color w:val="0A3D2D"/>
                <w:sz w:val="21"/>
                <w:szCs w:val="21"/>
                <w:highlight w:val="cyan"/>
              </w:rPr>
              <w:t>Storage, backup &amp; power</w:t>
            </w:r>
          </w:p>
        </w:tc>
        <w:tc>
          <w:tcPr>
            <w:tcW w:w="3600" w:type="pct"/>
            <w:tcMar>
              <w:top w:w="60" w:type="dxa"/>
              <w:left w:w="120" w:type="dxa"/>
              <w:bottom w:w="60" w:type="dxa"/>
              <w:right w:w="80" w:type="dxa"/>
            </w:tcMar>
          </w:tcPr>
          <w:p w14:paraId="5572461E" w14:textId="77777777" w:rsidR="00B559B5" w:rsidRDefault="009B544A">
            <w:r>
              <w:rPr>
                <w:sz w:val="21"/>
                <w:szCs w:val="21"/>
                <w:highlight w:val="cyan"/>
              </w:rPr>
              <w:t>8–12 TB RAID-6 NAS (encrypted nightly backups); 2× online UPS (≥3 kVA); VLAN-segmented gigabit LAN</w:t>
            </w:r>
          </w:p>
        </w:tc>
      </w:tr>
      <w:tr w:rsidR="00B559B5" w14:paraId="2426D801" w14:textId="77777777">
        <w:tc>
          <w:tcPr>
            <w:tcW w:w="1400" w:type="pct"/>
            <w:shd w:val="solid" w:color="E8F5F0" w:fill="auto"/>
            <w:tcMar>
              <w:top w:w="60" w:type="dxa"/>
              <w:left w:w="120" w:type="dxa"/>
              <w:bottom w:w="60" w:type="dxa"/>
              <w:right w:w="80" w:type="dxa"/>
            </w:tcMar>
          </w:tcPr>
          <w:p w14:paraId="359EC7C9" w14:textId="77777777" w:rsidR="00B559B5" w:rsidRDefault="009B544A">
            <w:r>
              <w:rPr>
                <w:b/>
                <w:bCs/>
                <w:color w:val="0A3D2D"/>
                <w:sz w:val="21"/>
                <w:szCs w:val="21"/>
                <w:highlight w:val="cyan"/>
              </w:rPr>
              <w:t>Field &amp; edge devices</w:t>
            </w:r>
          </w:p>
        </w:tc>
        <w:tc>
          <w:tcPr>
            <w:tcW w:w="3600" w:type="pct"/>
            <w:tcMar>
              <w:top w:w="60" w:type="dxa"/>
              <w:left w:w="120" w:type="dxa"/>
              <w:bottom w:w="60" w:type="dxa"/>
              <w:right w:w="80" w:type="dxa"/>
            </w:tcMar>
          </w:tcPr>
          <w:p w14:paraId="2763364C" w14:textId="77777777" w:rsidR="00B559B5" w:rsidRDefault="009B544A">
            <w:r>
              <w:rPr>
                <w:sz w:val="21"/>
                <w:szCs w:val="21"/>
                <w:highlight w:val="cyan"/>
              </w:rPr>
              <w:t>Rugged Android tablets; technician smartphones; 2D barcode scanners; thermal label printers; analyst workstations; Wi-Fi APs</w:t>
            </w:r>
          </w:p>
        </w:tc>
      </w:tr>
    </w:tbl>
    <w:p w14:paraId="01396267" w14:textId="77777777" w:rsidR="00B559B5" w:rsidRDefault="00B559B5">
      <w:pPr>
        <w:spacing w:after="60"/>
      </w:pPr>
    </w:p>
    <w:p w14:paraId="1180BA33" w14:textId="77777777" w:rsidR="00B559B5" w:rsidRDefault="009B544A">
      <w:pPr>
        <w:spacing w:before="240" w:after="80"/>
      </w:pPr>
      <w:r>
        <w:rPr>
          <w:b/>
          <w:bCs/>
          <w:color w:val="1A5C40"/>
          <w:sz w:val="24"/>
          <w:szCs w:val="24"/>
          <w:highlight w:val="cyan"/>
        </w:rPr>
        <w:t>9.2  Indicative Hardware Cost Estimate</w:t>
      </w:r>
    </w:p>
    <w:p w14:paraId="1273F386" w14:textId="77777777" w:rsidR="00B559B5" w:rsidRDefault="009B544A">
      <w:pPr>
        <w:spacing w:after="120"/>
      </w:pPr>
      <w:r>
        <w:rPr>
          <w:b/>
          <w:bCs/>
          <w:highlight w:val="cyan"/>
        </w:rPr>
        <w:t xml:space="preserve">Method. </w:t>
      </w:r>
      <w:r>
        <w:rPr>
          <w:highlight w:val="cyan"/>
        </w:rPr>
        <w:t>Unit prices are indicative figures from Newegg.com (priced June 2026, USD); because the hardware ships to Kenya, each is multiplied by 1.5 as a planning allowance for shipping, insurance and import duty/VAT (landed ≈ 1.5× Newegg). These are planning estimates, not quotations.</w:t>
      </w:r>
    </w:p>
    <w:p w14:paraId="0552151E" w14:textId="77777777" w:rsidR="0075028B" w:rsidRDefault="009B544A">
      <w:pPr>
        <w:spacing w:after="120"/>
      </w:pPr>
      <w:r>
        <w:rPr>
          <w:b/>
          <w:bCs/>
          <w:highlight w:val="cyan"/>
        </w:rPr>
        <w:t xml:space="preserve">Memory &amp; storage volatility (priced June 2026). </w:t>
      </w:r>
      <w:r>
        <w:rPr>
          <w:highlight w:val="cyan"/>
        </w:rPr>
        <w:t>An AI-driven DRAM and NAND shortage through 2026 has pushed server ECC memory up roughly 2–5× over 2024–25 levels and raised SSD prices materially; high-end 128 GB ECC RDIMMs have been quoted near $4,000–$4,700. The memory and storage lines in the totals below have been re-priced to June 2026 levels and remain volatile — they should be re-quoted at the point of procurement, and finished devices that contain memory (tablets, workstations) may also rise.</w:t>
      </w:r>
    </w:p>
    <w:tbl>
      <w:tblPr>
        <w:tblW w:w="5000" w:type="pct"/>
        <w:tblBorders>
          <w:top w:val="single" w:sz="4" w:space="0" w:color="C8E6D8"/>
          <w:left w:val="single" w:sz="4" w:space="0" w:color="C8E6D8"/>
          <w:bottom w:val="single" w:sz="4" w:space="0" w:color="C8E6D8"/>
          <w:right w:val="single" w:sz="4" w:space="0" w:color="C8E6D8"/>
          <w:insideH w:val="single" w:sz="4" w:space="0" w:color="C8E6D8"/>
          <w:insideV w:val="single" w:sz="4" w:space="0" w:color="C8E6D8"/>
        </w:tblBorders>
        <w:tblCellMar>
          <w:top w:w="60" w:type="dxa"/>
          <w:left w:w="10" w:type="dxa"/>
          <w:bottom w:w="60" w:type="dxa"/>
          <w:right w:w="10" w:type="dxa"/>
        </w:tblCellMar>
        <w:tblLook w:val="04A0" w:firstRow="1" w:lastRow="0" w:firstColumn="1" w:lastColumn="0" w:noHBand="0" w:noVBand="1"/>
      </w:tblPr>
      <w:tblGrid>
        <w:gridCol w:w="5062"/>
        <w:gridCol w:w="2337"/>
        <w:gridCol w:w="2337"/>
      </w:tblGrid>
      <w:tr w:rsidR="00B559B5" w14:paraId="44601846" w14:textId="77777777">
        <w:tc>
          <w:tcPr>
            <w:tcW w:w="2600" w:type="pct"/>
            <w:shd w:val="solid" w:color="0A3D2D" w:fill="auto"/>
            <w:tcMar>
              <w:top w:w="80" w:type="dxa"/>
              <w:left w:w="120" w:type="dxa"/>
              <w:bottom w:w="80" w:type="dxa"/>
              <w:right w:w="80" w:type="dxa"/>
            </w:tcMar>
          </w:tcPr>
          <w:p w14:paraId="3900C8EC" w14:textId="77777777" w:rsidR="00B559B5" w:rsidRDefault="009B544A">
            <w:r>
              <w:rPr>
                <w:b/>
                <w:bCs/>
                <w:color w:val="FFFFFF"/>
                <w:sz w:val="21"/>
                <w:szCs w:val="21"/>
              </w:rPr>
              <w:t>Category</w:t>
            </w:r>
          </w:p>
        </w:tc>
        <w:tc>
          <w:tcPr>
            <w:tcW w:w="1200" w:type="pct"/>
            <w:shd w:val="solid" w:color="0A3D2D" w:fill="auto"/>
            <w:tcMar>
              <w:top w:w="80" w:type="dxa"/>
              <w:left w:w="120" w:type="dxa"/>
              <w:bottom w:w="80" w:type="dxa"/>
              <w:right w:w="80" w:type="dxa"/>
            </w:tcMar>
          </w:tcPr>
          <w:p w14:paraId="6E28DD96" w14:textId="77777777" w:rsidR="00B559B5" w:rsidRDefault="009B544A">
            <w:r>
              <w:rPr>
                <w:b/>
                <w:bCs/>
                <w:color w:val="FFFFFF"/>
                <w:sz w:val="21"/>
                <w:szCs w:val="21"/>
              </w:rPr>
              <w:t>Newegg (USD)</w:t>
            </w:r>
          </w:p>
        </w:tc>
        <w:tc>
          <w:tcPr>
            <w:tcW w:w="1200" w:type="pct"/>
            <w:shd w:val="solid" w:color="0A3D2D" w:fill="auto"/>
            <w:tcMar>
              <w:top w:w="80" w:type="dxa"/>
              <w:left w:w="120" w:type="dxa"/>
              <w:bottom w:w="80" w:type="dxa"/>
              <w:right w:w="80" w:type="dxa"/>
            </w:tcMar>
          </w:tcPr>
          <w:p w14:paraId="30C9AF8A" w14:textId="77777777" w:rsidR="00B559B5" w:rsidRDefault="009B544A">
            <w:r>
              <w:rPr>
                <w:b/>
                <w:bCs/>
                <w:color w:val="FFFFFF"/>
                <w:sz w:val="21"/>
                <w:szCs w:val="21"/>
              </w:rPr>
              <w:t>Landed × 1.5 (USD)</w:t>
            </w:r>
          </w:p>
        </w:tc>
      </w:tr>
      <w:tr w:rsidR="00B559B5" w14:paraId="62A639B3" w14:textId="77777777">
        <w:tc>
          <w:tcPr>
            <w:tcW w:w="2600" w:type="pct"/>
            <w:shd w:val="solid" w:color="E8F5F0" w:fill="auto"/>
            <w:tcMar>
              <w:top w:w="60" w:type="dxa"/>
              <w:left w:w="120" w:type="dxa"/>
              <w:bottom w:w="60" w:type="dxa"/>
              <w:right w:w="80" w:type="dxa"/>
            </w:tcMar>
          </w:tcPr>
          <w:p w14:paraId="359018C9" w14:textId="77777777" w:rsidR="00B559B5" w:rsidRDefault="009B544A">
            <w:r>
              <w:rPr>
                <w:b/>
                <w:bCs/>
                <w:color w:val="0A3D2D"/>
                <w:sz w:val="21"/>
                <w:szCs w:val="21"/>
                <w:highlight w:val="cyan"/>
              </w:rPr>
              <w:t>AI / Inference Server</w:t>
            </w:r>
          </w:p>
        </w:tc>
        <w:tc>
          <w:tcPr>
            <w:tcW w:w="1200" w:type="pct"/>
            <w:tcMar>
              <w:top w:w="60" w:type="dxa"/>
              <w:left w:w="120" w:type="dxa"/>
              <w:bottom w:w="60" w:type="dxa"/>
              <w:right w:w="80" w:type="dxa"/>
            </w:tcMar>
          </w:tcPr>
          <w:p w14:paraId="7413AB50" w14:textId="77777777" w:rsidR="00B559B5" w:rsidRDefault="009B544A">
            <w:pPr>
              <w:jc w:val="right"/>
            </w:pPr>
            <w:r>
              <w:rPr>
                <w:sz w:val="21"/>
                <w:szCs w:val="21"/>
                <w:highlight w:val="cyan"/>
              </w:rPr>
              <w:t>$16,089</w:t>
            </w:r>
          </w:p>
        </w:tc>
        <w:tc>
          <w:tcPr>
            <w:tcW w:w="1200" w:type="pct"/>
            <w:tcMar>
              <w:top w:w="60" w:type="dxa"/>
              <w:left w:w="120" w:type="dxa"/>
              <w:bottom w:w="60" w:type="dxa"/>
              <w:right w:w="80" w:type="dxa"/>
            </w:tcMar>
          </w:tcPr>
          <w:p w14:paraId="31A0032A" w14:textId="77777777" w:rsidR="00B559B5" w:rsidRDefault="009B544A">
            <w:pPr>
              <w:jc w:val="right"/>
            </w:pPr>
            <w:r>
              <w:rPr>
                <w:sz w:val="21"/>
                <w:szCs w:val="21"/>
                <w:highlight w:val="cyan"/>
              </w:rPr>
              <w:t>$24,134</w:t>
            </w:r>
          </w:p>
        </w:tc>
      </w:tr>
      <w:tr w:rsidR="00B559B5" w14:paraId="1FBE824D" w14:textId="77777777">
        <w:tc>
          <w:tcPr>
            <w:tcW w:w="2600" w:type="pct"/>
            <w:shd w:val="solid" w:color="E8F5F0" w:fill="auto"/>
            <w:tcMar>
              <w:top w:w="60" w:type="dxa"/>
              <w:left w:w="120" w:type="dxa"/>
              <w:bottom w:w="60" w:type="dxa"/>
              <w:right w:w="80" w:type="dxa"/>
            </w:tcMar>
          </w:tcPr>
          <w:p w14:paraId="1E0060E5" w14:textId="77777777" w:rsidR="00B559B5" w:rsidRDefault="009B544A">
            <w:r>
              <w:rPr>
                <w:b/>
                <w:bCs/>
                <w:color w:val="0A3D2D"/>
                <w:sz w:val="21"/>
                <w:szCs w:val="21"/>
                <w:highlight w:val="cyan"/>
              </w:rPr>
              <w:t>Application &amp; Database Server</w:t>
            </w:r>
          </w:p>
        </w:tc>
        <w:tc>
          <w:tcPr>
            <w:tcW w:w="1200" w:type="pct"/>
            <w:tcMar>
              <w:top w:w="60" w:type="dxa"/>
              <w:left w:w="120" w:type="dxa"/>
              <w:bottom w:w="60" w:type="dxa"/>
              <w:right w:w="80" w:type="dxa"/>
            </w:tcMar>
          </w:tcPr>
          <w:p w14:paraId="0F91F501" w14:textId="77777777" w:rsidR="00B559B5" w:rsidRDefault="009B544A">
            <w:pPr>
              <w:jc w:val="right"/>
            </w:pPr>
            <w:r>
              <w:rPr>
                <w:sz w:val="21"/>
                <w:szCs w:val="21"/>
                <w:highlight w:val="cyan"/>
              </w:rPr>
              <w:t>$5,750</w:t>
            </w:r>
          </w:p>
        </w:tc>
        <w:tc>
          <w:tcPr>
            <w:tcW w:w="1200" w:type="pct"/>
            <w:tcMar>
              <w:top w:w="60" w:type="dxa"/>
              <w:left w:w="120" w:type="dxa"/>
              <w:bottom w:w="60" w:type="dxa"/>
              <w:right w:w="80" w:type="dxa"/>
            </w:tcMar>
          </w:tcPr>
          <w:p w14:paraId="6D70E999" w14:textId="77777777" w:rsidR="00B559B5" w:rsidRDefault="009B544A">
            <w:pPr>
              <w:jc w:val="right"/>
            </w:pPr>
            <w:r>
              <w:rPr>
                <w:sz w:val="21"/>
                <w:szCs w:val="21"/>
                <w:highlight w:val="cyan"/>
              </w:rPr>
              <w:t>$8,625</w:t>
            </w:r>
          </w:p>
        </w:tc>
      </w:tr>
      <w:tr w:rsidR="00B559B5" w14:paraId="1EAC3ED2" w14:textId="77777777">
        <w:tc>
          <w:tcPr>
            <w:tcW w:w="2600" w:type="pct"/>
            <w:shd w:val="solid" w:color="E8F5F0" w:fill="auto"/>
            <w:tcMar>
              <w:top w:w="60" w:type="dxa"/>
              <w:left w:w="120" w:type="dxa"/>
              <w:bottom w:w="60" w:type="dxa"/>
              <w:right w:w="80" w:type="dxa"/>
            </w:tcMar>
          </w:tcPr>
          <w:p w14:paraId="6A999737" w14:textId="77777777" w:rsidR="00B559B5" w:rsidRDefault="009B544A">
            <w:r>
              <w:rPr>
                <w:b/>
                <w:bCs/>
                <w:color w:val="0A3D2D"/>
                <w:sz w:val="21"/>
                <w:szCs w:val="21"/>
                <w:highlight w:val="cyan"/>
              </w:rPr>
              <w:t>Storage, Backup &amp; Power</w:t>
            </w:r>
          </w:p>
        </w:tc>
        <w:tc>
          <w:tcPr>
            <w:tcW w:w="1200" w:type="pct"/>
            <w:tcMar>
              <w:top w:w="60" w:type="dxa"/>
              <w:left w:w="120" w:type="dxa"/>
              <w:bottom w:w="60" w:type="dxa"/>
              <w:right w:w="80" w:type="dxa"/>
            </w:tcMar>
          </w:tcPr>
          <w:p w14:paraId="214B119E" w14:textId="77777777" w:rsidR="00B559B5" w:rsidRDefault="009B544A">
            <w:pPr>
              <w:jc w:val="right"/>
            </w:pPr>
            <w:r>
              <w:rPr>
                <w:sz w:val="21"/>
                <w:szCs w:val="21"/>
                <w:highlight w:val="cyan"/>
              </w:rPr>
              <w:t>$4,280</w:t>
            </w:r>
          </w:p>
        </w:tc>
        <w:tc>
          <w:tcPr>
            <w:tcW w:w="1200" w:type="pct"/>
            <w:tcMar>
              <w:top w:w="60" w:type="dxa"/>
              <w:left w:w="120" w:type="dxa"/>
              <w:bottom w:w="60" w:type="dxa"/>
              <w:right w:w="80" w:type="dxa"/>
            </w:tcMar>
          </w:tcPr>
          <w:p w14:paraId="57EF9ECF" w14:textId="77777777" w:rsidR="00B559B5" w:rsidRDefault="009B544A">
            <w:pPr>
              <w:jc w:val="right"/>
            </w:pPr>
            <w:r>
              <w:rPr>
                <w:sz w:val="21"/>
                <w:szCs w:val="21"/>
                <w:highlight w:val="cyan"/>
              </w:rPr>
              <w:t>$6,420</w:t>
            </w:r>
          </w:p>
        </w:tc>
      </w:tr>
      <w:tr w:rsidR="00B559B5" w14:paraId="6AD9DE3C" w14:textId="77777777">
        <w:tc>
          <w:tcPr>
            <w:tcW w:w="2600" w:type="pct"/>
            <w:shd w:val="solid" w:color="E8F5F0" w:fill="auto"/>
            <w:tcMar>
              <w:top w:w="60" w:type="dxa"/>
              <w:left w:w="120" w:type="dxa"/>
              <w:bottom w:w="60" w:type="dxa"/>
              <w:right w:w="80" w:type="dxa"/>
            </w:tcMar>
          </w:tcPr>
          <w:p w14:paraId="50F2CD0A" w14:textId="77777777" w:rsidR="00B559B5" w:rsidRDefault="009B544A">
            <w:r>
              <w:rPr>
                <w:b/>
                <w:bCs/>
                <w:color w:val="0A3D2D"/>
                <w:sz w:val="21"/>
                <w:szCs w:val="21"/>
                <w:highlight w:val="cyan"/>
              </w:rPr>
              <w:t>Network</w:t>
            </w:r>
          </w:p>
        </w:tc>
        <w:tc>
          <w:tcPr>
            <w:tcW w:w="1200" w:type="pct"/>
            <w:tcMar>
              <w:top w:w="60" w:type="dxa"/>
              <w:left w:w="120" w:type="dxa"/>
              <w:bottom w:w="60" w:type="dxa"/>
              <w:right w:w="80" w:type="dxa"/>
            </w:tcMar>
          </w:tcPr>
          <w:p w14:paraId="0DB0CECE" w14:textId="77777777" w:rsidR="00B559B5" w:rsidRDefault="009B544A">
            <w:pPr>
              <w:jc w:val="right"/>
            </w:pPr>
            <w:r>
              <w:rPr>
                <w:sz w:val="21"/>
                <w:szCs w:val="21"/>
                <w:highlight w:val="cyan"/>
              </w:rPr>
              <w:t>$950</w:t>
            </w:r>
          </w:p>
        </w:tc>
        <w:tc>
          <w:tcPr>
            <w:tcW w:w="1200" w:type="pct"/>
            <w:tcMar>
              <w:top w:w="60" w:type="dxa"/>
              <w:left w:w="120" w:type="dxa"/>
              <w:bottom w:w="60" w:type="dxa"/>
              <w:right w:w="80" w:type="dxa"/>
            </w:tcMar>
          </w:tcPr>
          <w:p w14:paraId="52FA63F7" w14:textId="77777777" w:rsidR="00B559B5" w:rsidRDefault="009B544A">
            <w:pPr>
              <w:jc w:val="right"/>
            </w:pPr>
            <w:r>
              <w:rPr>
                <w:sz w:val="21"/>
                <w:szCs w:val="21"/>
                <w:highlight w:val="cyan"/>
              </w:rPr>
              <w:t>$1,425</w:t>
            </w:r>
          </w:p>
        </w:tc>
      </w:tr>
      <w:tr w:rsidR="00B559B5" w14:paraId="51448862" w14:textId="77777777">
        <w:tc>
          <w:tcPr>
            <w:tcW w:w="2600" w:type="pct"/>
            <w:shd w:val="solid" w:color="E8F5F0" w:fill="auto"/>
            <w:tcMar>
              <w:top w:w="60" w:type="dxa"/>
              <w:left w:w="120" w:type="dxa"/>
              <w:bottom w:w="60" w:type="dxa"/>
              <w:right w:w="80" w:type="dxa"/>
            </w:tcMar>
          </w:tcPr>
          <w:p w14:paraId="432F8607" w14:textId="77777777" w:rsidR="00B559B5" w:rsidRDefault="009B544A">
            <w:r>
              <w:rPr>
                <w:b/>
                <w:bCs/>
                <w:color w:val="0A3D2D"/>
                <w:sz w:val="21"/>
                <w:szCs w:val="21"/>
                <w:highlight w:val="cyan"/>
              </w:rPr>
              <w:t>Field &amp; Edge Devices</w:t>
            </w:r>
          </w:p>
        </w:tc>
        <w:tc>
          <w:tcPr>
            <w:tcW w:w="1200" w:type="pct"/>
            <w:tcMar>
              <w:top w:w="60" w:type="dxa"/>
              <w:left w:w="120" w:type="dxa"/>
              <w:bottom w:w="60" w:type="dxa"/>
              <w:right w:w="80" w:type="dxa"/>
            </w:tcMar>
          </w:tcPr>
          <w:p w14:paraId="1135997B" w14:textId="77777777" w:rsidR="00B559B5" w:rsidRDefault="009B544A">
            <w:pPr>
              <w:jc w:val="right"/>
            </w:pPr>
            <w:r>
              <w:rPr>
                <w:sz w:val="21"/>
                <w:szCs w:val="21"/>
                <w:highlight w:val="cyan"/>
              </w:rPr>
              <w:t>$13,100</w:t>
            </w:r>
          </w:p>
        </w:tc>
        <w:tc>
          <w:tcPr>
            <w:tcW w:w="1200" w:type="pct"/>
            <w:tcMar>
              <w:top w:w="60" w:type="dxa"/>
              <w:left w:w="120" w:type="dxa"/>
              <w:bottom w:w="60" w:type="dxa"/>
              <w:right w:w="80" w:type="dxa"/>
            </w:tcMar>
          </w:tcPr>
          <w:p w14:paraId="504DBC7B" w14:textId="77777777" w:rsidR="00B559B5" w:rsidRDefault="009B544A">
            <w:pPr>
              <w:jc w:val="right"/>
            </w:pPr>
            <w:r>
              <w:rPr>
                <w:sz w:val="21"/>
                <w:szCs w:val="21"/>
                <w:highlight w:val="cyan"/>
              </w:rPr>
              <w:t>$19,650</w:t>
            </w:r>
          </w:p>
        </w:tc>
      </w:tr>
      <w:tr w:rsidR="00B559B5" w14:paraId="430B3078" w14:textId="77777777">
        <w:tc>
          <w:tcPr>
            <w:tcW w:w="2600" w:type="pct"/>
            <w:shd w:val="solid" w:color="E8F5F0" w:fill="auto"/>
            <w:tcMar>
              <w:top w:w="60" w:type="dxa"/>
              <w:left w:w="120" w:type="dxa"/>
              <w:bottom w:w="60" w:type="dxa"/>
              <w:right w:w="80" w:type="dxa"/>
            </w:tcMar>
          </w:tcPr>
          <w:p w14:paraId="4D30FF4D" w14:textId="77777777" w:rsidR="00B559B5" w:rsidRDefault="009B544A">
            <w:r>
              <w:rPr>
                <w:b/>
                <w:bCs/>
                <w:color w:val="0A3D2D"/>
                <w:sz w:val="21"/>
                <w:szCs w:val="21"/>
                <w:highlight w:val="cyan"/>
              </w:rPr>
              <w:t>Total estimated hardware</w:t>
            </w:r>
          </w:p>
        </w:tc>
        <w:tc>
          <w:tcPr>
            <w:tcW w:w="1200" w:type="pct"/>
            <w:tcMar>
              <w:top w:w="60" w:type="dxa"/>
              <w:left w:w="120" w:type="dxa"/>
              <w:bottom w:w="60" w:type="dxa"/>
              <w:right w:w="80" w:type="dxa"/>
            </w:tcMar>
          </w:tcPr>
          <w:p w14:paraId="6BBF15CC" w14:textId="77777777" w:rsidR="00B559B5" w:rsidRDefault="009B544A">
            <w:pPr>
              <w:jc w:val="right"/>
            </w:pPr>
            <w:r>
              <w:rPr>
                <w:sz w:val="21"/>
                <w:szCs w:val="21"/>
                <w:highlight w:val="cyan"/>
              </w:rPr>
              <w:t>$40,169</w:t>
            </w:r>
          </w:p>
        </w:tc>
        <w:tc>
          <w:tcPr>
            <w:tcW w:w="1200" w:type="pct"/>
            <w:tcMar>
              <w:top w:w="60" w:type="dxa"/>
              <w:left w:w="120" w:type="dxa"/>
              <w:bottom w:w="60" w:type="dxa"/>
              <w:right w:w="80" w:type="dxa"/>
            </w:tcMar>
          </w:tcPr>
          <w:p w14:paraId="1CB4115F" w14:textId="77777777" w:rsidR="00B559B5" w:rsidRDefault="009B544A">
            <w:pPr>
              <w:jc w:val="right"/>
            </w:pPr>
            <w:r>
              <w:rPr>
                <w:sz w:val="21"/>
                <w:szCs w:val="21"/>
                <w:highlight w:val="cyan"/>
              </w:rPr>
              <w:t>$60,254</w:t>
            </w:r>
          </w:p>
        </w:tc>
      </w:tr>
    </w:tbl>
    <w:p w14:paraId="1F4F45F6" w14:textId="77777777" w:rsidR="00B559B5" w:rsidRDefault="00B559B5">
      <w:pPr>
        <w:spacing w:after="60"/>
      </w:pPr>
    </w:p>
    <w:p w14:paraId="2670E52F" w14:textId="77777777" w:rsidR="00E4382B" w:rsidRDefault="009B544A">
      <w:pPr>
        <w:spacing w:after="120"/>
        <w:rPr>
          <w:highlight w:val="cyan"/>
        </w:rPr>
      </w:pPr>
      <w:r>
        <w:rPr>
          <w:highlight w:val="cyan"/>
        </w:rPr>
        <w:t xml:space="preserve">The GPU is the largest single line (RTX 6000 Ada 48 GB ≈ $7,669 on Newegg), and the increase over earlier estimates is driven mainly by the 2026 server-memory price surge. Consolidating the two servers onto one machine, refurbished workstations, and phasing field-device purchases with the rollout are all viable savings without changing the architecture; a 24–32 GB GPU at 4-bit is the single largest possible saving but — per Section 9.1 — is a constrained, budget-limited interim choice rather than the default. The hardware is a one-time, KIPRE-owned capital investment (with ~$3,500/year for power, cooling and maintenance) expected to serve 3–5 years, consistent with the locally-hosted, non-cloud-dependent architecture this concept note specifies. </w:t>
      </w:r>
    </w:p>
    <w:p w14:paraId="3F3BA417" w14:textId="691EDCB8" w:rsidR="00B559B5" w:rsidRDefault="009B544A">
      <w:pPr>
        <w:spacing w:after="120"/>
      </w:pPr>
      <w:r>
        <w:rPr>
          <w:highlight w:val="cyan"/>
        </w:rPr>
        <w:t>For the malaria pilot, however, the platform is hosted on cloud to validate firs</w:t>
      </w:r>
      <w:r w:rsidR="00892974">
        <w:rPr>
          <w:highlight w:val="cyan"/>
        </w:rPr>
        <w:t xml:space="preserve">t. As such, none of the above hardware </w:t>
      </w:r>
      <w:r w:rsidR="00D77F1C">
        <w:rPr>
          <w:highlight w:val="cyan"/>
        </w:rPr>
        <w:t xml:space="preserve">expenses </w:t>
      </w:r>
      <w:r w:rsidR="00892974">
        <w:rPr>
          <w:highlight w:val="cyan"/>
        </w:rPr>
        <w:t xml:space="preserve">will be incurred, until KIPRE decides to migrate a fully self-hosted, on-premise infrastructure. </w:t>
      </w:r>
    </w:p>
    <w:p w14:paraId="6E12E942" w14:textId="77777777" w:rsidR="001D26F5" w:rsidRDefault="001D26F5">
      <w:pPr>
        <w:pBdr>
          <w:bottom w:val="single" w:sz="4" w:space="1" w:color="C8E6D8"/>
        </w:pBdr>
        <w:spacing w:before="120" w:after="120"/>
      </w:pPr>
    </w:p>
    <w:p w14:paraId="7FC03D58" w14:textId="77777777" w:rsidR="00E4382B" w:rsidRDefault="00E4382B">
      <w:pPr>
        <w:rPr>
          <w:b/>
          <w:bCs/>
          <w:color w:val="0A3D2D"/>
          <w:sz w:val="28"/>
          <w:szCs w:val="28"/>
          <w:highlight w:val="yellow"/>
        </w:rPr>
      </w:pPr>
      <w:r>
        <w:rPr>
          <w:highlight w:val="yellow"/>
        </w:rPr>
        <w:br w:type="page"/>
      </w:r>
    </w:p>
    <w:p w14:paraId="668B802F" w14:textId="44515896" w:rsidR="001D26F5" w:rsidRDefault="00FB510E">
      <w:pPr>
        <w:pStyle w:val="Heading1"/>
        <w:pBdr>
          <w:bottom w:val="single" w:sz="8" w:space="4" w:color="00A896"/>
        </w:pBdr>
      </w:pPr>
      <w:r>
        <w:rPr>
          <w:highlight w:val="yellow"/>
        </w:rPr>
        <w:t>10. Conclusion and Recommended Next Steps</w:t>
      </w:r>
    </w:p>
    <w:p w14:paraId="10C18AFB" w14:textId="77777777" w:rsidR="001D26F5" w:rsidRPr="001F3182" w:rsidRDefault="00FB510E">
      <w:pPr>
        <w:spacing w:before="60" w:after="80" w:line="340" w:lineRule="auto"/>
        <w:jc w:val="both"/>
        <w:rPr>
          <w:color w:val="auto"/>
        </w:rPr>
      </w:pPr>
      <w:r w:rsidRPr="001F3182">
        <w:rPr>
          <w:color w:val="auto"/>
        </w:rPr>
        <w:t>The KIPRE × Upanzi Network partnership represents a transformative opportunity for KIPRE t</w:t>
      </w:r>
      <w:r w:rsidR="001F3182">
        <w:rPr>
          <w:color w:val="auto"/>
        </w:rPr>
        <w:t>o leapfrog incremental digitaliz</w:t>
      </w:r>
      <w:r w:rsidRPr="001F3182">
        <w:rPr>
          <w:color w:val="auto"/>
        </w:rPr>
        <w:t>ation and establish itself as East Africa’s first AI-enabled biomedical research institute. The five-pillar digital infrastructure, anchored by the malaria pilot, will deliver measurable improvements in research quality, operational efficiency, funding compliance, and institutional reputation.</w:t>
      </w:r>
    </w:p>
    <w:p w14:paraId="6BFD74FB" w14:textId="77777777" w:rsidR="001D26F5" w:rsidRDefault="001D26F5">
      <w:pPr>
        <w:spacing w:before="60"/>
      </w:pPr>
    </w:p>
    <w:tbl>
      <w:tblPr>
        <w:tblW w:w="5000" w:type="pct"/>
        <w:tblBorders>
          <w:top w:val="single" w:sz="6" w:space="0" w:color="0A3D2D"/>
          <w:left w:val="single" w:sz="6" w:space="0" w:color="0A3D2D"/>
          <w:bottom w:val="single" w:sz="2" w:space="0" w:color="0A3D2D"/>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1753"/>
        <w:gridCol w:w="7985"/>
      </w:tblGrid>
      <w:tr w:rsidR="001D26F5" w14:paraId="47401722" w14:textId="77777777">
        <w:tc>
          <w:tcPr>
            <w:tcW w:w="900" w:type="pct"/>
            <w:shd w:val="solid" w:color="0A3D2D" w:fill="auto"/>
            <w:tcMar>
              <w:top w:w="80" w:type="dxa"/>
              <w:left w:w="100" w:type="dxa"/>
              <w:bottom w:w="80" w:type="dxa"/>
              <w:right w:w="100" w:type="dxa"/>
            </w:tcMar>
            <w:vAlign w:val="center"/>
          </w:tcPr>
          <w:p w14:paraId="757DAB0E" w14:textId="77777777" w:rsidR="001D26F5" w:rsidRDefault="00FB510E">
            <w:pPr>
              <w:jc w:val="center"/>
            </w:pPr>
            <w:r>
              <w:rPr>
                <w:b/>
                <w:bCs/>
                <w:color w:val="FFFFFF"/>
                <w:sz w:val="20"/>
                <w:szCs w:val="20"/>
              </w:rPr>
              <w:t>Recommendation</w:t>
            </w:r>
          </w:p>
        </w:tc>
        <w:tc>
          <w:tcPr>
            <w:tcW w:w="4100" w:type="pct"/>
            <w:shd w:val="solid" w:color="E8F5F0" w:fill="auto"/>
            <w:tcMar>
              <w:top w:w="80" w:type="dxa"/>
              <w:left w:w="160" w:type="dxa"/>
              <w:bottom w:w="80" w:type="dxa"/>
              <w:right w:w="100" w:type="dxa"/>
            </w:tcMar>
          </w:tcPr>
          <w:p w14:paraId="71182B40" w14:textId="77777777" w:rsidR="001D26F5" w:rsidRDefault="00FB510E">
            <w:r>
              <w:rPr>
                <w:sz w:val="21"/>
                <w:szCs w:val="21"/>
              </w:rPr>
              <w:t xml:space="preserve">The Director General is requested to formally endorse the KIPRE </w:t>
            </w:r>
            <w:r w:rsidR="001F3182">
              <w:rPr>
                <w:sz w:val="21"/>
                <w:szCs w:val="21"/>
              </w:rPr>
              <w:t>× Upanzi collaboration, authoriz</w:t>
            </w:r>
            <w:r>
              <w:rPr>
                <w:sz w:val="21"/>
                <w:szCs w:val="21"/>
              </w:rPr>
              <w:t>e the AI Champion to constitute the Joint Technical Working Group, and direct th</w:t>
            </w:r>
            <w:r w:rsidR="001F3182">
              <w:rPr>
                <w:sz w:val="21"/>
                <w:szCs w:val="21"/>
              </w:rPr>
              <w:t>e ISERC secretariat to prioritiz</w:t>
            </w:r>
            <w:r>
              <w:rPr>
                <w:sz w:val="21"/>
                <w:szCs w:val="21"/>
              </w:rPr>
              <w:t xml:space="preserve">e the </w:t>
            </w:r>
            <w:r w:rsidR="001F3182">
              <w:rPr>
                <w:sz w:val="21"/>
                <w:szCs w:val="21"/>
              </w:rPr>
              <w:t>ethical approval</w:t>
            </w:r>
            <w:r>
              <w:rPr>
                <w:sz w:val="21"/>
                <w:szCs w:val="21"/>
              </w:rPr>
              <w:t xml:space="preserve"> for the malaria pilot.</w:t>
            </w:r>
          </w:p>
        </w:tc>
      </w:tr>
    </w:tbl>
    <w:p w14:paraId="00C447F3" w14:textId="77777777" w:rsidR="001D26F5" w:rsidRDefault="001D26F5">
      <w:pPr>
        <w:spacing w:before="120"/>
      </w:pPr>
    </w:p>
    <w:p w14:paraId="0508EB88" w14:textId="77777777" w:rsidR="001D26F5" w:rsidRDefault="00FB510E">
      <w:pPr>
        <w:spacing w:before="240" w:after="80"/>
      </w:pPr>
      <w:r>
        <w:rPr>
          <w:b/>
          <w:bCs/>
          <w:color w:val="1A5C40"/>
          <w:sz w:val="24"/>
          <w:szCs w:val="24"/>
        </w:rPr>
        <w:t>Immediate Next Steps (Weeks 1–6)</w:t>
      </w:r>
    </w:p>
    <w:p w14:paraId="42406100" w14:textId="77777777" w:rsidR="001D26F5" w:rsidRPr="001F3182" w:rsidRDefault="00FB510E" w:rsidP="001F3182">
      <w:pPr>
        <w:pStyle w:val="ListParagraph"/>
        <w:numPr>
          <w:ilvl w:val="0"/>
          <w:numId w:val="3"/>
        </w:numPr>
        <w:spacing w:before="40" w:after="40" w:line="320" w:lineRule="auto"/>
        <w:rPr>
          <w:color w:val="auto"/>
        </w:rPr>
      </w:pPr>
      <w:r w:rsidRPr="001F3182">
        <w:rPr>
          <w:color w:val="auto"/>
        </w:rPr>
        <w:t>AI Champion shares full malaria process maps with Upanzi team — within 2 weeks</w:t>
      </w:r>
    </w:p>
    <w:p w14:paraId="3AD622DC" w14:textId="77777777" w:rsidR="001D26F5" w:rsidRPr="001F3182" w:rsidRDefault="00FB510E" w:rsidP="001F3182">
      <w:pPr>
        <w:pStyle w:val="ListParagraph"/>
        <w:numPr>
          <w:ilvl w:val="0"/>
          <w:numId w:val="3"/>
        </w:numPr>
        <w:spacing w:before="40" w:after="40" w:line="320" w:lineRule="auto"/>
        <w:rPr>
          <w:color w:val="auto"/>
        </w:rPr>
      </w:pPr>
      <w:r w:rsidRPr="001F3182">
        <w:rPr>
          <w:color w:val="auto"/>
        </w:rPr>
        <w:t>ICT Committee briefed on partnership and requested to begin infrastructure audit — within 2 weeks</w:t>
      </w:r>
    </w:p>
    <w:p w14:paraId="4404350D" w14:textId="77777777" w:rsidR="001D26F5" w:rsidRPr="001F3182" w:rsidRDefault="00FB510E" w:rsidP="001F3182">
      <w:pPr>
        <w:pStyle w:val="ListParagraph"/>
        <w:numPr>
          <w:ilvl w:val="0"/>
          <w:numId w:val="3"/>
        </w:numPr>
        <w:spacing w:before="40" w:after="40" w:line="320" w:lineRule="auto"/>
        <w:rPr>
          <w:color w:val="auto"/>
        </w:rPr>
      </w:pPr>
      <w:r w:rsidRPr="001F3182">
        <w:rPr>
          <w:color w:val="auto"/>
        </w:rPr>
        <w:t>ISERC ethics amendment for AI pilot submitted — within 4 weeks</w:t>
      </w:r>
    </w:p>
    <w:p w14:paraId="70741979" w14:textId="77777777" w:rsidR="001D26F5" w:rsidRPr="001F3182" w:rsidRDefault="00FB510E" w:rsidP="001F3182">
      <w:pPr>
        <w:pStyle w:val="ListParagraph"/>
        <w:numPr>
          <w:ilvl w:val="0"/>
          <w:numId w:val="3"/>
        </w:numPr>
        <w:spacing w:before="40" w:after="40" w:line="320" w:lineRule="auto"/>
        <w:rPr>
          <w:color w:val="auto"/>
        </w:rPr>
      </w:pPr>
      <w:r w:rsidRPr="001F3182">
        <w:rPr>
          <w:color w:val="auto"/>
        </w:rPr>
        <w:t>Upanzi delivers technology stack proposal and data architecture draft — within 3 weeks</w:t>
      </w:r>
    </w:p>
    <w:p w14:paraId="31022A6C" w14:textId="77777777" w:rsidR="001D26F5" w:rsidRPr="001F3182" w:rsidRDefault="00FB510E" w:rsidP="001F3182">
      <w:pPr>
        <w:pStyle w:val="ListParagraph"/>
        <w:numPr>
          <w:ilvl w:val="0"/>
          <w:numId w:val="3"/>
        </w:numPr>
        <w:spacing w:before="40" w:after="40" w:line="320" w:lineRule="auto"/>
        <w:rPr>
          <w:color w:val="auto"/>
        </w:rPr>
      </w:pPr>
      <w:r w:rsidRPr="001F3182">
        <w:rPr>
          <w:color w:val="auto"/>
        </w:rPr>
        <w:t>Joint Technical Working Group first meeting convened; Terms of Reference agreed — within 4 weeks</w:t>
      </w:r>
    </w:p>
    <w:p w14:paraId="3B2247A1" w14:textId="77777777" w:rsidR="001D26F5" w:rsidRPr="001F3182" w:rsidRDefault="00FB510E" w:rsidP="001F3182">
      <w:pPr>
        <w:pStyle w:val="ListParagraph"/>
        <w:numPr>
          <w:ilvl w:val="0"/>
          <w:numId w:val="3"/>
        </w:numPr>
        <w:spacing w:before="40" w:after="40" w:line="320" w:lineRule="auto"/>
        <w:rPr>
          <w:color w:val="auto"/>
        </w:rPr>
      </w:pPr>
      <w:r w:rsidRPr="001F3182">
        <w:rPr>
          <w:color w:val="auto"/>
        </w:rPr>
        <w:t>MOU / Letter of Intent between KIPRE and CMU-Africa signed — within 6 weeks</w:t>
      </w:r>
    </w:p>
    <w:p w14:paraId="2D22AF86" w14:textId="77777777" w:rsidR="001D26F5" w:rsidRPr="001F3182" w:rsidRDefault="00FB510E" w:rsidP="001F3182">
      <w:pPr>
        <w:pStyle w:val="ListParagraph"/>
        <w:numPr>
          <w:ilvl w:val="0"/>
          <w:numId w:val="3"/>
        </w:numPr>
        <w:spacing w:before="40" w:after="40" w:line="320" w:lineRule="auto"/>
        <w:rPr>
          <w:color w:val="auto"/>
        </w:rPr>
      </w:pPr>
      <w:r w:rsidRPr="001F3182">
        <w:rPr>
          <w:color w:val="auto"/>
        </w:rPr>
        <w:t>AI Literacy Orientation for KIPRE staff scheduled — within 2 months</w:t>
      </w:r>
    </w:p>
    <w:p w14:paraId="26B47ED3" w14:textId="77777777" w:rsidR="001D26F5" w:rsidRPr="00F97E68" w:rsidRDefault="00FB510E" w:rsidP="00F97E68">
      <w:pPr>
        <w:pStyle w:val="ListParagraph"/>
        <w:numPr>
          <w:ilvl w:val="0"/>
          <w:numId w:val="3"/>
        </w:numPr>
        <w:spacing w:before="40" w:after="40" w:line="320" w:lineRule="auto"/>
        <w:rPr>
          <w:color w:val="auto"/>
        </w:rPr>
      </w:pPr>
      <w:r w:rsidRPr="001F3182">
        <w:rPr>
          <w:color w:val="auto"/>
        </w:rPr>
        <w:t>Joint NIH Fogarty grant preparation commenced — within 3 months</w:t>
      </w:r>
    </w:p>
    <w:p w14:paraId="757221A4" w14:textId="77777777" w:rsidR="001D26F5" w:rsidRDefault="001D26F5">
      <w:pPr>
        <w:pBdr>
          <w:bottom w:val="single" w:sz="4" w:space="1" w:color="C8E6D8"/>
        </w:pBdr>
        <w:spacing w:before="120" w:after="120"/>
      </w:pPr>
    </w:p>
    <w:p w14:paraId="36818B3D" w14:textId="77777777" w:rsidR="001D26F5" w:rsidRDefault="001D26F5">
      <w:pPr>
        <w:spacing w:before="80"/>
      </w:pPr>
    </w:p>
    <w:p w14:paraId="22C763FA" w14:textId="77777777" w:rsidR="001D26F5" w:rsidRDefault="00FB510E">
      <w:pPr>
        <w:jc w:val="center"/>
      </w:pPr>
      <w:r>
        <w:rPr>
          <w:color w:val="6B8F7E"/>
          <w:sz w:val="18"/>
          <w:szCs w:val="18"/>
        </w:rPr>
        <w:t xml:space="preserve">Prepared by: Dr. Faith I. Onditi, AI Champion, KIPRE  •  </w:t>
      </w:r>
      <w:r w:rsidR="00696D83">
        <w:rPr>
          <w:color w:val="6B8F7E"/>
          <w:sz w:val="18"/>
          <w:szCs w:val="18"/>
        </w:rPr>
        <w:t>June</w:t>
      </w:r>
      <w:r>
        <w:rPr>
          <w:color w:val="6B8F7E"/>
          <w:sz w:val="18"/>
          <w:szCs w:val="18"/>
        </w:rPr>
        <w:t xml:space="preserve"> 2026</w:t>
      </w:r>
    </w:p>
    <w:p w14:paraId="565325DE" w14:textId="77777777" w:rsidR="001D26F5" w:rsidRDefault="00FB510E">
      <w:pPr>
        <w:jc w:val="center"/>
      </w:pPr>
      <w:r>
        <w:rPr>
          <w:color w:val="6B8F7E"/>
          <w:sz w:val="18"/>
          <w:szCs w:val="18"/>
        </w:rPr>
        <w:t>In partnership with the Upanzi Network, Carnegie Mellon University Africa</w:t>
      </w:r>
    </w:p>
    <w:sectPr w:rsidR="001D26F5">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4C4C69" w14:textId="77777777" w:rsidR="00C82B78" w:rsidRDefault="00C82B78">
      <w:r>
        <w:separator/>
      </w:r>
    </w:p>
  </w:endnote>
  <w:endnote w:type="continuationSeparator" w:id="0">
    <w:p w14:paraId="5D35E196" w14:textId="77777777" w:rsidR="00C82B78" w:rsidRDefault="00C82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1C87E8" w14:textId="3BB6891C" w:rsidR="001D26F5" w:rsidRDefault="00FB510E">
    <w:pPr>
      <w:pBdr>
        <w:top w:val="single" w:sz="4" w:space="4" w:color="C8E6D8"/>
      </w:pBdr>
      <w:tabs>
        <w:tab w:val="right" w:pos="9026"/>
      </w:tabs>
    </w:pPr>
    <w:r>
      <w:rPr>
        <w:color w:val="6B8F7E"/>
        <w:sz w:val="16"/>
        <w:szCs w:val="16"/>
      </w:rPr>
      <w:t>KIPRE × Upanzi Network, CMU-Africa</w:t>
    </w:r>
    <w:r>
      <w:rPr>
        <w:color w:val="6B8F7E"/>
        <w:sz w:val="16"/>
        <w:szCs w:val="16"/>
      </w:rPr>
      <w:tab/>
      <w:t xml:space="preserve">Page </w:t>
    </w:r>
    <w:r>
      <w:rPr>
        <w:color w:val="00A896"/>
        <w:sz w:val="16"/>
        <w:szCs w:val="16"/>
      </w:rPr>
      <w:fldChar w:fldCharType="begin"/>
    </w:r>
    <w:r>
      <w:rPr>
        <w:color w:val="00A896"/>
        <w:sz w:val="16"/>
        <w:szCs w:val="16"/>
      </w:rPr>
      <w:instrText>PAGE</w:instrText>
    </w:r>
    <w:r>
      <w:rPr>
        <w:color w:val="00A896"/>
        <w:sz w:val="16"/>
        <w:szCs w:val="16"/>
      </w:rPr>
      <w:fldChar w:fldCharType="separate"/>
    </w:r>
    <w:r w:rsidR="00C82B78">
      <w:rPr>
        <w:noProof/>
        <w:color w:val="00A896"/>
        <w:sz w:val="16"/>
        <w:szCs w:val="16"/>
      </w:rPr>
      <w:t>1</w:t>
    </w:r>
    <w:r>
      <w:rPr>
        <w:color w:val="00A89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FE910B" w14:textId="77777777" w:rsidR="00C82B78" w:rsidRDefault="00C82B78">
      <w:r>
        <w:separator/>
      </w:r>
    </w:p>
  </w:footnote>
  <w:footnote w:type="continuationSeparator" w:id="0">
    <w:p w14:paraId="2BCFB608" w14:textId="77777777" w:rsidR="00C82B78" w:rsidRDefault="00C82B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2448F7" w14:textId="77777777" w:rsidR="001D26F5" w:rsidRDefault="00FB510E">
    <w:pPr>
      <w:pBdr>
        <w:bottom w:val="single" w:sz="6" w:space="4" w:color="00A896"/>
      </w:pBdr>
      <w:tabs>
        <w:tab w:val="right" w:pos="9026"/>
      </w:tabs>
    </w:pPr>
    <w:r>
      <w:rPr>
        <w:color w:val="6B8F7E"/>
        <w:sz w:val="16"/>
        <w:szCs w:val="16"/>
      </w:rPr>
      <w:t>CONCEPT NOTE — AI-Enabled Research Infrastructure at KIPRE</w:t>
    </w:r>
    <w:r>
      <w:tab/>
    </w:r>
    <w:r w:rsidR="00CA787A">
      <w:rPr>
        <w:color w:val="00A896"/>
        <w:sz w:val="16"/>
        <w:szCs w:val="16"/>
      </w:rPr>
      <w:t xml:space="preserve">CONFIDENTIAL •  June </w:t>
    </w:r>
    <w:r>
      <w:rPr>
        <w:color w:val="00A896"/>
        <w:sz w:val="16"/>
        <w:szCs w:val="16"/>
      </w:rPr>
      <w:t>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B2265"/>
    <w:multiLevelType w:val="hybridMultilevel"/>
    <w:tmpl w:val="7CBE16BE"/>
    <w:lvl w:ilvl="0" w:tplc="CE6ED420">
      <w:start w:val="1"/>
      <w:numFmt w:val="bullet"/>
      <w:lvlText w:val="●"/>
      <w:lvlJc w:val="left"/>
      <w:pPr>
        <w:ind w:left="720" w:hanging="360"/>
      </w:pPr>
    </w:lvl>
    <w:lvl w:ilvl="1" w:tplc="5130346C">
      <w:start w:val="1"/>
      <w:numFmt w:val="bullet"/>
      <w:lvlText w:val="○"/>
      <w:lvlJc w:val="left"/>
      <w:pPr>
        <w:ind w:left="1440" w:hanging="360"/>
      </w:pPr>
    </w:lvl>
    <w:lvl w:ilvl="2" w:tplc="8804A5D0">
      <w:start w:val="1"/>
      <w:numFmt w:val="bullet"/>
      <w:lvlText w:val="■"/>
      <w:lvlJc w:val="left"/>
      <w:pPr>
        <w:ind w:left="2160" w:hanging="360"/>
      </w:pPr>
    </w:lvl>
    <w:lvl w:ilvl="3" w:tplc="9D3C9064">
      <w:start w:val="1"/>
      <w:numFmt w:val="bullet"/>
      <w:lvlText w:val="●"/>
      <w:lvlJc w:val="left"/>
      <w:pPr>
        <w:ind w:left="2880" w:hanging="360"/>
      </w:pPr>
    </w:lvl>
    <w:lvl w:ilvl="4" w:tplc="EAB49F34">
      <w:start w:val="1"/>
      <w:numFmt w:val="bullet"/>
      <w:lvlText w:val="○"/>
      <w:lvlJc w:val="left"/>
      <w:pPr>
        <w:ind w:left="3600" w:hanging="360"/>
      </w:pPr>
    </w:lvl>
    <w:lvl w:ilvl="5" w:tplc="26980DEA">
      <w:start w:val="1"/>
      <w:numFmt w:val="bullet"/>
      <w:lvlText w:val="■"/>
      <w:lvlJc w:val="left"/>
      <w:pPr>
        <w:ind w:left="4320" w:hanging="360"/>
      </w:pPr>
    </w:lvl>
    <w:lvl w:ilvl="6" w:tplc="3F9E0D78">
      <w:start w:val="1"/>
      <w:numFmt w:val="bullet"/>
      <w:lvlText w:val="●"/>
      <w:lvlJc w:val="left"/>
      <w:pPr>
        <w:ind w:left="5040" w:hanging="360"/>
      </w:pPr>
    </w:lvl>
    <w:lvl w:ilvl="7" w:tplc="1C9849D6">
      <w:start w:val="1"/>
      <w:numFmt w:val="bullet"/>
      <w:lvlText w:val="●"/>
      <w:lvlJc w:val="left"/>
      <w:pPr>
        <w:ind w:left="5760" w:hanging="360"/>
      </w:pPr>
    </w:lvl>
    <w:lvl w:ilvl="8" w:tplc="15AA9E20">
      <w:start w:val="1"/>
      <w:numFmt w:val="bullet"/>
      <w:lvlText w:val="●"/>
      <w:lvlJc w:val="left"/>
      <w:pPr>
        <w:ind w:left="6480" w:hanging="360"/>
      </w:pPr>
    </w:lvl>
  </w:abstractNum>
  <w:abstractNum w:abstractNumId="1" w15:restartNumberingAfterBreak="0">
    <w:nsid w:val="4BBC25CE"/>
    <w:multiLevelType w:val="hybridMultilevel"/>
    <w:tmpl w:val="2D3EF2EE"/>
    <w:lvl w:ilvl="0" w:tplc="1B1E9192">
      <w:start w:val="1"/>
      <w:numFmt w:val="decimal"/>
      <w:lvlText w:val="%1."/>
      <w:lvlJc w:val="left"/>
      <w:pPr>
        <w:ind w:left="720" w:hanging="360"/>
      </w:pPr>
    </w:lvl>
    <w:lvl w:ilvl="1" w:tplc="EFE0ECF2">
      <w:numFmt w:val="decimal"/>
      <w:lvlText w:val=""/>
      <w:lvlJc w:val="left"/>
    </w:lvl>
    <w:lvl w:ilvl="2" w:tplc="BD18D53E">
      <w:numFmt w:val="decimal"/>
      <w:lvlText w:val=""/>
      <w:lvlJc w:val="left"/>
    </w:lvl>
    <w:lvl w:ilvl="3" w:tplc="6BE6F066">
      <w:numFmt w:val="decimal"/>
      <w:lvlText w:val=""/>
      <w:lvlJc w:val="left"/>
    </w:lvl>
    <w:lvl w:ilvl="4" w:tplc="3D4E3FFE">
      <w:numFmt w:val="decimal"/>
      <w:lvlText w:val=""/>
      <w:lvlJc w:val="left"/>
    </w:lvl>
    <w:lvl w:ilvl="5" w:tplc="5C1C1A22">
      <w:numFmt w:val="decimal"/>
      <w:lvlText w:val=""/>
      <w:lvlJc w:val="left"/>
    </w:lvl>
    <w:lvl w:ilvl="6" w:tplc="EADA3488">
      <w:numFmt w:val="decimal"/>
      <w:lvlText w:val=""/>
      <w:lvlJc w:val="left"/>
    </w:lvl>
    <w:lvl w:ilvl="7" w:tplc="AFF61C24">
      <w:numFmt w:val="decimal"/>
      <w:lvlText w:val=""/>
      <w:lvlJc w:val="left"/>
    </w:lvl>
    <w:lvl w:ilvl="8" w:tplc="D164979C">
      <w:numFmt w:val="decimal"/>
      <w:lvlText w:val=""/>
      <w:lvlJc w:val="left"/>
    </w:lvl>
  </w:abstractNum>
  <w:abstractNum w:abstractNumId="2" w15:restartNumberingAfterBreak="0">
    <w:nsid w:val="7721011E"/>
    <w:multiLevelType w:val="hybridMultilevel"/>
    <w:tmpl w:val="0BF4D4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6F5"/>
    <w:rsid w:val="00062344"/>
    <w:rsid w:val="000A3F68"/>
    <w:rsid w:val="000D5545"/>
    <w:rsid w:val="001D26F5"/>
    <w:rsid w:val="001F3182"/>
    <w:rsid w:val="00263D36"/>
    <w:rsid w:val="002A5520"/>
    <w:rsid w:val="002F2164"/>
    <w:rsid w:val="0030406E"/>
    <w:rsid w:val="004936C4"/>
    <w:rsid w:val="004A6B5C"/>
    <w:rsid w:val="004D3415"/>
    <w:rsid w:val="00542127"/>
    <w:rsid w:val="00696D83"/>
    <w:rsid w:val="00703B87"/>
    <w:rsid w:val="0075028B"/>
    <w:rsid w:val="00781CDC"/>
    <w:rsid w:val="008325E9"/>
    <w:rsid w:val="00844E23"/>
    <w:rsid w:val="00892974"/>
    <w:rsid w:val="008E029A"/>
    <w:rsid w:val="009553C5"/>
    <w:rsid w:val="009A3587"/>
    <w:rsid w:val="009B544A"/>
    <w:rsid w:val="00B559B5"/>
    <w:rsid w:val="00BD36F6"/>
    <w:rsid w:val="00C104F2"/>
    <w:rsid w:val="00C26A07"/>
    <w:rsid w:val="00C82B78"/>
    <w:rsid w:val="00CA787A"/>
    <w:rsid w:val="00D77F1C"/>
    <w:rsid w:val="00D94164"/>
    <w:rsid w:val="00DC4A89"/>
    <w:rsid w:val="00E4382B"/>
    <w:rsid w:val="00EA6C74"/>
    <w:rsid w:val="00F24BC5"/>
    <w:rsid w:val="00F50D4C"/>
    <w:rsid w:val="00F9654E"/>
    <w:rsid w:val="00F97E68"/>
    <w:rsid w:val="00FB510E"/>
    <w:rsid w:val="00FC0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D643"/>
  <w15:docId w15:val="{C2B4EC29-8239-4F3E-9B94-C1F46345C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360" w:after="120"/>
      <w:outlineLvl w:val="0"/>
    </w:pPr>
    <w:rPr>
      <w:b/>
      <w:bCs/>
      <w:color w:val="0A3D2D"/>
      <w:sz w:val="28"/>
      <w:szCs w:val="28"/>
    </w:rPr>
  </w:style>
  <w:style w:type="paragraph" w:styleId="Heading2">
    <w:name w:val="heading 2"/>
    <w:pPr>
      <w:spacing w:before="240" w:after="80"/>
      <w:outlineLvl w:val="1"/>
    </w:pPr>
    <w:rPr>
      <w:b/>
      <w:bCs/>
      <w:color w:val="1A5C4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787A"/>
    <w:pPr>
      <w:tabs>
        <w:tab w:val="center" w:pos="4680"/>
        <w:tab w:val="right" w:pos="9360"/>
      </w:tabs>
    </w:pPr>
  </w:style>
  <w:style w:type="character" w:customStyle="1" w:styleId="HeaderChar">
    <w:name w:val="Header Char"/>
    <w:basedOn w:val="DefaultParagraphFont"/>
    <w:link w:val="Header"/>
    <w:uiPriority w:val="99"/>
    <w:rsid w:val="00CA787A"/>
  </w:style>
  <w:style w:type="paragraph" w:styleId="Footer">
    <w:name w:val="footer"/>
    <w:basedOn w:val="Normal"/>
    <w:link w:val="FooterChar"/>
    <w:uiPriority w:val="99"/>
    <w:unhideWhenUsed/>
    <w:rsid w:val="00CA787A"/>
    <w:pPr>
      <w:tabs>
        <w:tab w:val="center" w:pos="4680"/>
        <w:tab w:val="right" w:pos="9360"/>
      </w:tabs>
    </w:pPr>
  </w:style>
  <w:style w:type="character" w:customStyle="1" w:styleId="FooterChar">
    <w:name w:val="Footer Char"/>
    <w:basedOn w:val="DefaultParagraphFont"/>
    <w:link w:val="Footer"/>
    <w:uiPriority w:val="99"/>
    <w:rsid w:val="00CA7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1486</TotalTime>
  <Pages>14</Pages>
  <Words>5035</Words>
  <Characters>28705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Mwaura</cp:lastModifiedBy>
  <cp:revision>3</cp:revision>
  <cp:lastPrinted>2026-06-25T13:13:00Z</cp:lastPrinted>
  <dcterms:created xsi:type="dcterms:W3CDTF">2026-06-25T10:52:00Z</dcterms:created>
  <dcterms:modified xsi:type="dcterms:W3CDTF">2026-06-26T13:07:00Z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67740dec-c8c1-4d8a-8029-35360e5d5b45</vt:lpwstr>
  </property>
</Properties>
</file>