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671"/>
        <w:gridCol w:w="1717"/>
        <w:gridCol w:w="1842"/>
        <w:gridCol w:w="1418"/>
        <w:gridCol w:w="1559"/>
      </w:tblGrid>
      <w:tr w:rsidR="00DF6DA2" w:rsidRPr="00E1792A" w14:paraId="6692C4BE" w14:textId="77777777" w:rsidTr="00B8198B">
        <w:trPr>
          <w:trHeight w:val="738"/>
        </w:trPr>
        <w:tc>
          <w:tcPr>
            <w:tcW w:w="3671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717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B8198B">
        <w:trPr>
          <w:trHeight w:val="550"/>
        </w:trPr>
        <w:tc>
          <w:tcPr>
            <w:tcW w:w="3671" w:type="dxa"/>
            <w:vAlign w:val="center"/>
          </w:tcPr>
          <w:p w14:paraId="3DF2FF70" w14:textId="7018E58F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B8198B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717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3E656438" w:rsidR="00DF6DA2" w:rsidRPr="00E1792A" w:rsidRDefault="00B8198B" w:rsidP="00B8198B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6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757391E4" w:rsidR="008B5059" w:rsidRPr="00B8198B" w:rsidRDefault="00B8198B" w:rsidP="00E1792A">
      <w:pPr>
        <w:spacing w:after="160" w:line="259" w:lineRule="auto"/>
        <w:ind w:left="0" w:right="0" w:firstLine="0"/>
        <w:jc w:val="center"/>
        <w:rPr>
          <w:b/>
          <w:color w:val="000000" w:themeColor="text1"/>
          <w:szCs w:val="24"/>
        </w:rPr>
      </w:pPr>
      <w:r w:rsidRPr="00B8198B">
        <w:rPr>
          <w:b/>
          <w:sz w:val="40"/>
        </w:rPr>
        <w:t>Development, Review, and Updating of DS&amp;AS Policies and Strategies</w:t>
      </w:r>
      <w:r w:rsidR="008B5059" w:rsidRPr="00B8198B">
        <w:rPr>
          <w:b/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Look w:val="04A0" w:firstRow="1" w:lastRow="0" w:firstColumn="1" w:lastColumn="0" w:noHBand="0" w:noVBand="1"/>
      </w:tblPr>
      <w:tblGrid>
        <w:gridCol w:w="1871"/>
        <w:gridCol w:w="2929"/>
        <w:gridCol w:w="2606"/>
        <w:gridCol w:w="2309"/>
      </w:tblGrid>
      <w:tr w:rsidR="00B8198B" w:rsidRPr="00E1792A" w14:paraId="759058CF" w14:textId="77777777" w:rsidTr="00B8198B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606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309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B8198B" w:rsidRPr="00E1792A" w14:paraId="684DF72B" w14:textId="77777777" w:rsidTr="00B8198B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606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309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B8198B" w:rsidRPr="00E1792A" w14:paraId="25D23ED5" w14:textId="77777777" w:rsidTr="00B8198B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4449343D" w:rsidR="00D70E34" w:rsidRPr="00E1792A" w:rsidRDefault="00B8198B" w:rsidP="00B8198B">
            <w:pPr>
              <w:ind w:left="0"/>
              <w:rPr>
                <w:szCs w:val="24"/>
              </w:rPr>
            </w:pPr>
            <w:r>
              <w:rPr>
                <w:szCs w:val="24"/>
              </w:rPr>
              <w:t>_Patrick Waweru Mwaura_</w:t>
            </w:r>
          </w:p>
        </w:tc>
        <w:tc>
          <w:tcPr>
            <w:tcW w:w="2606" w:type="dxa"/>
          </w:tcPr>
          <w:p w14:paraId="75C64C98" w14:textId="74675F49" w:rsidR="00D70E34" w:rsidRPr="00E1792A" w:rsidRDefault="00B8198B" w:rsidP="00B8198B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___________________</w:t>
            </w:r>
          </w:p>
        </w:tc>
        <w:tc>
          <w:tcPr>
            <w:tcW w:w="2309" w:type="dxa"/>
          </w:tcPr>
          <w:p w14:paraId="5896A203" w14:textId="7A145B82" w:rsidR="00D70E34" w:rsidRPr="00E1792A" w:rsidRDefault="00D70E34" w:rsidP="00B8198B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</w:t>
            </w:r>
            <w:r w:rsidR="00B8198B">
              <w:rPr>
                <w:b/>
                <w:szCs w:val="24"/>
              </w:rPr>
              <w:t>6</w:t>
            </w:r>
            <w:r w:rsidR="00B8198B" w:rsidRPr="00B8198B">
              <w:rPr>
                <w:b/>
                <w:szCs w:val="24"/>
                <w:vertAlign w:val="superscript"/>
              </w:rPr>
              <w:t>th</w:t>
            </w:r>
            <w:r w:rsidR="00B8198B">
              <w:rPr>
                <w:b/>
                <w:szCs w:val="24"/>
              </w:rPr>
              <w:t xml:space="preserve"> October; 2025_</w:t>
            </w:r>
          </w:p>
        </w:tc>
      </w:tr>
      <w:tr w:rsidR="00B8198B" w:rsidRPr="00E1792A" w14:paraId="50B2267F" w14:textId="77777777" w:rsidTr="00B8198B">
        <w:trPr>
          <w:trHeight w:val="697"/>
        </w:trPr>
        <w:tc>
          <w:tcPr>
            <w:tcW w:w="1871" w:type="dxa"/>
          </w:tcPr>
          <w:p w14:paraId="0DC140E2" w14:textId="77777777" w:rsidR="00B8198B" w:rsidRPr="00E1792A" w:rsidRDefault="00B8198B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330587CC" w:rsidR="00B8198B" w:rsidRPr="00E1792A" w:rsidRDefault="00B8198B" w:rsidP="00B8198B">
            <w:pPr>
              <w:spacing w:line="360" w:lineRule="auto"/>
              <w:ind w:left="0" w:right="-108" w:firstLine="0"/>
              <w:rPr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606" w:type="dxa"/>
          </w:tcPr>
          <w:p w14:paraId="1BF3DEEF" w14:textId="77777777" w:rsidR="00B8198B" w:rsidRPr="00E1792A" w:rsidRDefault="00B8198B" w:rsidP="00B8198B">
            <w:pPr>
              <w:spacing w:line="360" w:lineRule="auto"/>
              <w:ind w:left="0" w:righ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309" w:type="dxa"/>
          </w:tcPr>
          <w:p w14:paraId="75BC37B6" w14:textId="77777777" w:rsidR="00B8198B" w:rsidRPr="00E1792A" w:rsidRDefault="00B8198B" w:rsidP="00B8198B">
            <w:pPr>
              <w:spacing w:line="360" w:lineRule="auto"/>
              <w:ind w:left="0" w:right="-108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B8198B" w:rsidRPr="00E1792A" w14:paraId="79B8CCA6" w14:textId="77777777" w:rsidTr="00B8198B">
        <w:tc>
          <w:tcPr>
            <w:tcW w:w="1871" w:type="dxa"/>
          </w:tcPr>
          <w:p w14:paraId="5D7BA6D5" w14:textId="77777777" w:rsidR="00B8198B" w:rsidRPr="00E1792A" w:rsidRDefault="00B8198B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45EFBB93" w:rsidR="00B8198B" w:rsidRPr="00E1792A" w:rsidRDefault="00B8198B" w:rsidP="00D70E34">
            <w:pPr>
              <w:ind w:left="0"/>
              <w:rPr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606" w:type="dxa"/>
          </w:tcPr>
          <w:p w14:paraId="2CD4D381" w14:textId="77777777" w:rsidR="00B8198B" w:rsidRPr="00E1792A" w:rsidRDefault="00B8198B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309" w:type="dxa"/>
          </w:tcPr>
          <w:p w14:paraId="7BC2C2D1" w14:textId="77777777" w:rsidR="00B8198B" w:rsidRPr="00E1792A" w:rsidRDefault="00B8198B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B8198B" w:rsidRPr="00E1792A" w14:paraId="6E20FED7" w14:textId="77777777" w:rsidTr="00B8198B">
        <w:tc>
          <w:tcPr>
            <w:tcW w:w="1871" w:type="dxa"/>
          </w:tcPr>
          <w:p w14:paraId="418FFEE8" w14:textId="77777777" w:rsidR="00B8198B" w:rsidRPr="00E1792A" w:rsidRDefault="00B8198B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440ADEFF" w:rsidR="00B8198B" w:rsidRPr="00E1792A" w:rsidRDefault="00B8198B" w:rsidP="00D70E34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____________________</w:t>
            </w:r>
          </w:p>
        </w:tc>
        <w:tc>
          <w:tcPr>
            <w:tcW w:w="2606" w:type="dxa"/>
          </w:tcPr>
          <w:p w14:paraId="551BE551" w14:textId="77777777" w:rsidR="00B8198B" w:rsidRPr="00E1792A" w:rsidRDefault="00B8198B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309" w:type="dxa"/>
          </w:tcPr>
          <w:p w14:paraId="2A392A85" w14:textId="77777777" w:rsidR="00B8198B" w:rsidRPr="00E1792A" w:rsidRDefault="00B8198B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B8198B" w:rsidRPr="00E1792A" w14:paraId="7704DFAC" w14:textId="77777777" w:rsidTr="00B8198B">
        <w:tc>
          <w:tcPr>
            <w:tcW w:w="1871" w:type="dxa"/>
          </w:tcPr>
          <w:p w14:paraId="02DD65BC" w14:textId="77777777" w:rsidR="00B8198B" w:rsidRPr="00E1792A" w:rsidRDefault="00B8198B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3A5C420B" w:rsidR="00B8198B" w:rsidRPr="00E1792A" w:rsidRDefault="00B8198B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606" w:type="dxa"/>
          </w:tcPr>
          <w:p w14:paraId="19B93FA4" w14:textId="77777777" w:rsidR="00B8198B" w:rsidRPr="00E1792A" w:rsidRDefault="00B8198B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309" w:type="dxa"/>
          </w:tcPr>
          <w:p w14:paraId="72CB2986" w14:textId="77777777" w:rsidR="00B8198B" w:rsidRPr="00E1792A" w:rsidRDefault="00B8198B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660D1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660D1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660D1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660D1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660D1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660D1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lastRenderedPageBreak/>
        <w:t>PU</w:t>
      </w:r>
      <w:bookmarkStart w:id="5" w:name="_GoBack"/>
      <w:bookmarkEnd w:id="5"/>
      <w:r w:rsidRPr="00E1792A">
        <w:t>RPOSE</w:t>
      </w:r>
      <w:bookmarkEnd w:id="4"/>
    </w:p>
    <w:p w14:paraId="750FBA7F" w14:textId="42DB9B81" w:rsidR="00A430C0" w:rsidRPr="00E1792A" w:rsidRDefault="002435E5" w:rsidP="00B8198B">
      <w:pPr>
        <w:pStyle w:val="NormalWeb"/>
      </w:pPr>
      <w:r>
        <w:t xml:space="preserve"> </w:t>
      </w:r>
      <w:r w:rsidR="00B8198B">
        <w:t>To establish a standard process for developing, reviewing, and updating data analytics policies and strategies within the Data Science &amp; Analytics Section (DS&amp;AS), ensuring compliance with the Kenya Data Protection Act (2019), institutional regulations, and international best practices (e.g., FAIR principles, GDPR alignment).</w:t>
      </w:r>
    </w:p>
    <w:p w14:paraId="76DFE932" w14:textId="77777777" w:rsidR="00D0679E" w:rsidRPr="00E1792A" w:rsidRDefault="00A430C0" w:rsidP="00D0679E">
      <w:pPr>
        <w:pStyle w:val="Heading1"/>
      </w:pPr>
      <w:bookmarkStart w:id="6" w:name="_Toc144316959"/>
      <w:r w:rsidRPr="00E1792A">
        <w:t>SCOPE</w:t>
      </w:r>
      <w:bookmarkStart w:id="7" w:name="_Hlk144290335"/>
      <w:bookmarkStart w:id="8" w:name="_Hlk144290676"/>
      <w:bookmarkEnd w:id="6"/>
    </w:p>
    <w:bookmarkEnd w:id="7"/>
    <w:p w14:paraId="49E91B8F" w14:textId="77777777" w:rsidR="00B8198B" w:rsidRDefault="002435E5" w:rsidP="00B8198B">
      <w:pPr>
        <w:pStyle w:val="NormalWeb"/>
      </w:pPr>
      <w:r>
        <w:t xml:space="preserve"> </w:t>
      </w:r>
      <w:r w:rsidR="00B8198B">
        <w:t>This SOP applies to all DS&amp;AS staff involved in policy formulation, review, and implementation. It covers policies related to:</w:t>
      </w:r>
    </w:p>
    <w:p w14:paraId="0ED307E1" w14:textId="77777777" w:rsidR="00B8198B" w:rsidRDefault="00B8198B" w:rsidP="00B8198B">
      <w:pPr>
        <w:pStyle w:val="NormalWeb"/>
        <w:numPr>
          <w:ilvl w:val="0"/>
          <w:numId w:val="14"/>
        </w:numPr>
      </w:pPr>
      <w:r>
        <w:t>Data governance and management</w:t>
      </w:r>
    </w:p>
    <w:p w14:paraId="50E20ECA" w14:textId="77777777" w:rsidR="00B8198B" w:rsidRDefault="00B8198B" w:rsidP="00B8198B">
      <w:pPr>
        <w:pStyle w:val="NormalWeb"/>
        <w:numPr>
          <w:ilvl w:val="0"/>
          <w:numId w:val="14"/>
        </w:numPr>
      </w:pPr>
      <w:r>
        <w:t>Data analytics and modelling standards</w:t>
      </w:r>
    </w:p>
    <w:p w14:paraId="0B5E433D" w14:textId="77777777" w:rsidR="00B8198B" w:rsidRDefault="00B8198B" w:rsidP="00B8198B">
      <w:pPr>
        <w:pStyle w:val="NormalWeb"/>
        <w:numPr>
          <w:ilvl w:val="0"/>
          <w:numId w:val="14"/>
        </w:numPr>
      </w:pPr>
      <w:r>
        <w:t>Ethical data use and compliance with national regulations</w:t>
      </w:r>
    </w:p>
    <w:p w14:paraId="38826107" w14:textId="6E2BFE1A" w:rsidR="00A430C0" w:rsidRPr="00E1792A" w:rsidRDefault="00B8198B" w:rsidP="00B8198B">
      <w:pPr>
        <w:pStyle w:val="NormalWeb"/>
        <w:numPr>
          <w:ilvl w:val="0"/>
          <w:numId w:val="14"/>
        </w:numPr>
      </w:pPr>
      <w:r>
        <w:t>Alignment with KIPRE’s strategic goals, national health priorities, and global standards</w:t>
      </w:r>
    </w:p>
    <w:p w14:paraId="2A50F2FB" w14:textId="77777777" w:rsidR="00A430C0" w:rsidRPr="00E1792A" w:rsidRDefault="00A430C0" w:rsidP="00A430C0">
      <w:pPr>
        <w:pStyle w:val="Heading1"/>
      </w:pPr>
      <w:bookmarkStart w:id="9" w:name="_Toc144203932"/>
      <w:bookmarkStart w:id="10" w:name="_Toc144316960"/>
      <w:bookmarkEnd w:id="8"/>
      <w:r w:rsidRPr="00E1792A">
        <w:t>PERSONS RESPONSIBLE:</w:t>
      </w:r>
      <w:bookmarkEnd w:id="9"/>
      <w:bookmarkEnd w:id="10"/>
      <w:r w:rsidRPr="00E1792A">
        <w:t xml:space="preserve"> </w:t>
      </w:r>
    </w:p>
    <w:p w14:paraId="657E2BD4" w14:textId="125805DA" w:rsidR="00B8198B" w:rsidRDefault="00B8198B" w:rsidP="00B8198B">
      <w:pPr>
        <w:pStyle w:val="NormalWeb"/>
        <w:numPr>
          <w:ilvl w:val="0"/>
          <w:numId w:val="15"/>
        </w:numPr>
      </w:pPr>
      <w:r>
        <w:rPr>
          <w:rStyle w:val="Strong"/>
        </w:rPr>
        <w:t>Head of DS&amp;AS</w:t>
      </w:r>
      <w:r>
        <w:t xml:space="preserve"> – Leads policy development and review process; ensures compliance.</w:t>
      </w:r>
    </w:p>
    <w:p w14:paraId="3464517D" w14:textId="77777777" w:rsidR="00B8198B" w:rsidRDefault="00B8198B" w:rsidP="00B8198B">
      <w:pPr>
        <w:pStyle w:val="NormalWeb"/>
        <w:numPr>
          <w:ilvl w:val="0"/>
          <w:numId w:val="15"/>
        </w:numPr>
      </w:pPr>
      <w:r>
        <w:rPr>
          <w:rStyle w:val="Strong"/>
        </w:rPr>
        <w:t>Policy Development Committee (PDC)</w:t>
      </w:r>
      <w:r>
        <w:t xml:space="preserve"> – Comprised of DS&amp;AS representatives, Data Protection Officer (DPO), ICT lead, and legal/ethics officer.</w:t>
      </w:r>
    </w:p>
    <w:p w14:paraId="0796EA5A" w14:textId="77777777" w:rsidR="00B8198B" w:rsidRDefault="00B8198B" w:rsidP="00B8198B">
      <w:pPr>
        <w:pStyle w:val="NormalWeb"/>
        <w:numPr>
          <w:ilvl w:val="0"/>
          <w:numId w:val="15"/>
        </w:numPr>
      </w:pPr>
      <w:r>
        <w:rPr>
          <w:rStyle w:val="Strong"/>
        </w:rPr>
        <w:t>Director of Research and Product Development</w:t>
      </w:r>
      <w:r>
        <w:t xml:space="preserve"> – Provides approval before institutional adoption.</w:t>
      </w:r>
    </w:p>
    <w:p w14:paraId="7D8F408C" w14:textId="0DBA0E21" w:rsidR="00A430C0" w:rsidRPr="00E1792A" w:rsidRDefault="00B8198B" w:rsidP="00B8198B">
      <w:pPr>
        <w:pStyle w:val="NormalWeb"/>
        <w:numPr>
          <w:ilvl w:val="0"/>
          <w:numId w:val="15"/>
        </w:numPr>
      </w:pPr>
      <w:r>
        <w:rPr>
          <w:rStyle w:val="Strong"/>
        </w:rPr>
        <w:t>External Stakeholders (as needed)</w:t>
      </w:r>
      <w:r>
        <w:t xml:space="preserve"> – Regulators, ethics review committees, collaborating partners for consultation.</w:t>
      </w:r>
    </w:p>
    <w:p w14:paraId="7BAC35F7" w14:textId="77777777" w:rsidR="00A430C0" w:rsidRPr="00E1792A" w:rsidRDefault="00A430C0" w:rsidP="00D0679E">
      <w:pPr>
        <w:pStyle w:val="Heading1"/>
      </w:pPr>
      <w:bookmarkStart w:id="11" w:name="_Toc144203933"/>
      <w:bookmarkStart w:id="12" w:name="_Toc144316961"/>
      <w:r w:rsidRPr="00E1792A">
        <w:t>FREQUENCY</w:t>
      </w:r>
      <w:bookmarkEnd w:id="11"/>
      <w:bookmarkEnd w:id="12"/>
    </w:p>
    <w:p w14:paraId="5D9EBAF8" w14:textId="55E530DE" w:rsidR="00B8198B" w:rsidRDefault="00B8198B" w:rsidP="00B8198B">
      <w:pPr>
        <w:pStyle w:val="NormalWeb"/>
        <w:numPr>
          <w:ilvl w:val="0"/>
          <w:numId w:val="16"/>
        </w:numPr>
      </w:pPr>
      <w:r>
        <w:rPr>
          <w:rStyle w:val="Strong"/>
        </w:rPr>
        <w:t>Policy development</w:t>
      </w:r>
      <w:r>
        <w:t xml:space="preserve"> – As required for new needs, technologies, or regulations.</w:t>
      </w:r>
    </w:p>
    <w:p w14:paraId="2D77AAC4" w14:textId="77777777" w:rsidR="00B8198B" w:rsidRDefault="00B8198B" w:rsidP="00B8198B">
      <w:pPr>
        <w:pStyle w:val="NormalWeb"/>
        <w:numPr>
          <w:ilvl w:val="0"/>
          <w:numId w:val="16"/>
        </w:numPr>
      </w:pPr>
      <w:r>
        <w:rPr>
          <w:rStyle w:val="Strong"/>
        </w:rPr>
        <w:t>Policy review</w:t>
      </w:r>
      <w:r>
        <w:t xml:space="preserve"> – Annually by DS&amp;AS, with a </w:t>
      </w:r>
      <w:r>
        <w:rPr>
          <w:rStyle w:val="Strong"/>
        </w:rPr>
        <w:t>comprehensive review every 3 years</w:t>
      </w:r>
      <w:r>
        <w:t xml:space="preserve"> in line with institutional review cycles.</w:t>
      </w:r>
    </w:p>
    <w:p w14:paraId="62DEDF8B" w14:textId="77777777" w:rsidR="00B8198B" w:rsidRDefault="00B8198B" w:rsidP="00B8198B">
      <w:pPr>
        <w:pStyle w:val="NormalWeb"/>
        <w:numPr>
          <w:ilvl w:val="0"/>
          <w:numId w:val="16"/>
        </w:numPr>
      </w:pPr>
      <w:r>
        <w:rPr>
          <w:rStyle w:val="Strong"/>
        </w:rPr>
        <w:t>Interim updates</w:t>
      </w:r>
      <w:r>
        <w:t xml:space="preserve"> – Triggered by significant legal/regulatory changes (e.g., amendments to the Data Protection Act) or emerging best practices.</w:t>
      </w:r>
    </w:p>
    <w:p w14:paraId="189F2F5B" w14:textId="742DEA46" w:rsidR="00A430C0" w:rsidRDefault="00A430C0" w:rsidP="00A430C0">
      <w:pPr>
        <w:rPr>
          <w:szCs w:val="24"/>
        </w:rPr>
      </w:pPr>
    </w:p>
    <w:p w14:paraId="147A56C9" w14:textId="34869643" w:rsidR="00EF6627" w:rsidRDefault="00EF6627" w:rsidP="00EF6627">
      <w:pPr>
        <w:pStyle w:val="Heading1"/>
      </w:pPr>
      <w:bookmarkStart w:id="13" w:name="_Toc144316962"/>
      <w:r>
        <w:t>MATERIALS</w:t>
      </w:r>
      <w:bookmarkEnd w:id="13"/>
    </w:p>
    <w:p w14:paraId="5D03E86E" w14:textId="77777777" w:rsidR="00B8198B" w:rsidRDefault="00B8198B" w:rsidP="00B8198B">
      <w:pPr>
        <w:pStyle w:val="NormalWeb"/>
        <w:numPr>
          <w:ilvl w:val="0"/>
          <w:numId w:val="17"/>
        </w:numPr>
      </w:pPr>
      <w:r>
        <w:t>KIPRE Strategic Plan (2023–2027)</w:t>
      </w:r>
    </w:p>
    <w:p w14:paraId="79F89ED9" w14:textId="77777777" w:rsidR="00B8198B" w:rsidRDefault="00B8198B" w:rsidP="00B8198B">
      <w:pPr>
        <w:pStyle w:val="NormalWeb"/>
        <w:numPr>
          <w:ilvl w:val="0"/>
          <w:numId w:val="17"/>
        </w:numPr>
      </w:pPr>
      <w:r>
        <w:t>DS&amp;AS Strategic Framework &amp; Policy Proposal</w:t>
      </w:r>
    </w:p>
    <w:p w14:paraId="51F2D155" w14:textId="77777777" w:rsidR="00B8198B" w:rsidRDefault="00B8198B" w:rsidP="00B8198B">
      <w:pPr>
        <w:pStyle w:val="NormalWeb"/>
        <w:numPr>
          <w:ilvl w:val="0"/>
          <w:numId w:val="17"/>
        </w:numPr>
      </w:pPr>
      <w:r>
        <w:t>Kenya Data Protection Act (2019) and relevant ICT/Research Acts</w:t>
      </w:r>
    </w:p>
    <w:p w14:paraId="6B55964C" w14:textId="19CC9491" w:rsidR="00B8198B" w:rsidRDefault="00B8198B" w:rsidP="00B8198B">
      <w:pPr>
        <w:pStyle w:val="NormalWeb"/>
        <w:numPr>
          <w:ilvl w:val="0"/>
          <w:numId w:val="17"/>
        </w:numPr>
      </w:pPr>
      <w:r>
        <w:t>Institutional Data Protection &amp; Sharing Policy</w:t>
      </w:r>
      <w:r w:rsidR="008233F2">
        <w:t xml:space="preserve"> 2024</w:t>
      </w:r>
    </w:p>
    <w:p w14:paraId="4D73DB71" w14:textId="77777777" w:rsidR="00B8198B" w:rsidRDefault="00B8198B" w:rsidP="00B8198B">
      <w:pPr>
        <w:pStyle w:val="NormalWeb"/>
        <w:numPr>
          <w:ilvl w:val="0"/>
          <w:numId w:val="17"/>
        </w:numPr>
      </w:pPr>
      <w:r>
        <w:t>International standards and guidelines (FAIR, GDPR, WHO/ASA ethics frameworks)</w:t>
      </w:r>
    </w:p>
    <w:p w14:paraId="7F3F2D49" w14:textId="0A758345" w:rsidR="00EF6627" w:rsidRPr="00B8198B" w:rsidRDefault="00B8198B" w:rsidP="00B8198B">
      <w:pPr>
        <w:pStyle w:val="NormalWeb"/>
        <w:numPr>
          <w:ilvl w:val="0"/>
          <w:numId w:val="17"/>
        </w:numPr>
      </w:pPr>
      <w:r>
        <w:lastRenderedPageBreak/>
        <w:t>Templates: Policy draft template, review checklist, approval form</w:t>
      </w:r>
    </w:p>
    <w:p w14:paraId="5DA3612C" w14:textId="50717F7A" w:rsidR="00BE6611" w:rsidRDefault="00A430C0" w:rsidP="002435E5">
      <w:pPr>
        <w:pStyle w:val="Heading1"/>
      </w:pPr>
      <w:bookmarkStart w:id="14" w:name="_Toc144203934"/>
      <w:bookmarkStart w:id="15" w:name="_Toc144316963"/>
      <w:r w:rsidRPr="00E1792A">
        <w:t>PROCEDURE</w:t>
      </w:r>
      <w:bookmarkEnd w:id="14"/>
      <w:bookmarkEnd w:id="15"/>
    </w:p>
    <w:p w14:paraId="5383969A" w14:textId="77777777" w:rsidR="00B8198B" w:rsidRDefault="00B8198B" w:rsidP="00B8198B">
      <w:pPr>
        <w:pStyle w:val="NormalWeb"/>
      </w:pPr>
      <w:r>
        <w:rPr>
          <w:rStyle w:val="Strong"/>
        </w:rPr>
        <w:t>Step 1: Needs Assessment</w:t>
      </w:r>
    </w:p>
    <w:p w14:paraId="7A3574C6" w14:textId="77777777" w:rsidR="00B8198B" w:rsidRDefault="00B8198B" w:rsidP="00B8198B">
      <w:pPr>
        <w:pStyle w:val="NormalWeb"/>
        <w:numPr>
          <w:ilvl w:val="0"/>
          <w:numId w:val="18"/>
        </w:numPr>
      </w:pPr>
      <w:r>
        <w:t>Identify policy gaps through monitoring, audits, and stakeholder feedback.</w:t>
      </w:r>
    </w:p>
    <w:p w14:paraId="6FCDC02B" w14:textId="77777777" w:rsidR="00B8198B" w:rsidRDefault="00B8198B" w:rsidP="00B8198B">
      <w:pPr>
        <w:pStyle w:val="NormalWeb"/>
        <w:numPr>
          <w:ilvl w:val="0"/>
          <w:numId w:val="18"/>
        </w:numPr>
      </w:pPr>
      <w:r>
        <w:t>Benchmark against national legislation and international standards.</w:t>
      </w:r>
    </w:p>
    <w:p w14:paraId="435235B8" w14:textId="77777777" w:rsidR="00B8198B" w:rsidRDefault="00B8198B" w:rsidP="00B8198B">
      <w:pPr>
        <w:pStyle w:val="NormalWeb"/>
      </w:pPr>
      <w:r>
        <w:rPr>
          <w:rStyle w:val="Strong"/>
        </w:rPr>
        <w:t>Step 2: Drafting</w:t>
      </w:r>
    </w:p>
    <w:p w14:paraId="43E3B6AD" w14:textId="77777777" w:rsidR="00B8198B" w:rsidRDefault="00B8198B" w:rsidP="00B8198B">
      <w:pPr>
        <w:pStyle w:val="NormalWeb"/>
        <w:numPr>
          <w:ilvl w:val="0"/>
          <w:numId w:val="19"/>
        </w:numPr>
      </w:pPr>
      <w:r>
        <w:t>DS&amp;AS prepares a draft policy/strategy document using the institutional template.</w:t>
      </w:r>
    </w:p>
    <w:p w14:paraId="11E3D4BB" w14:textId="77777777" w:rsidR="00B8198B" w:rsidRDefault="00B8198B" w:rsidP="00B8198B">
      <w:pPr>
        <w:pStyle w:val="NormalWeb"/>
        <w:numPr>
          <w:ilvl w:val="0"/>
          <w:numId w:val="19"/>
        </w:numPr>
      </w:pPr>
      <w:r>
        <w:t>Incorporate provisions for data access, security, anonymisation, quality assurance, and compliance workflows.</w:t>
      </w:r>
    </w:p>
    <w:p w14:paraId="6C64C127" w14:textId="77777777" w:rsidR="00B8198B" w:rsidRDefault="00B8198B" w:rsidP="00B8198B">
      <w:pPr>
        <w:pStyle w:val="NormalWeb"/>
      </w:pPr>
      <w:r>
        <w:rPr>
          <w:rStyle w:val="Strong"/>
        </w:rPr>
        <w:t>Step 3: Internal Review</w:t>
      </w:r>
    </w:p>
    <w:p w14:paraId="7052F059" w14:textId="77777777" w:rsidR="00B8198B" w:rsidRDefault="00B8198B" w:rsidP="00B8198B">
      <w:pPr>
        <w:pStyle w:val="NormalWeb"/>
        <w:numPr>
          <w:ilvl w:val="0"/>
          <w:numId w:val="20"/>
        </w:numPr>
      </w:pPr>
      <w:r>
        <w:t>Policy Development Committee reviews draft for technical accuracy, legal compliance, and ethical considerations.</w:t>
      </w:r>
    </w:p>
    <w:p w14:paraId="38DB77D9" w14:textId="77777777" w:rsidR="00B8198B" w:rsidRDefault="00B8198B" w:rsidP="00B8198B">
      <w:pPr>
        <w:pStyle w:val="NormalWeb"/>
        <w:numPr>
          <w:ilvl w:val="0"/>
          <w:numId w:val="20"/>
        </w:numPr>
      </w:pPr>
      <w:r>
        <w:t>Revisions made based on committee feedback.</w:t>
      </w:r>
    </w:p>
    <w:p w14:paraId="5691A0DD" w14:textId="77777777" w:rsidR="00B8198B" w:rsidRDefault="00B8198B" w:rsidP="00B8198B">
      <w:pPr>
        <w:pStyle w:val="NormalWeb"/>
      </w:pPr>
      <w:r>
        <w:rPr>
          <w:rStyle w:val="Strong"/>
        </w:rPr>
        <w:t>Step 4: External Consultation</w:t>
      </w:r>
    </w:p>
    <w:p w14:paraId="2BD520BE" w14:textId="77777777" w:rsidR="00B8198B" w:rsidRDefault="00B8198B" w:rsidP="00B8198B">
      <w:pPr>
        <w:pStyle w:val="NormalWeb"/>
        <w:numPr>
          <w:ilvl w:val="0"/>
          <w:numId w:val="21"/>
        </w:numPr>
      </w:pPr>
      <w:r>
        <w:t>Where relevant, circulate draft to ethics committees, regulators, and external partners for input.</w:t>
      </w:r>
    </w:p>
    <w:p w14:paraId="2A55E66D" w14:textId="77777777" w:rsidR="00B8198B" w:rsidRDefault="00B8198B" w:rsidP="00B8198B">
      <w:pPr>
        <w:pStyle w:val="NormalWeb"/>
        <w:numPr>
          <w:ilvl w:val="0"/>
          <w:numId w:val="21"/>
        </w:numPr>
      </w:pPr>
      <w:r>
        <w:t>Document all feedback and incorporate as appropriate.</w:t>
      </w:r>
    </w:p>
    <w:p w14:paraId="3C75AF6D" w14:textId="77777777" w:rsidR="00B8198B" w:rsidRDefault="00B8198B" w:rsidP="00B8198B">
      <w:pPr>
        <w:pStyle w:val="NormalWeb"/>
      </w:pPr>
      <w:r>
        <w:rPr>
          <w:rStyle w:val="Strong"/>
        </w:rPr>
        <w:t>Step 5: Approval</w:t>
      </w:r>
    </w:p>
    <w:p w14:paraId="09D7BB8C" w14:textId="77777777" w:rsidR="00B8198B" w:rsidRDefault="00B8198B" w:rsidP="00B8198B">
      <w:pPr>
        <w:pStyle w:val="NormalWeb"/>
        <w:numPr>
          <w:ilvl w:val="0"/>
          <w:numId w:val="22"/>
        </w:numPr>
      </w:pPr>
      <w:r>
        <w:t>Final draft submitted to the Director of Research and Product Development and institutional leadership for approval.</w:t>
      </w:r>
    </w:p>
    <w:p w14:paraId="3442A042" w14:textId="77777777" w:rsidR="00B8198B" w:rsidRDefault="00B8198B" w:rsidP="00B8198B">
      <w:pPr>
        <w:pStyle w:val="NormalWeb"/>
      </w:pPr>
      <w:r>
        <w:rPr>
          <w:rStyle w:val="Strong"/>
        </w:rPr>
        <w:t>Step 6: Dissemination</w:t>
      </w:r>
    </w:p>
    <w:p w14:paraId="7B0AD8DE" w14:textId="77777777" w:rsidR="00B8198B" w:rsidRDefault="00B8198B" w:rsidP="00B8198B">
      <w:pPr>
        <w:pStyle w:val="NormalWeb"/>
        <w:numPr>
          <w:ilvl w:val="0"/>
          <w:numId w:val="23"/>
        </w:numPr>
      </w:pPr>
      <w:r>
        <w:t>Publish approved policy on KIPRE’s intranet and data governance portal.</w:t>
      </w:r>
    </w:p>
    <w:p w14:paraId="6A2EB522" w14:textId="4CB3952C" w:rsidR="00B8198B" w:rsidRDefault="00B8198B" w:rsidP="00B8198B">
      <w:pPr>
        <w:pStyle w:val="NormalWeb"/>
        <w:numPr>
          <w:ilvl w:val="0"/>
          <w:numId w:val="23"/>
        </w:numPr>
      </w:pPr>
      <w:r>
        <w:t xml:space="preserve">Conduct staff </w:t>
      </w:r>
      <w:r>
        <w:t>sensitization</w:t>
      </w:r>
      <w:r>
        <w:t xml:space="preserve"> workshops and training sessions.</w:t>
      </w:r>
    </w:p>
    <w:p w14:paraId="1CE7B631" w14:textId="77777777" w:rsidR="00B8198B" w:rsidRDefault="00B8198B" w:rsidP="00B8198B">
      <w:pPr>
        <w:pStyle w:val="NormalWeb"/>
      </w:pPr>
      <w:r>
        <w:rPr>
          <w:rStyle w:val="Strong"/>
        </w:rPr>
        <w:t>Step 7: Monitoring &amp; Review</w:t>
      </w:r>
    </w:p>
    <w:p w14:paraId="00452B4E" w14:textId="77777777" w:rsidR="00B8198B" w:rsidRDefault="00B8198B" w:rsidP="00B8198B">
      <w:pPr>
        <w:pStyle w:val="NormalWeb"/>
        <w:numPr>
          <w:ilvl w:val="0"/>
          <w:numId w:val="24"/>
        </w:numPr>
      </w:pPr>
      <w:r>
        <w:t>DS&amp;AS tracks compliance and effectiveness via audits, KPIs, and governance dashboards.</w:t>
      </w:r>
    </w:p>
    <w:p w14:paraId="789AF6F8" w14:textId="77777777" w:rsidR="00B8198B" w:rsidRDefault="00B8198B" w:rsidP="00B8198B">
      <w:pPr>
        <w:pStyle w:val="NormalWeb"/>
        <w:numPr>
          <w:ilvl w:val="0"/>
          <w:numId w:val="24"/>
        </w:numPr>
      </w:pPr>
      <w:r>
        <w:t>Update policy as needed following annual or 3-year review cycle.</w:t>
      </w:r>
    </w:p>
    <w:p w14:paraId="2D343F9E" w14:textId="77777777" w:rsidR="002435E5" w:rsidRPr="002435E5" w:rsidRDefault="002435E5" w:rsidP="002435E5"/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6" w:name="_Toc144316964"/>
      <w:r w:rsidRPr="00E1792A">
        <w:rPr>
          <w:szCs w:val="24"/>
        </w:rPr>
        <w:lastRenderedPageBreak/>
        <w:t>REFERENCES</w:t>
      </w:r>
      <w:bookmarkEnd w:id="16"/>
    </w:p>
    <w:p w14:paraId="6EA14E57" w14:textId="6C018BAB" w:rsidR="00892201" w:rsidRDefault="002435E5" w:rsidP="00B8198B">
      <w:pPr>
        <w:pStyle w:val="ListParagraph"/>
        <w:ind w:left="0"/>
      </w:pPr>
      <w:r>
        <w:rPr>
          <w:szCs w:val="24"/>
        </w:rPr>
        <w:t xml:space="preserve"> </w:t>
      </w:r>
      <w:bookmarkEnd w:id="3"/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E7A60" w14:textId="77777777" w:rsidR="00660D18" w:rsidRDefault="00660D18">
      <w:pPr>
        <w:spacing w:after="0" w:line="240" w:lineRule="auto"/>
      </w:pPr>
      <w:r>
        <w:separator/>
      </w:r>
    </w:p>
  </w:endnote>
  <w:endnote w:type="continuationSeparator" w:id="0">
    <w:p w14:paraId="2ED1528C" w14:textId="77777777" w:rsidR="00660D18" w:rsidRDefault="00660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233F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233F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7D53F" w14:textId="77777777" w:rsidR="00660D18" w:rsidRDefault="00660D18">
      <w:pPr>
        <w:spacing w:after="0" w:line="240" w:lineRule="auto"/>
      </w:pPr>
      <w:r>
        <w:separator/>
      </w:r>
    </w:p>
  </w:footnote>
  <w:footnote w:type="continuationSeparator" w:id="0">
    <w:p w14:paraId="10470C8E" w14:textId="77777777" w:rsidR="00660D18" w:rsidRDefault="00660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B016CE"/>
    <w:multiLevelType w:val="multilevel"/>
    <w:tmpl w:val="0EC4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85426"/>
    <w:multiLevelType w:val="multilevel"/>
    <w:tmpl w:val="E27C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E1A92"/>
    <w:multiLevelType w:val="multilevel"/>
    <w:tmpl w:val="2D62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571F1"/>
    <w:multiLevelType w:val="multilevel"/>
    <w:tmpl w:val="096A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06041"/>
    <w:multiLevelType w:val="multilevel"/>
    <w:tmpl w:val="DFC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7585DC4"/>
    <w:multiLevelType w:val="multilevel"/>
    <w:tmpl w:val="C22C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B7E3996"/>
    <w:multiLevelType w:val="multilevel"/>
    <w:tmpl w:val="FE3C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543D19"/>
    <w:multiLevelType w:val="multilevel"/>
    <w:tmpl w:val="7244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C528D"/>
    <w:multiLevelType w:val="multilevel"/>
    <w:tmpl w:val="4470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C41EB6"/>
    <w:multiLevelType w:val="multilevel"/>
    <w:tmpl w:val="DA1E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10EFF"/>
    <w:multiLevelType w:val="multilevel"/>
    <w:tmpl w:val="24F0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9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775F5680"/>
    <w:multiLevelType w:val="multilevel"/>
    <w:tmpl w:val="6768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020E2"/>
    <w:multiLevelType w:val="multilevel"/>
    <w:tmpl w:val="5FA4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13"/>
  </w:num>
  <w:num w:numId="5">
    <w:abstractNumId w:val="19"/>
  </w:num>
  <w:num w:numId="6">
    <w:abstractNumId w:val="16"/>
  </w:num>
  <w:num w:numId="7">
    <w:abstractNumId w:val="6"/>
    <w:lvlOverride w:ilvl="0">
      <w:startOverride w:val="1"/>
    </w:lvlOverride>
  </w:num>
  <w:num w:numId="8">
    <w:abstractNumId w:val="9"/>
  </w:num>
  <w:num w:numId="9">
    <w:abstractNumId w:val="8"/>
  </w:num>
  <w:num w:numId="10">
    <w:abstractNumId w:val="12"/>
  </w:num>
  <w:num w:numId="11">
    <w:abstractNumId w:val="18"/>
  </w:num>
  <w:num w:numId="12">
    <w:abstractNumId w:val="1"/>
  </w:num>
  <w:num w:numId="13">
    <w:abstractNumId w:val="14"/>
  </w:num>
  <w:num w:numId="14">
    <w:abstractNumId w:val="7"/>
  </w:num>
  <w:num w:numId="15">
    <w:abstractNumId w:val="4"/>
  </w:num>
  <w:num w:numId="16">
    <w:abstractNumId w:val="2"/>
  </w:num>
  <w:num w:numId="17">
    <w:abstractNumId w:val="3"/>
  </w:num>
  <w:num w:numId="18">
    <w:abstractNumId w:val="21"/>
  </w:num>
  <w:num w:numId="19">
    <w:abstractNumId w:val="5"/>
  </w:num>
  <w:num w:numId="20">
    <w:abstractNumId w:val="20"/>
  </w:num>
  <w:num w:numId="21">
    <w:abstractNumId w:val="17"/>
  </w:num>
  <w:num w:numId="22">
    <w:abstractNumId w:val="11"/>
  </w:num>
  <w:num w:numId="23">
    <w:abstractNumId w:val="10"/>
  </w:num>
  <w:num w:numId="24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0D18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233F2"/>
    <w:rsid w:val="00832E9C"/>
    <w:rsid w:val="00836F71"/>
    <w:rsid w:val="00841073"/>
    <w:rsid w:val="00846B02"/>
    <w:rsid w:val="00856A75"/>
    <w:rsid w:val="0085792B"/>
    <w:rsid w:val="00892201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198B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B95D0-0503-4214-840F-EB5C6A4BD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4</cp:revision>
  <cp:lastPrinted>2023-08-21T06:20:00Z</cp:lastPrinted>
  <dcterms:created xsi:type="dcterms:W3CDTF">2025-10-06T08:58:00Z</dcterms:created>
  <dcterms:modified xsi:type="dcterms:W3CDTF">2025-10-06T09:08:00Z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