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p w14:paraId="54D3F510" w14:textId="26A59389" w:rsidR="008B5059" w:rsidRPr="00E1792A" w:rsidRDefault="000A0A23" w:rsidP="00E1792A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bookmarkStart w:id="2" w:name="_GoBack"/>
      <w:bookmarkEnd w:id="1"/>
      <w:r w:rsidRPr="000A0A23">
        <w:rPr>
          <w:b/>
          <w:color w:val="auto"/>
          <w:sz w:val="36"/>
          <w:szCs w:val="24"/>
        </w:rPr>
        <w:t>Evaluating disease control programs (epidemiological and cost-effectiveness f</w:t>
      </w:r>
      <w:r w:rsidR="00453C41" w:rsidRPr="000A0A23">
        <w:rPr>
          <w:b/>
          <w:color w:val="auto"/>
          <w:sz w:val="36"/>
          <w:szCs w:val="24"/>
        </w:rPr>
        <w:t>rameworks)</w:t>
      </w:r>
      <w:bookmarkEnd w:id="2"/>
      <w:r w:rsidR="008B5059" w:rsidRPr="00E1792A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86AEE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1F4E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86AEE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1F4E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86AEE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1F4E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86AEE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1F4E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86AEE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1F4E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86AEE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1F4E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86AEE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t>PURPOSE</w:t>
      </w:r>
      <w:bookmarkEnd w:id="5"/>
    </w:p>
    <w:p w14:paraId="750FBA7F" w14:textId="3E10863C" w:rsidR="00A430C0" w:rsidRPr="00E1792A" w:rsidRDefault="00972847" w:rsidP="00453C41">
      <w:pPr>
        <w:pStyle w:val="NormalWeb"/>
      </w:pPr>
      <w:r>
        <w:t>To establish a rigorous and standardized approach for evaluating disease control programs, using epidemiological models and cost-effectiveness frameworks to guide public health decision-making.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38826107" w14:textId="31344A3B" w:rsidR="00A430C0" w:rsidRPr="00E1792A" w:rsidRDefault="002435E5" w:rsidP="00972847">
      <w:pPr>
        <w:pStyle w:val="NormalWeb"/>
      </w:pPr>
      <w:r>
        <w:t xml:space="preserve"> </w:t>
      </w:r>
      <w:r w:rsidR="00972847">
        <w:t>Applies to all disease control interventions assessed by DS&amp;AS, including pre-clinical trials, community surveillance studies, and One Health programs.</w:t>
      </w:r>
    </w:p>
    <w:p w14:paraId="2A50F2FB" w14:textId="4B2B1981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</w:t>
      </w:r>
      <w:bookmarkEnd w:id="9"/>
      <w:bookmarkEnd w:id="10"/>
    </w:p>
    <w:p w14:paraId="709C3A46" w14:textId="77777777" w:rsidR="00972847" w:rsidRDefault="00972847" w:rsidP="00972847">
      <w:pPr>
        <w:pStyle w:val="NormalWeb"/>
        <w:numPr>
          <w:ilvl w:val="0"/>
          <w:numId w:val="16"/>
        </w:numPr>
      </w:pPr>
      <w:r>
        <w:rPr>
          <w:rStyle w:val="Strong"/>
        </w:rPr>
        <w:t>Epidemiologist (DS&amp;AS):</w:t>
      </w:r>
      <w:r>
        <w:t xml:space="preserve"> Leads design and execution of program evaluations.</w:t>
      </w:r>
    </w:p>
    <w:p w14:paraId="34748405" w14:textId="77777777" w:rsidR="00972847" w:rsidRDefault="00972847" w:rsidP="00972847">
      <w:pPr>
        <w:pStyle w:val="NormalWeb"/>
        <w:numPr>
          <w:ilvl w:val="0"/>
          <w:numId w:val="16"/>
        </w:numPr>
      </w:pPr>
      <w:r>
        <w:rPr>
          <w:rStyle w:val="Strong"/>
        </w:rPr>
        <w:t>Health Economist / Biostatistician:</w:t>
      </w:r>
      <w:r>
        <w:t xml:space="preserve"> Conducts cost-effectiveness and impact analyses.</w:t>
      </w:r>
    </w:p>
    <w:p w14:paraId="74F97F91" w14:textId="77777777" w:rsidR="00972847" w:rsidRDefault="00972847" w:rsidP="00972847">
      <w:pPr>
        <w:pStyle w:val="NormalWeb"/>
        <w:numPr>
          <w:ilvl w:val="0"/>
          <w:numId w:val="16"/>
        </w:numPr>
      </w:pPr>
      <w:r>
        <w:rPr>
          <w:rStyle w:val="Strong"/>
        </w:rPr>
        <w:t>Head of DS&amp;AS:</w:t>
      </w:r>
      <w:r>
        <w:t xml:space="preserve"> Approves methodology and reports.</w:t>
      </w:r>
    </w:p>
    <w:p w14:paraId="7D8F408C" w14:textId="5965AA80" w:rsidR="00A430C0" w:rsidRPr="00E1792A" w:rsidRDefault="00972847" w:rsidP="00453C41">
      <w:pPr>
        <w:pStyle w:val="NormalWeb"/>
        <w:numPr>
          <w:ilvl w:val="0"/>
          <w:numId w:val="16"/>
        </w:numPr>
      </w:pPr>
      <w:r>
        <w:rPr>
          <w:rStyle w:val="Strong"/>
        </w:rPr>
        <w:t>PI / Programme Lead:</w:t>
      </w:r>
      <w:r>
        <w:t xml:space="preserve"> Provides program-specific details and data access.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22692C75" w14:textId="5E9EC66A" w:rsidR="00972847" w:rsidRDefault="002435E5" w:rsidP="00972847">
      <w:pPr>
        <w:pStyle w:val="NormalWeb"/>
        <w:numPr>
          <w:ilvl w:val="0"/>
          <w:numId w:val="17"/>
        </w:numPr>
      </w:pPr>
      <w:r>
        <w:t xml:space="preserve"> </w:t>
      </w:r>
      <w:r w:rsidR="00972847">
        <w:rPr>
          <w:rStyle w:val="Strong"/>
        </w:rPr>
        <w:t>At program milestones</w:t>
      </w:r>
      <w:r w:rsidR="00972847">
        <w:t xml:space="preserve"> (baseline, midline, end line).</w:t>
      </w:r>
    </w:p>
    <w:p w14:paraId="189F2F5B" w14:textId="1FF562EC" w:rsidR="00A430C0" w:rsidRDefault="00972847" w:rsidP="00972847">
      <w:pPr>
        <w:pStyle w:val="NormalWeb"/>
        <w:numPr>
          <w:ilvl w:val="0"/>
          <w:numId w:val="17"/>
        </w:numPr>
      </w:pPr>
      <w:r>
        <w:rPr>
          <w:rStyle w:val="Strong"/>
        </w:rPr>
        <w:t>Ad-hoc evaluations</w:t>
      </w:r>
      <w:r>
        <w:t xml:space="preserve"> when significant policy or funding decisions are required.</w:t>
      </w: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5B59DADE" w14:textId="5CF08101" w:rsidR="00972847" w:rsidRDefault="00972847" w:rsidP="00972847">
      <w:pPr>
        <w:pStyle w:val="NormalWeb"/>
        <w:numPr>
          <w:ilvl w:val="0"/>
          <w:numId w:val="18"/>
        </w:numPr>
      </w:pPr>
      <w:r>
        <w:t>Epidemiological models (survival analysis, transmission dynamics, and regression frameworks).</w:t>
      </w:r>
    </w:p>
    <w:p w14:paraId="212E677E" w14:textId="77777777" w:rsidR="00972847" w:rsidRDefault="00972847" w:rsidP="00972847">
      <w:pPr>
        <w:pStyle w:val="NormalWeb"/>
        <w:numPr>
          <w:ilvl w:val="0"/>
          <w:numId w:val="18"/>
        </w:numPr>
      </w:pPr>
      <w:r>
        <w:t>Cost-effectiveness analysis (CEA) templates.</w:t>
      </w:r>
    </w:p>
    <w:p w14:paraId="0C451562" w14:textId="77777777" w:rsidR="00972847" w:rsidRDefault="00972847" w:rsidP="00972847">
      <w:pPr>
        <w:pStyle w:val="NormalWeb"/>
        <w:numPr>
          <w:ilvl w:val="0"/>
          <w:numId w:val="18"/>
        </w:numPr>
      </w:pPr>
      <w:r>
        <w:t>Health outcome measures (DALYs, QALYs, incidence reduction).</w:t>
      </w:r>
    </w:p>
    <w:p w14:paraId="7F3F2D49" w14:textId="6E906211" w:rsidR="00EF6627" w:rsidRPr="00453C41" w:rsidRDefault="00972847" w:rsidP="00453C41">
      <w:pPr>
        <w:pStyle w:val="NormalWeb"/>
        <w:numPr>
          <w:ilvl w:val="0"/>
          <w:numId w:val="18"/>
        </w:numPr>
      </w:pPr>
      <w:r>
        <w:t>National and institutional health program evaluation guidelines.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549D7CFA" w14:textId="77777777" w:rsidR="00972847" w:rsidRDefault="00972847" w:rsidP="00972847">
      <w:pPr>
        <w:pStyle w:val="NormalWeb"/>
        <w:numPr>
          <w:ilvl w:val="0"/>
          <w:numId w:val="19"/>
        </w:numPr>
      </w:pPr>
      <w:r>
        <w:rPr>
          <w:rStyle w:val="Strong"/>
        </w:rPr>
        <w:t>Planning:</w:t>
      </w:r>
      <w:r>
        <w:t xml:space="preserve"> Define evaluation objectives, target population, and intervention.</w:t>
      </w:r>
    </w:p>
    <w:p w14:paraId="38D065E0" w14:textId="77777777" w:rsidR="00972847" w:rsidRDefault="00972847" w:rsidP="00972847">
      <w:pPr>
        <w:pStyle w:val="NormalWeb"/>
        <w:numPr>
          <w:ilvl w:val="0"/>
          <w:numId w:val="19"/>
        </w:numPr>
      </w:pPr>
      <w:r>
        <w:rPr>
          <w:rStyle w:val="Strong"/>
        </w:rPr>
        <w:t>Data Collection:</w:t>
      </w:r>
      <w:r>
        <w:t xml:space="preserve"> Gather surveillance, program, and cost data.</w:t>
      </w:r>
    </w:p>
    <w:p w14:paraId="2DE12129" w14:textId="77777777" w:rsidR="00972847" w:rsidRDefault="00972847" w:rsidP="00972847">
      <w:pPr>
        <w:pStyle w:val="NormalWeb"/>
        <w:numPr>
          <w:ilvl w:val="0"/>
          <w:numId w:val="19"/>
        </w:numPr>
      </w:pPr>
      <w:r>
        <w:rPr>
          <w:rStyle w:val="Strong"/>
        </w:rPr>
        <w:t>Epidemiological Analysis:</w:t>
      </w:r>
      <w:r>
        <w:t xml:space="preserve"> Apply statistical and modelling methods to assess program impact on incidence, prevalence, or survival.</w:t>
      </w:r>
    </w:p>
    <w:p w14:paraId="30C1F31E" w14:textId="77777777" w:rsidR="00972847" w:rsidRDefault="00972847" w:rsidP="00972847">
      <w:pPr>
        <w:pStyle w:val="NormalWeb"/>
        <w:numPr>
          <w:ilvl w:val="0"/>
          <w:numId w:val="19"/>
        </w:numPr>
      </w:pPr>
      <w:r>
        <w:rPr>
          <w:rStyle w:val="Strong"/>
        </w:rPr>
        <w:t>Cost-Effectiveness Analysis:</w:t>
      </w:r>
      <w:r>
        <w:t xml:space="preserve"> Estimate incremental cost-effectiveness ratios (ICERs) based on costs per DALY/QALY averted.</w:t>
      </w:r>
    </w:p>
    <w:p w14:paraId="1B989BD8" w14:textId="77777777" w:rsidR="00972847" w:rsidRDefault="00972847" w:rsidP="00972847">
      <w:pPr>
        <w:pStyle w:val="NormalWeb"/>
        <w:numPr>
          <w:ilvl w:val="0"/>
          <w:numId w:val="19"/>
        </w:numPr>
      </w:pPr>
      <w:r>
        <w:rPr>
          <w:rStyle w:val="Strong"/>
        </w:rPr>
        <w:t>Validation:</w:t>
      </w:r>
      <w:r>
        <w:t xml:space="preserve"> Peer review methodology internally within DS&amp;AS.</w:t>
      </w:r>
    </w:p>
    <w:p w14:paraId="489F6E0F" w14:textId="77777777" w:rsidR="00972847" w:rsidRDefault="00972847" w:rsidP="00972847">
      <w:pPr>
        <w:pStyle w:val="NormalWeb"/>
        <w:numPr>
          <w:ilvl w:val="0"/>
          <w:numId w:val="19"/>
        </w:numPr>
      </w:pPr>
      <w:r>
        <w:rPr>
          <w:rStyle w:val="Strong"/>
        </w:rPr>
        <w:t>Reporting:</w:t>
      </w:r>
      <w:r>
        <w:t xml:space="preserve"> Compile findings into dashboards, reports, and policy briefs.</w:t>
      </w:r>
    </w:p>
    <w:p w14:paraId="274DFEF5" w14:textId="77777777" w:rsidR="00972847" w:rsidRDefault="00972847" w:rsidP="00972847">
      <w:pPr>
        <w:pStyle w:val="NormalWeb"/>
        <w:numPr>
          <w:ilvl w:val="0"/>
          <w:numId w:val="19"/>
        </w:numPr>
      </w:pPr>
      <w:r>
        <w:rPr>
          <w:rStyle w:val="Strong"/>
        </w:rPr>
        <w:t>Dissemination:</w:t>
      </w:r>
      <w:r>
        <w:t xml:space="preserve"> Share with institutional leadership, policymakers, and stakeholders.</w:t>
      </w:r>
    </w:p>
    <w:p w14:paraId="2D343F9E" w14:textId="77777777" w:rsidR="002435E5" w:rsidRPr="002435E5" w:rsidRDefault="002435E5" w:rsidP="002435E5"/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t>REFERENCES</w:t>
      </w:r>
      <w:bookmarkEnd w:id="16"/>
    </w:p>
    <w:p w14:paraId="5CB04A4B" w14:textId="6E36D690" w:rsidR="004378C3" w:rsidRPr="00E1792A" w:rsidRDefault="002435E5" w:rsidP="00B759DA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</w:p>
    <w:bookmarkEnd w:id="4"/>
    <w:p w14:paraId="6CA43E02" w14:textId="2B897084" w:rsidR="003F214F" w:rsidRDefault="003F214F" w:rsidP="003F214F">
      <w:pPr>
        <w:pStyle w:val="NormalWeb"/>
      </w:pPr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41BFE" w14:textId="77777777" w:rsidR="001F4E88" w:rsidRDefault="001F4E88">
      <w:pPr>
        <w:spacing w:after="0" w:line="240" w:lineRule="auto"/>
      </w:pPr>
      <w:r>
        <w:separator/>
      </w:r>
    </w:p>
  </w:endnote>
  <w:endnote w:type="continuationSeparator" w:id="0">
    <w:p w14:paraId="11157D54" w14:textId="77777777" w:rsidR="001F4E88" w:rsidRDefault="001F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86AE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86AE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30B4D" w14:textId="77777777" w:rsidR="001F4E88" w:rsidRDefault="001F4E88">
      <w:pPr>
        <w:spacing w:after="0" w:line="240" w:lineRule="auto"/>
      </w:pPr>
      <w:r>
        <w:separator/>
      </w:r>
    </w:p>
  </w:footnote>
  <w:footnote w:type="continuationSeparator" w:id="0">
    <w:p w14:paraId="3603CC30" w14:textId="77777777" w:rsidR="001F4E88" w:rsidRDefault="001F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157B42"/>
    <w:multiLevelType w:val="multilevel"/>
    <w:tmpl w:val="E740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96735"/>
    <w:multiLevelType w:val="multilevel"/>
    <w:tmpl w:val="6692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D46AE"/>
    <w:multiLevelType w:val="multilevel"/>
    <w:tmpl w:val="9236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0B1D06"/>
    <w:multiLevelType w:val="multilevel"/>
    <w:tmpl w:val="5186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545BC"/>
    <w:multiLevelType w:val="multilevel"/>
    <w:tmpl w:val="F88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D282D37"/>
    <w:multiLevelType w:val="multilevel"/>
    <w:tmpl w:val="B950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62D1A"/>
    <w:multiLevelType w:val="multilevel"/>
    <w:tmpl w:val="072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B5681"/>
    <w:multiLevelType w:val="multilevel"/>
    <w:tmpl w:val="C630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2"/>
    </w:lvlOverride>
  </w:num>
  <w:num w:numId="4">
    <w:abstractNumId w:val="12"/>
  </w:num>
  <w:num w:numId="5">
    <w:abstractNumId w:val="16"/>
  </w:num>
  <w:num w:numId="6">
    <w:abstractNumId w:val="14"/>
  </w:num>
  <w:num w:numId="7">
    <w:abstractNumId w:val="4"/>
    <w:lvlOverride w:ilvl="0">
      <w:startOverride w:val="1"/>
    </w:lvlOverride>
  </w:num>
  <w:num w:numId="8">
    <w:abstractNumId w:val="10"/>
  </w:num>
  <w:num w:numId="9">
    <w:abstractNumId w:val="7"/>
  </w:num>
  <w:num w:numId="10">
    <w:abstractNumId w:val="11"/>
  </w:num>
  <w:num w:numId="11">
    <w:abstractNumId w:val="15"/>
  </w:num>
  <w:num w:numId="12">
    <w:abstractNumId w:val="9"/>
  </w:num>
  <w:num w:numId="13">
    <w:abstractNumId w:val="6"/>
  </w:num>
  <w:num w:numId="14">
    <w:abstractNumId w:val="8"/>
  </w:num>
  <w:num w:numId="15">
    <w:abstractNumId w:val="5"/>
  </w:num>
  <w:num w:numId="16">
    <w:abstractNumId w:val="2"/>
  </w:num>
  <w:num w:numId="17">
    <w:abstractNumId w:val="3"/>
  </w:num>
  <w:num w:numId="18">
    <w:abstractNumId w:val="1"/>
  </w:num>
  <w:num w:numId="19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0A2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1F4E88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86AEE"/>
    <w:rsid w:val="00390470"/>
    <w:rsid w:val="00392EC2"/>
    <w:rsid w:val="0039643F"/>
    <w:rsid w:val="003C630C"/>
    <w:rsid w:val="003C7B18"/>
    <w:rsid w:val="003D1661"/>
    <w:rsid w:val="003E2261"/>
    <w:rsid w:val="003F193E"/>
    <w:rsid w:val="003F214F"/>
    <w:rsid w:val="004214D4"/>
    <w:rsid w:val="00421C0A"/>
    <w:rsid w:val="00437031"/>
    <w:rsid w:val="004375F6"/>
    <w:rsid w:val="004378C3"/>
    <w:rsid w:val="00450562"/>
    <w:rsid w:val="00453C41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06C64"/>
    <w:rsid w:val="00514CB0"/>
    <w:rsid w:val="00521B83"/>
    <w:rsid w:val="00522091"/>
    <w:rsid w:val="0053193F"/>
    <w:rsid w:val="00540961"/>
    <w:rsid w:val="0055410B"/>
    <w:rsid w:val="00570BF1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2352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2847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147A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599F6-B761-47CF-9F45-791738CB7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3</cp:revision>
  <cp:lastPrinted>2025-10-06T16:30:00Z</cp:lastPrinted>
  <dcterms:created xsi:type="dcterms:W3CDTF">2025-10-06T16:30:00Z</dcterms:created>
  <dcterms:modified xsi:type="dcterms:W3CDTF">2025-10-06T16:31:00Z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