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B3D1C59" w:rsidR="008B5059" w:rsidRPr="00E1792A" w:rsidRDefault="0050560F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50560F">
        <w:rPr>
          <w:b/>
          <w:color w:val="auto"/>
          <w:sz w:val="44"/>
          <w:szCs w:val="24"/>
        </w:rPr>
        <w:t>Study design and statistical c</w:t>
      </w:r>
      <w:r w:rsidR="00467C65" w:rsidRPr="0050560F">
        <w:rPr>
          <w:b/>
          <w:color w:val="auto"/>
          <w:sz w:val="44"/>
          <w:szCs w:val="24"/>
        </w:rPr>
        <w:t>onsultation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174A8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50560F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439A271A" w:rsidR="00A430C0" w:rsidRPr="00E1792A" w:rsidRDefault="002435E5" w:rsidP="00BD41B3">
      <w:pPr>
        <w:pStyle w:val="NormalWeb"/>
      </w:pPr>
      <w:r>
        <w:t xml:space="preserve"> </w:t>
      </w:r>
      <w:r w:rsidR="00BD41B3">
        <w:t>To ensure that all research studies supported by DS&amp;AS are designed with sound statistical principles, aligned with ethical and regulatory requirements, and optimized for efficiency, reproducibility, and validity.</w:t>
      </w: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38826107" w14:textId="6B71DA1D" w:rsidR="00A430C0" w:rsidRPr="00E1792A" w:rsidRDefault="00BD41B3" w:rsidP="00BD41B3">
      <w:pPr>
        <w:pStyle w:val="NormalWeb"/>
      </w:pPr>
      <w:r>
        <w:t>Applies to all researchers at KIPRE and collaborators seeking statistical consultation from DS&amp;AS for biomedical, ecological, primatological, and translational studies.</w:t>
      </w:r>
      <w:bookmarkEnd w:id="6"/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036AA801" w14:textId="4179B2DC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Principal Investigator (PI):</w:t>
      </w:r>
      <w:r>
        <w:t xml:space="preserve"> Initiates consultation and provides study objectives and protocols.</w:t>
      </w:r>
    </w:p>
    <w:p w14:paraId="2DBBE211" w14:textId="77777777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DS&amp;AS Biostatistician/Statistician:</w:t>
      </w:r>
      <w:r>
        <w:t xml:space="preserve"> Provides study design, sampling strategy, and statistical methodology support.</w:t>
      </w:r>
    </w:p>
    <w:p w14:paraId="1BDC6664" w14:textId="77777777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Approves final design consultation recommendations.</w:t>
      </w:r>
    </w:p>
    <w:p w14:paraId="7D8F408C" w14:textId="733AE31C" w:rsidR="00A430C0" w:rsidRPr="00E1792A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Ethics Committee:</w:t>
      </w:r>
      <w:r>
        <w:t xml:space="preserve"> Reviews designs for compliance with ethical standards.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7F3305A5" w14:textId="74CF832D" w:rsidR="00BD41B3" w:rsidRDefault="00BD41B3" w:rsidP="00BD41B3">
      <w:pPr>
        <w:pStyle w:val="NormalWeb"/>
        <w:numPr>
          <w:ilvl w:val="0"/>
          <w:numId w:val="13"/>
        </w:numPr>
      </w:pPr>
      <w:r>
        <w:rPr>
          <w:rStyle w:val="Strong"/>
        </w:rPr>
        <w:t>Before study initiation</w:t>
      </w:r>
      <w:r>
        <w:t xml:space="preserve"> – Mandatory consultation for every project.</w:t>
      </w:r>
    </w:p>
    <w:p w14:paraId="189F2F5B" w14:textId="04E1D9B5" w:rsidR="00A430C0" w:rsidRPr="00BD41B3" w:rsidRDefault="00BD41B3" w:rsidP="00BD41B3">
      <w:pPr>
        <w:pStyle w:val="NormalWeb"/>
        <w:numPr>
          <w:ilvl w:val="0"/>
          <w:numId w:val="13"/>
        </w:numPr>
      </w:pPr>
      <w:r>
        <w:rPr>
          <w:rStyle w:val="Strong"/>
        </w:rPr>
        <w:t>Mid-study (as needed)</w:t>
      </w:r>
      <w:r>
        <w:t xml:space="preserve"> – When changes to protocol/sample size/analysis plan arise.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72EF1E25" w14:textId="57E84CB5" w:rsidR="00BD41B3" w:rsidRDefault="00BD41B3" w:rsidP="00BD41B3">
      <w:pPr>
        <w:pStyle w:val="NormalWeb"/>
        <w:numPr>
          <w:ilvl w:val="0"/>
          <w:numId w:val="14"/>
        </w:numPr>
      </w:pPr>
      <w:r>
        <w:t>Research protocol template.</w:t>
      </w:r>
    </w:p>
    <w:p w14:paraId="5A645FE3" w14:textId="77777777" w:rsidR="00BD41B3" w:rsidRDefault="00BD41B3" w:rsidP="00BD41B3">
      <w:pPr>
        <w:pStyle w:val="NormalWeb"/>
        <w:numPr>
          <w:ilvl w:val="0"/>
          <w:numId w:val="14"/>
        </w:numPr>
      </w:pPr>
      <w:r>
        <w:t>Sample size and power calculation tools (R, SAS).</w:t>
      </w:r>
    </w:p>
    <w:p w14:paraId="57BF6E57" w14:textId="77777777" w:rsidR="00BD41B3" w:rsidRDefault="00BD41B3" w:rsidP="00BD41B3">
      <w:pPr>
        <w:pStyle w:val="NormalWeb"/>
        <w:numPr>
          <w:ilvl w:val="0"/>
          <w:numId w:val="14"/>
        </w:numPr>
      </w:pPr>
      <w:r>
        <w:t>Ethical approval guidelines (IRB/NACOSTI).</w:t>
      </w:r>
    </w:p>
    <w:p w14:paraId="7F3F2D49" w14:textId="30B5BCE6" w:rsidR="00EF6627" w:rsidRPr="00BD41B3" w:rsidRDefault="00BD41B3" w:rsidP="00BD41B3">
      <w:pPr>
        <w:pStyle w:val="NormalWeb"/>
        <w:numPr>
          <w:ilvl w:val="0"/>
          <w:numId w:val="14"/>
        </w:numPr>
      </w:pPr>
      <w:r>
        <w:t>DS&amp;AS statistical consultation request form.</w:t>
      </w:r>
    </w:p>
    <w:p w14:paraId="5DA3612C" w14:textId="50717F7A" w:rsidR="00BE6611" w:rsidRDefault="00A430C0" w:rsidP="002435E5">
      <w:pPr>
        <w:pStyle w:val="Heading1"/>
      </w:pPr>
      <w:bookmarkStart w:id="13" w:name="_Toc144203934"/>
      <w:bookmarkStart w:id="14" w:name="_Toc144316963"/>
      <w:r w:rsidRPr="00E1792A">
        <w:t>PROCEDURE</w:t>
      </w:r>
      <w:bookmarkEnd w:id="13"/>
      <w:bookmarkEnd w:id="14"/>
    </w:p>
    <w:p w14:paraId="0DD4B5EB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Request Submission:</w:t>
      </w:r>
      <w:r>
        <w:t xml:space="preserve"> PI submits study concept note or protocol draft to DS&amp;AS.</w:t>
      </w:r>
    </w:p>
    <w:p w14:paraId="3453C254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Preliminary Review:</w:t>
      </w:r>
      <w:r>
        <w:t xml:space="preserve"> DS&amp;AS assigns a biostatistician for initial review.</w:t>
      </w:r>
    </w:p>
    <w:p w14:paraId="0C52CEB6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Consultation Meeting:</w:t>
      </w:r>
      <w:r>
        <w:t xml:space="preserve"> DS&amp;AS and PI discuss objectives, design options, and statistical methods.</w:t>
      </w:r>
    </w:p>
    <w:p w14:paraId="5FD0C673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Design Specification:</w:t>
      </w:r>
      <w:r>
        <w:t xml:space="preserve"> Biostatistician provides written recommendations (design type, sample size, analysis methods).</w:t>
      </w:r>
    </w:p>
    <w:p w14:paraId="675A1BAB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Approval &amp; Documentation:</w:t>
      </w:r>
      <w:r>
        <w:t xml:space="preserve"> Head of DS&amp;AS reviews and signs off before protocol submission to IRB.</w:t>
      </w:r>
    </w:p>
    <w:p w14:paraId="2D343F9E" w14:textId="4FE710E2" w:rsidR="002435E5" w:rsidRPr="002435E5" w:rsidRDefault="00BD41B3" w:rsidP="00467C65">
      <w:pPr>
        <w:pStyle w:val="NormalWeb"/>
        <w:numPr>
          <w:ilvl w:val="0"/>
          <w:numId w:val="15"/>
        </w:numPr>
      </w:pPr>
      <w:r>
        <w:rPr>
          <w:rStyle w:val="Strong"/>
        </w:rPr>
        <w:t>Archiving:</w:t>
      </w:r>
      <w:r>
        <w:t xml:space="preserve"> All consultation notes are stored in the DS&amp;AS project repos</w:t>
      </w:r>
      <w:r w:rsidR="00467C65">
        <w:t>itory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lastRenderedPageBreak/>
        <w:t>REFERENCES</w:t>
      </w:r>
      <w:bookmarkEnd w:id="15"/>
    </w:p>
    <w:p w14:paraId="45584489" w14:textId="2E39AF99" w:rsidR="005F75D1" w:rsidRPr="00BD41B3" w:rsidRDefault="002435E5" w:rsidP="00BD41B3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17CAEA3D" w:rsidR="004214D4" w:rsidRPr="00E1792A" w:rsidRDefault="0050560F" w:rsidP="00C04C44">
      <w:pPr>
        <w:spacing w:after="160" w:line="259" w:lineRule="auto"/>
        <w:ind w:left="0" w:right="0" w:firstLine="0"/>
        <w:rPr>
          <w:szCs w:val="24"/>
        </w:rPr>
      </w:pPr>
      <w:r>
        <w:rPr>
          <w:szCs w:val="24"/>
        </w:rPr>
        <w:t>To be provided later</w:t>
      </w: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02B6B" w14:textId="77777777" w:rsidR="00174A89" w:rsidRDefault="00174A89">
      <w:pPr>
        <w:spacing w:after="0" w:line="240" w:lineRule="auto"/>
      </w:pPr>
      <w:r>
        <w:separator/>
      </w:r>
    </w:p>
  </w:endnote>
  <w:endnote w:type="continuationSeparator" w:id="0">
    <w:p w14:paraId="2C9E84D4" w14:textId="77777777" w:rsidR="00174A89" w:rsidRDefault="001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056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056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5913" w14:textId="77777777" w:rsidR="00174A89" w:rsidRDefault="00174A89">
      <w:pPr>
        <w:spacing w:after="0" w:line="240" w:lineRule="auto"/>
      </w:pPr>
      <w:r>
        <w:separator/>
      </w:r>
    </w:p>
  </w:footnote>
  <w:footnote w:type="continuationSeparator" w:id="0">
    <w:p w14:paraId="471B1A18" w14:textId="77777777" w:rsidR="00174A89" w:rsidRDefault="0017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74A89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E3ED7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67C65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0560F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621B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D5CD-0875-4E25-9BBC-5DDAE018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7</cp:revision>
  <cp:lastPrinted>2025-10-06T16:17:00Z</cp:lastPrinted>
  <dcterms:created xsi:type="dcterms:W3CDTF">2025-10-06T09:21:00Z</dcterms:created>
  <dcterms:modified xsi:type="dcterms:W3CDTF">2025-10-06T16:18:00Z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