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0FBACD4D" w:rsidR="008B5059" w:rsidRPr="00E1792A" w:rsidRDefault="00F0697E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>
        <w:rPr>
          <w:b/>
          <w:color w:val="auto"/>
          <w:sz w:val="44"/>
          <w:szCs w:val="24"/>
        </w:rPr>
        <w:t>Project performance monitoring (M&amp;E f</w:t>
      </w:r>
      <w:r w:rsidR="00E12FEA" w:rsidRPr="00E677B7">
        <w:rPr>
          <w:b/>
          <w:color w:val="auto"/>
          <w:sz w:val="44"/>
          <w:szCs w:val="24"/>
        </w:rPr>
        <w:t>ramework and KPIs)</w:t>
      </w:r>
      <w:r w:rsidR="008B5059"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171C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B80D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171C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B80D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171C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B80D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171C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B80D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171CF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B80D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171CF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B80D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171CF">
              <w:rPr>
                <w:noProof/>
                <w:webHidden/>
              </w:rPr>
              <w:t>6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t>PURPOSE</w:t>
      </w:r>
      <w:bookmarkEnd w:id="4"/>
    </w:p>
    <w:p w14:paraId="2FC5777B" w14:textId="1BB72F8F" w:rsidR="00787730" w:rsidRDefault="002435E5" w:rsidP="00787730">
      <w:pPr>
        <w:rPr>
          <w:color w:val="auto"/>
        </w:rPr>
      </w:pPr>
      <w:r>
        <w:t xml:space="preserve"> </w:t>
      </w:r>
      <w:bookmarkStart w:id="5" w:name="_Toc144316959"/>
      <w:r w:rsidR="00787730">
        <w:t>T</w:t>
      </w:r>
      <w:r w:rsidR="00787730">
        <w:t xml:space="preserve">o establish a </w:t>
      </w:r>
      <w:r w:rsidR="00787730">
        <w:rPr>
          <w:rStyle w:val="Strong"/>
        </w:rPr>
        <w:t>standardized framework for monitoring and evaluating (M&amp;E) DS&amp;AS-supported projects</w:t>
      </w:r>
      <w:r w:rsidR="00787730">
        <w:t>, ensuring:</w:t>
      </w:r>
    </w:p>
    <w:p w14:paraId="458582C6" w14:textId="77777777" w:rsidR="00787730" w:rsidRDefault="00787730" w:rsidP="00787730">
      <w:pPr>
        <w:pStyle w:val="ListParagraph"/>
        <w:numPr>
          <w:ilvl w:val="0"/>
          <w:numId w:val="21"/>
        </w:numPr>
      </w:pPr>
      <w:r>
        <w:rPr>
          <w:rStyle w:val="Strong"/>
        </w:rPr>
        <w:t>Timely assessment</w:t>
      </w:r>
      <w:r>
        <w:t xml:space="preserve"> of project progress against pre-defined Key Performance Indicators (KPIs).</w:t>
      </w:r>
    </w:p>
    <w:p w14:paraId="2DF6BEA5" w14:textId="77777777" w:rsidR="00787730" w:rsidRDefault="00787730" w:rsidP="00787730">
      <w:pPr>
        <w:pStyle w:val="ListParagraph"/>
        <w:numPr>
          <w:ilvl w:val="0"/>
          <w:numId w:val="21"/>
        </w:numPr>
      </w:pPr>
      <w:r>
        <w:rPr>
          <w:rStyle w:val="Strong"/>
        </w:rPr>
        <w:t>Alignment</w:t>
      </w:r>
      <w:r>
        <w:t xml:space="preserve"> with institutional goals, research strategies, and SOPs 1–5 (Policies, Study Design, Reporting, Data Management).</w:t>
      </w:r>
    </w:p>
    <w:p w14:paraId="6DFC9C2D" w14:textId="77777777" w:rsidR="00787730" w:rsidRDefault="00787730" w:rsidP="00787730">
      <w:pPr>
        <w:pStyle w:val="ListParagraph"/>
        <w:numPr>
          <w:ilvl w:val="0"/>
          <w:numId w:val="21"/>
        </w:numPr>
      </w:pPr>
      <w:r>
        <w:rPr>
          <w:rStyle w:val="Strong"/>
        </w:rPr>
        <w:t>Evidence-based decision-making</w:t>
      </w:r>
      <w:r>
        <w:t xml:space="preserve"> for resource allocation, corrective actions, and continuous improvement.</w:t>
      </w:r>
    </w:p>
    <w:p w14:paraId="0F005B31" w14:textId="77777777" w:rsidR="00787730" w:rsidRDefault="00787730" w:rsidP="00787730">
      <w:pPr>
        <w:pStyle w:val="ListParagraph"/>
        <w:numPr>
          <w:ilvl w:val="0"/>
          <w:numId w:val="21"/>
        </w:numPr>
      </w:pPr>
      <w:r>
        <w:rPr>
          <w:rStyle w:val="Strong"/>
        </w:rPr>
        <w:t>Transparency and accountability</w:t>
      </w:r>
      <w:r>
        <w:t xml:space="preserve"> through systematic documentation and reporting.</w:t>
      </w:r>
    </w:p>
    <w:p w14:paraId="76DFE932" w14:textId="07219E60" w:rsidR="00D0679E" w:rsidRPr="00E1792A" w:rsidRDefault="00A430C0" w:rsidP="00787730">
      <w:pPr>
        <w:pStyle w:val="Heading1"/>
      </w:pPr>
      <w:r w:rsidRPr="00E1792A">
        <w:t>SCOPE</w:t>
      </w:r>
      <w:bookmarkStart w:id="6" w:name="_Hlk144290335"/>
      <w:bookmarkStart w:id="7" w:name="_Hlk144290676"/>
      <w:bookmarkEnd w:id="5"/>
    </w:p>
    <w:p w14:paraId="615776FE" w14:textId="77777777" w:rsidR="00787730" w:rsidRDefault="00787730" w:rsidP="00787730">
      <w:bookmarkStart w:id="8" w:name="_Toc144203932"/>
      <w:bookmarkStart w:id="9" w:name="_Toc144316960"/>
      <w:bookmarkEnd w:id="6"/>
      <w:bookmarkEnd w:id="7"/>
      <w:r>
        <w:t xml:space="preserve">Applies to all DS&amp;AS-supported projects, including research studies, data analytics initiatives, and capacity-building programs, from </w:t>
      </w:r>
      <w:r>
        <w:rPr>
          <w:rStyle w:val="Strong"/>
        </w:rPr>
        <w:t>project inception through completion and reporting</w:t>
      </w:r>
      <w:r>
        <w:t xml:space="preserve">. It encompasses monitoring of </w:t>
      </w:r>
      <w:r>
        <w:rPr>
          <w:rStyle w:val="Strong"/>
        </w:rPr>
        <w:t>outputs, outcomes, compliance, and alignment with institutional and regulatory standards</w:t>
      </w:r>
      <w:r>
        <w:t>.</w:t>
      </w:r>
    </w:p>
    <w:p w14:paraId="19F27A36" w14:textId="77777777" w:rsidR="00787730" w:rsidRDefault="00787730" w:rsidP="00787730">
      <w:pPr>
        <w:pStyle w:val="Heading1"/>
        <w:numPr>
          <w:ilvl w:val="0"/>
          <w:numId w:val="0"/>
        </w:numPr>
      </w:pPr>
    </w:p>
    <w:p w14:paraId="2A50F2FB" w14:textId="737CE88E" w:rsidR="00A430C0" w:rsidRPr="00E1792A" w:rsidRDefault="00A430C0" w:rsidP="00A430C0">
      <w:pPr>
        <w:pStyle w:val="Heading1"/>
      </w:pPr>
      <w:r w:rsidRPr="00E1792A">
        <w:t>PERSONS RESPONSIBLE:</w:t>
      </w:r>
      <w:bookmarkEnd w:id="8"/>
      <w:bookmarkEnd w:id="9"/>
      <w:r w:rsidRPr="00E1792A">
        <w:t xml:space="preserve"> </w:t>
      </w:r>
    </w:p>
    <w:p w14:paraId="08F86E2B" w14:textId="2383FA6B" w:rsidR="00787730" w:rsidRPr="00787730" w:rsidRDefault="00787730" w:rsidP="00787730">
      <w:pPr>
        <w:pStyle w:val="ListParagraph"/>
        <w:numPr>
          <w:ilvl w:val="0"/>
          <w:numId w:val="21"/>
        </w:numPr>
      </w:pPr>
      <w:bookmarkStart w:id="10" w:name="_Toc144203933"/>
      <w:bookmarkStart w:id="11" w:name="_Toc144316961"/>
      <w:r w:rsidRPr="00787730">
        <w:rPr>
          <w:b/>
          <w:bCs/>
        </w:rPr>
        <w:t>Project Principal Investigator (PI):</w:t>
      </w:r>
      <w:r w:rsidRPr="00787730">
        <w:t xml:space="preserve"> Defines project-specific objectives, deliverables, and indicators; submits progress data for monitoring.</w:t>
      </w:r>
    </w:p>
    <w:p w14:paraId="3DA71CBF" w14:textId="3A646700" w:rsidR="00787730" w:rsidRPr="00787730" w:rsidRDefault="00787730" w:rsidP="00787730">
      <w:pPr>
        <w:pStyle w:val="ListParagraph"/>
        <w:numPr>
          <w:ilvl w:val="0"/>
          <w:numId w:val="21"/>
        </w:numPr>
      </w:pPr>
      <w:r w:rsidRPr="00787730">
        <w:rPr>
          <w:b/>
          <w:bCs/>
        </w:rPr>
        <w:t>DS&amp;AS M&amp;E Officer / Analyst:</w:t>
      </w:r>
      <w:r w:rsidRPr="00787730">
        <w:t xml:space="preserve"> Designs and implements the M&amp;E framework, tracks KPIs, analyzes performance data, and generates dashboards/reports.</w:t>
      </w:r>
    </w:p>
    <w:p w14:paraId="4F069CE8" w14:textId="132A17A2" w:rsidR="00787730" w:rsidRPr="00787730" w:rsidRDefault="00787730" w:rsidP="00787730">
      <w:pPr>
        <w:pStyle w:val="ListParagraph"/>
        <w:numPr>
          <w:ilvl w:val="0"/>
          <w:numId w:val="21"/>
        </w:numPr>
      </w:pPr>
      <w:r w:rsidRPr="00787730">
        <w:rPr>
          <w:b/>
          <w:bCs/>
        </w:rPr>
        <w:t>Head of DS&amp;AS:</w:t>
      </w:r>
      <w:r w:rsidRPr="00787730">
        <w:t xml:space="preserve"> Reviews and approves M&amp;E frameworks, ensures alignment with institutional strategy, and validates reported outcomes.</w:t>
      </w:r>
    </w:p>
    <w:p w14:paraId="4BBE6219" w14:textId="2D89F862" w:rsidR="00787730" w:rsidRPr="00787730" w:rsidRDefault="00787730" w:rsidP="00787730">
      <w:pPr>
        <w:pStyle w:val="ListParagraph"/>
        <w:numPr>
          <w:ilvl w:val="0"/>
          <w:numId w:val="21"/>
        </w:numPr>
      </w:pPr>
      <w:r w:rsidRPr="00787730">
        <w:rPr>
          <w:b/>
          <w:bCs/>
        </w:rPr>
        <w:t>Director of Research &amp; Product Development:</w:t>
      </w:r>
      <w:r w:rsidRPr="00787730">
        <w:t xml:space="preserve"> Oversees institutional-level performance reporting, ensures compliance with policy, and integrates findings into strategic decisions.</w:t>
      </w:r>
    </w:p>
    <w:p w14:paraId="7BAC35F7" w14:textId="77777777" w:rsidR="00A430C0" w:rsidRPr="00E1792A" w:rsidRDefault="00A430C0" w:rsidP="00D0679E">
      <w:pPr>
        <w:pStyle w:val="Heading1"/>
      </w:pPr>
      <w:r w:rsidRPr="00E1792A">
        <w:t>FREQUENCY</w:t>
      </w:r>
      <w:bookmarkEnd w:id="10"/>
      <w:bookmarkEnd w:id="11"/>
    </w:p>
    <w:p w14:paraId="56F7FD21" w14:textId="333FD39E" w:rsidR="00787730" w:rsidRPr="00787730" w:rsidRDefault="00787730" w:rsidP="00787730">
      <w:pPr>
        <w:pStyle w:val="ListParagraph"/>
        <w:numPr>
          <w:ilvl w:val="0"/>
          <w:numId w:val="21"/>
        </w:numPr>
      </w:pPr>
      <w:r w:rsidRPr="00787730">
        <w:rPr>
          <w:b/>
          <w:bCs/>
        </w:rPr>
        <w:t>Quarterly Monitoring:</w:t>
      </w:r>
      <w:r w:rsidRPr="00787730">
        <w:t xml:space="preserve"> Routine assessment of ongoing projects using KPIs and progress indicators.</w:t>
      </w:r>
    </w:p>
    <w:p w14:paraId="02B6BC19" w14:textId="06F66487" w:rsidR="00787730" w:rsidRPr="00787730" w:rsidRDefault="00787730" w:rsidP="00787730">
      <w:pPr>
        <w:pStyle w:val="ListParagraph"/>
        <w:numPr>
          <w:ilvl w:val="0"/>
          <w:numId w:val="21"/>
        </w:numPr>
      </w:pPr>
      <w:r w:rsidRPr="00787730">
        <w:rPr>
          <w:b/>
          <w:bCs/>
        </w:rPr>
        <w:t>Mid-Term Evaluation:</w:t>
      </w:r>
      <w:r w:rsidRPr="00787730">
        <w:t xml:space="preserve"> Comprehensive review at the midpoint of each project to assess progress, risks, and corrective actions.</w:t>
      </w:r>
    </w:p>
    <w:p w14:paraId="375ACE25" w14:textId="7E056217" w:rsidR="00787730" w:rsidRPr="00787730" w:rsidRDefault="00787730" w:rsidP="00787730">
      <w:pPr>
        <w:pStyle w:val="ListParagraph"/>
        <w:numPr>
          <w:ilvl w:val="0"/>
          <w:numId w:val="21"/>
        </w:numPr>
      </w:pPr>
      <w:r w:rsidRPr="00787730">
        <w:rPr>
          <w:b/>
          <w:bCs/>
        </w:rPr>
        <w:t>Final Evaluation:</w:t>
      </w:r>
      <w:r w:rsidRPr="00787730">
        <w:t xml:space="preserve"> Full evaluation at project completion to measure outcomes, outputs, and lessons learned.</w:t>
      </w:r>
    </w:p>
    <w:p w14:paraId="31A32ABA" w14:textId="2ABE681E" w:rsidR="00787730" w:rsidRPr="00787730" w:rsidRDefault="00787730" w:rsidP="00787730">
      <w:pPr>
        <w:pStyle w:val="ListParagraph"/>
        <w:numPr>
          <w:ilvl w:val="0"/>
          <w:numId w:val="21"/>
        </w:numPr>
      </w:pPr>
      <w:r w:rsidRPr="00787730">
        <w:rPr>
          <w:b/>
          <w:bCs/>
        </w:rPr>
        <w:t>Triggered Reviews:</w:t>
      </w:r>
      <w:r w:rsidRPr="00787730">
        <w:t xml:space="preserve"> Additional assessments may occur in response to major project changes, regulatory updates, or identified risks.</w:t>
      </w:r>
    </w:p>
    <w:p w14:paraId="189F2F5B" w14:textId="742DEA46" w:rsidR="00A430C0" w:rsidRDefault="00A430C0" w:rsidP="00A430C0">
      <w:pPr>
        <w:rPr>
          <w:szCs w:val="24"/>
        </w:rPr>
      </w:pPr>
    </w:p>
    <w:p w14:paraId="147A56C9" w14:textId="34869643" w:rsidR="00EF6627" w:rsidRDefault="00EF6627" w:rsidP="00EF6627">
      <w:pPr>
        <w:pStyle w:val="Heading1"/>
      </w:pPr>
      <w:bookmarkStart w:id="12" w:name="_Toc144316962"/>
      <w:r>
        <w:t>MATERIALS</w:t>
      </w:r>
      <w:bookmarkEnd w:id="12"/>
    </w:p>
    <w:p w14:paraId="7A78FB2B" w14:textId="77777777" w:rsidR="00787730" w:rsidRPr="00787730" w:rsidRDefault="00787730" w:rsidP="00787730">
      <w:pPr>
        <w:pStyle w:val="ListParagraph"/>
        <w:numPr>
          <w:ilvl w:val="0"/>
          <w:numId w:val="25"/>
        </w:numPr>
        <w:rPr>
          <w:color w:val="auto"/>
        </w:rPr>
      </w:pPr>
      <w:bookmarkStart w:id="13" w:name="_Toc144203934"/>
      <w:bookmarkStart w:id="14" w:name="_Toc144316963"/>
      <w:r>
        <w:rPr>
          <w:rStyle w:val="Strong"/>
        </w:rPr>
        <w:t>Project Log Frames:</w:t>
      </w:r>
      <w:r>
        <w:t xml:space="preserve"> Documents detailing objectives, outputs, outcomes, and indicators.</w:t>
      </w:r>
    </w:p>
    <w:p w14:paraId="0E48A9AB" w14:textId="77777777" w:rsidR="00787730" w:rsidRDefault="00787730" w:rsidP="00787730">
      <w:pPr>
        <w:pStyle w:val="ListParagraph"/>
        <w:numPr>
          <w:ilvl w:val="0"/>
          <w:numId w:val="25"/>
        </w:numPr>
      </w:pPr>
      <w:r>
        <w:rPr>
          <w:rStyle w:val="Strong"/>
        </w:rPr>
        <w:t>KPI Dashboards:</w:t>
      </w:r>
      <w:r>
        <w:t xml:space="preserve"> Tools for real-time monitoring and visualization (R Shiny, Tableau, Power BI).</w:t>
      </w:r>
    </w:p>
    <w:p w14:paraId="14A1C124" w14:textId="77777777" w:rsidR="00787730" w:rsidRDefault="00787730" w:rsidP="00787730">
      <w:pPr>
        <w:pStyle w:val="ListParagraph"/>
        <w:numPr>
          <w:ilvl w:val="0"/>
          <w:numId w:val="25"/>
        </w:numPr>
      </w:pPr>
      <w:r>
        <w:rPr>
          <w:rStyle w:val="Strong"/>
        </w:rPr>
        <w:t>Institutional M&amp;E Templates:</w:t>
      </w:r>
      <w:r>
        <w:t xml:space="preserve"> Standardized forms for reporting progress and performance.</w:t>
      </w:r>
    </w:p>
    <w:p w14:paraId="1C7B4883" w14:textId="77777777" w:rsidR="00787730" w:rsidRDefault="00787730" w:rsidP="00787730">
      <w:pPr>
        <w:pStyle w:val="ListParagraph"/>
        <w:numPr>
          <w:ilvl w:val="0"/>
          <w:numId w:val="25"/>
        </w:numPr>
      </w:pPr>
      <w:r>
        <w:rPr>
          <w:rStyle w:val="Strong"/>
        </w:rPr>
        <w:t>Data Collection Tools:</w:t>
      </w:r>
      <w:r>
        <w:t xml:space="preserve"> Surveys, electronic databases, monitoring forms, and automated tracking systems.</w:t>
      </w:r>
    </w:p>
    <w:p w14:paraId="5DA3612C" w14:textId="50717F7A" w:rsidR="00BE6611" w:rsidRDefault="00A430C0" w:rsidP="002435E5">
      <w:pPr>
        <w:pStyle w:val="Heading1"/>
      </w:pPr>
      <w:r w:rsidRPr="00E1792A">
        <w:t>PROCEDURE</w:t>
      </w:r>
      <w:bookmarkEnd w:id="13"/>
      <w:bookmarkEnd w:id="14"/>
    </w:p>
    <w:p w14:paraId="7A018381" w14:textId="75F19DF6" w:rsidR="00787730" w:rsidRPr="00787730" w:rsidRDefault="00787730" w:rsidP="00787730">
      <w:pPr>
        <w:pStyle w:val="ListParagraph"/>
        <w:numPr>
          <w:ilvl w:val="0"/>
          <w:numId w:val="27"/>
        </w:numPr>
      </w:pPr>
      <w:r w:rsidRPr="00787730">
        <w:rPr>
          <w:b/>
          <w:bCs/>
        </w:rPr>
        <w:t>Framework Design</w:t>
      </w:r>
      <w:proofErr w:type="gramStart"/>
      <w:r w:rsidRPr="00787730">
        <w:rPr>
          <w:b/>
          <w:bCs/>
        </w:rPr>
        <w:t>:</w:t>
      </w:r>
      <w:proofErr w:type="gramEnd"/>
      <w:r w:rsidRPr="00787730">
        <w:br/>
      </w:r>
      <w:r w:rsidRPr="00787730">
        <w:t> </w:t>
      </w:r>
      <w:r w:rsidRPr="00787730">
        <w:t>• DS&amp;AS M&amp;E Officer collaborates with the PI to define project-specific KPIs, targets, and data sources.</w:t>
      </w:r>
      <w:r w:rsidRPr="00787730">
        <w:br/>
      </w:r>
      <w:r w:rsidRPr="00787730">
        <w:t> </w:t>
      </w:r>
      <w:r w:rsidRPr="00787730">
        <w:t xml:space="preserve">• Ensure alignment with institutional strategy and SOP 1–5 requirements (Policies, Study Design, Reporting, </w:t>
      </w:r>
      <w:proofErr w:type="gramStart"/>
      <w:r w:rsidRPr="00787730">
        <w:t>Data</w:t>
      </w:r>
      <w:proofErr w:type="gramEnd"/>
      <w:r w:rsidRPr="00787730">
        <w:t xml:space="preserve"> Management).</w:t>
      </w:r>
    </w:p>
    <w:p w14:paraId="271EF0A4" w14:textId="1CFBAB43" w:rsidR="00787730" w:rsidRPr="00787730" w:rsidRDefault="00787730" w:rsidP="00787730">
      <w:pPr>
        <w:pStyle w:val="ListParagraph"/>
        <w:numPr>
          <w:ilvl w:val="0"/>
          <w:numId w:val="27"/>
        </w:numPr>
      </w:pPr>
      <w:r w:rsidRPr="00787730">
        <w:rPr>
          <w:b/>
          <w:bCs/>
        </w:rPr>
        <w:t>Baseline Assessment</w:t>
      </w:r>
      <w:proofErr w:type="gramStart"/>
      <w:r w:rsidRPr="00787730">
        <w:rPr>
          <w:b/>
          <w:bCs/>
        </w:rPr>
        <w:t>:</w:t>
      </w:r>
      <w:proofErr w:type="gramEnd"/>
      <w:r w:rsidRPr="00787730">
        <w:br/>
      </w:r>
      <w:r w:rsidRPr="00787730">
        <w:t> </w:t>
      </w:r>
      <w:r w:rsidRPr="00787730">
        <w:t>• Collect initial measurements of indicators before project implementation to establish a reference point.</w:t>
      </w:r>
    </w:p>
    <w:p w14:paraId="69027D7F" w14:textId="425715C6" w:rsidR="00787730" w:rsidRPr="00787730" w:rsidRDefault="00787730" w:rsidP="00787730">
      <w:pPr>
        <w:pStyle w:val="ListParagraph"/>
        <w:numPr>
          <w:ilvl w:val="0"/>
          <w:numId w:val="27"/>
        </w:numPr>
      </w:pPr>
      <w:r w:rsidRPr="00787730">
        <w:rPr>
          <w:b/>
          <w:bCs/>
        </w:rPr>
        <w:t>Data Collection</w:t>
      </w:r>
      <w:proofErr w:type="gramStart"/>
      <w:r w:rsidRPr="00787730">
        <w:rPr>
          <w:b/>
          <w:bCs/>
        </w:rPr>
        <w:t>:</w:t>
      </w:r>
      <w:proofErr w:type="gramEnd"/>
      <w:r w:rsidRPr="00787730">
        <w:br/>
      </w:r>
      <w:r w:rsidRPr="00787730">
        <w:t> </w:t>
      </w:r>
      <w:r w:rsidRPr="00787730">
        <w:t>• Continuously gather data on activities, outputs, and outcomes using standardized tools and dashboards.</w:t>
      </w:r>
      <w:r w:rsidRPr="00787730">
        <w:br/>
      </w:r>
      <w:r w:rsidRPr="00787730">
        <w:t> </w:t>
      </w:r>
      <w:r w:rsidRPr="00787730">
        <w:t xml:space="preserve">• Ensure data integrity, completeness, and compliance with DPA 2019 and SOPs 6–9 (Data Access, Storage, Workflow, </w:t>
      </w:r>
      <w:proofErr w:type="gramStart"/>
      <w:r w:rsidRPr="00787730">
        <w:t>Sharing</w:t>
      </w:r>
      <w:proofErr w:type="gramEnd"/>
      <w:r w:rsidRPr="00787730">
        <w:t>).</w:t>
      </w:r>
    </w:p>
    <w:p w14:paraId="1F955AA3" w14:textId="4B9191B5" w:rsidR="00787730" w:rsidRPr="00787730" w:rsidRDefault="00787730" w:rsidP="00787730">
      <w:pPr>
        <w:pStyle w:val="ListParagraph"/>
        <w:numPr>
          <w:ilvl w:val="0"/>
          <w:numId w:val="27"/>
        </w:numPr>
      </w:pPr>
      <w:r w:rsidRPr="00787730">
        <w:rPr>
          <w:b/>
          <w:bCs/>
        </w:rPr>
        <w:t>Analysis</w:t>
      </w:r>
      <w:proofErr w:type="gramStart"/>
      <w:r w:rsidRPr="00787730">
        <w:rPr>
          <w:b/>
          <w:bCs/>
        </w:rPr>
        <w:t>:</w:t>
      </w:r>
      <w:proofErr w:type="gramEnd"/>
      <w:r w:rsidRPr="00787730">
        <w:br/>
      </w:r>
      <w:r w:rsidRPr="00787730">
        <w:t> </w:t>
      </w:r>
      <w:r w:rsidRPr="00787730">
        <w:t>• Compile and visualize KPI data using dashboards (R Shiny, Tableau, Power BI).</w:t>
      </w:r>
      <w:r w:rsidRPr="00787730">
        <w:br/>
      </w:r>
      <w:r w:rsidRPr="00787730">
        <w:t> </w:t>
      </w:r>
      <w:r w:rsidRPr="00787730">
        <w:t>• Identify trends, risks, and performance gaps for corrective action.</w:t>
      </w:r>
    </w:p>
    <w:p w14:paraId="3FC2EF77" w14:textId="49DE2655" w:rsidR="00787730" w:rsidRPr="00787730" w:rsidRDefault="00787730" w:rsidP="00787730">
      <w:pPr>
        <w:pStyle w:val="ListParagraph"/>
        <w:numPr>
          <w:ilvl w:val="0"/>
          <w:numId w:val="27"/>
        </w:numPr>
      </w:pPr>
      <w:r w:rsidRPr="00787730">
        <w:rPr>
          <w:b/>
          <w:bCs/>
        </w:rPr>
        <w:t>Reporting</w:t>
      </w:r>
      <w:proofErr w:type="gramStart"/>
      <w:r w:rsidRPr="00787730">
        <w:rPr>
          <w:b/>
          <w:bCs/>
        </w:rPr>
        <w:t>:</w:t>
      </w:r>
      <w:proofErr w:type="gramEnd"/>
      <w:r w:rsidRPr="00787730">
        <w:br/>
      </w:r>
      <w:r w:rsidRPr="00787730">
        <w:t> </w:t>
      </w:r>
      <w:r w:rsidRPr="00787730">
        <w:t>• Prepare quarterly monitoring reports, mid-term evaluations, and final project performance reports.</w:t>
      </w:r>
      <w:r w:rsidRPr="00787730">
        <w:br/>
      </w:r>
      <w:r w:rsidRPr="00787730">
        <w:t> </w:t>
      </w:r>
      <w:r w:rsidRPr="00787730">
        <w:t>• Submit reports to the PI, Head of DS&amp;AS, and Director of Research &amp; Product Development.</w:t>
      </w:r>
    </w:p>
    <w:p w14:paraId="34697050" w14:textId="6B4198A2" w:rsidR="00787730" w:rsidRPr="00787730" w:rsidRDefault="00787730" w:rsidP="00787730">
      <w:pPr>
        <w:pStyle w:val="ListParagraph"/>
        <w:numPr>
          <w:ilvl w:val="0"/>
          <w:numId w:val="27"/>
        </w:numPr>
      </w:pPr>
      <w:r w:rsidRPr="00787730">
        <w:rPr>
          <w:b/>
          <w:bCs/>
        </w:rPr>
        <w:t>Review and Feedback</w:t>
      </w:r>
      <w:proofErr w:type="gramStart"/>
      <w:r w:rsidRPr="00787730">
        <w:rPr>
          <w:b/>
          <w:bCs/>
        </w:rPr>
        <w:t>:</w:t>
      </w:r>
      <w:proofErr w:type="gramEnd"/>
      <w:r w:rsidRPr="00787730">
        <w:br/>
      </w:r>
      <w:r w:rsidRPr="00787730">
        <w:t> </w:t>
      </w:r>
      <w:r w:rsidRPr="00787730">
        <w:t>• Incorporate feedback from stakeholders to adjust project activities and improve performance.</w:t>
      </w:r>
      <w:r w:rsidRPr="00787730">
        <w:br/>
      </w:r>
      <w:r w:rsidRPr="00787730">
        <w:t> </w:t>
      </w:r>
      <w:r w:rsidRPr="00787730">
        <w:t>• Document lessons learned to inform institutional learning and SOP updates.</w:t>
      </w:r>
    </w:p>
    <w:p w14:paraId="2D343F9E" w14:textId="77777777" w:rsidR="002435E5" w:rsidRPr="002435E5" w:rsidRDefault="002435E5" w:rsidP="002435E5"/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t>REFERENCES</w:t>
      </w:r>
      <w:bookmarkEnd w:id="15"/>
    </w:p>
    <w:p w14:paraId="5CB04A4B" w14:textId="6E36D690" w:rsidR="004378C3" w:rsidRPr="00E1792A" w:rsidRDefault="002435E5" w:rsidP="00B759DA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</w:p>
    <w:bookmarkEnd w:id="3"/>
    <w:p w14:paraId="0C194D25" w14:textId="77777777" w:rsidR="00912049" w:rsidRPr="00912049" w:rsidRDefault="00912049" w:rsidP="00912049">
      <w:pPr>
        <w:pStyle w:val="ListParagraph"/>
        <w:numPr>
          <w:ilvl w:val="0"/>
          <w:numId w:val="32"/>
        </w:numPr>
        <w:rPr>
          <w:color w:val="auto"/>
        </w:rPr>
      </w:pPr>
      <w:r>
        <w:t>DS&amp;AS SOP 1 – Policies and Strategies.</w:t>
      </w:r>
    </w:p>
    <w:p w14:paraId="41B131B3" w14:textId="77777777" w:rsidR="00912049" w:rsidRDefault="00912049" w:rsidP="00912049">
      <w:pPr>
        <w:pStyle w:val="ListParagraph"/>
        <w:numPr>
          <w:ilvl w:val="0"/>
          <w:numId w:val="32"/>
        </w:numPr>
      </w:pPr>
      <w:r>
        <w:t>DS&amp;AS SOP 3 – Study Design and Statistical Consultation.</w:t>
      </w:r>
    </w:p>
    <w:p w14:paraId="45CC6EC7" w14:textId="77777777" w:rsidR="00912049" w:rsidRDefault="00912049" w:rsidP="00912049">
      <w:pPr>
        <w:pStyle w:val="ListParagraph"/>
        <w:numPr>
          <w:ilvl w:val="0"/>
          <w:numId w:val="32"/>
        </w:numPr>
      </w:pPr>
      <w:r>
        <w:t xml:space="preserve">DS&amp;AS SOP </w:t>
      </w:r>
      <w:proofErr w:type="gramStart"/>
      <w:r>
        <w:t>5</w:t>
      </w:r>
      <w:proofErr w:type="gramEnd"/>
      <w:r>
        <w:t xml:space="preserve"> – Reporting Research Results.</w:t>
      </w:r>
    </w:p>
    <w:p w14:paraId="4EC29E76" w14:textId="77777777" w:rsidR="00912049" w:rsidRDefault="00912049" w:rsidP="00912049">
      <w:pPr>
        <w:pStyle w:val="ListParagraph"/>
        <w:numPr>
          <w:ilvl w:val="0"/>
          <w:numId w:val="32"/>
        </w:numPr>
      </w:pPr>
      <w:r>
        <w:t>Kenya Data Protection Act (2019).</w:t>
      </w:r>
    </w:p>
    <w:p w14:paraId="1B45EA5D" w14:textId="77777777" w:rsidR="00912049" w:rsidRDefault="00912049" w:rsidP="00912049">
      <w:pPr>
        <w:pStyle w:val="ListParagraph"/>
        <w:numPr>
          <w:ilvl w:val="0"/>
          <w:numId w:val="32"/>
        </w:numPr>
      </w:pPr>
      <w:r>
        <w:t>FAIR Data Principles (Wilkinson et al., 2016).</w:t>
      </w:r>
    </w:p>
    <w:p w14:paraId="643CAEED" w14:textId="77777777" w:rsidR="00912049" w:rsidRDefault="00912049" w:rsidP="00912049">
      <w:pPr>
        <w:pStyle w:val="ListParagraph"/>
        <w:numPr>
          <w:ilvl w:val="0"/>
          <w:numId w:val="32"/>
        </w:numPr>
      </w:pPr>
      <w:r>
        <w:t>Institutional project management and reporting guidelines.</w:t>
      </w:r>
    </w:p>
    <w:p w14:paraId="070F9C55" w14:textId="77777777" w:rsidR="00912049" w:rsidRDefault="00912049" w:rsidP="00912049">
      <w:pPr>
        <w:pStyle w:val="ListParagraph"/>
        <w:numPr>
          <w:ilvl w:val="0"/>
          <w:numId w:val="32"/>
        </w:numPr>
      </w:pPr>
      <w:r>
        <w:t>M&amp;E best practices frameworks (e.g., OECD DAC, WHO Monitoring &amp; Evaluation Guide).</w:t>
      </w:r>
    </w:p>
    <w:p w14:paraId="7CED215F" w14:textId="7C528A30" w:rsidR="00912049" w:rsidRDefault="00912049" w:rsidP="00912049"/>
    <w:p w14:paraId="70944558" w14:textId="77777777" w:rsidR="00912049" w:rsidRDefault="00912049" w:rsidP="00912049"/>
    <w:p w14:paraId="03353FD4" w14:textId="77777777" w:rsidR="00912049" w:rsidRDefault="00912049" w:rsidP="00912049"/>
    <w:p w14:paraId="30263811" w14:textId="01A4F4B3" w:rsidR="00912049" w:rsidRDefault="00912049" w:rsidP="00912049">
      <w:pPr>
        <w:pStyle w:val="Heading1"/>
      </w:pPr>
      <w:r>
        <w:rPr>
          <w:rStyle w:val="Strong"/>
          <w:b/>
          <w:bCs w:val="0"/>
        </w:rPr>
        <w:t>APPENDICES</w:t>
      </w:r>
    </w:p>
    <w:p w14:paraId="4541B613" w14:textId="77777777" w:rsidR="00912049" w:rsidRDefault="00912049" w:rsidP="00912049">
      <w:pPr>
        <w:pStyle w:val="NormalWeb"/>
      </w:pPr>
      <w:r>
        <w:rPr>
          <w:rStyle w:val="Strong"/>
        </w:rPr>
        <w:t>Appendix 10.1 – KPI Catalogue</w:t>
      </w:r>
    </w:p>
    <w:p w14:paraId="354734E8" w14:textId="77777777" w:rsidR="00912049" w:rsidRDefault="00912049" w:rsidP="00912049">
      <w:pPr>
        <w:pStyle w:val="NormalWeb"/>
      </w:pPr>
      <w:r>
        <w:t>KPIs for DS&amp;AS projects</w:t>
      </w:r>
      <w:r>
        <w:t xml:space="preserve"> may include</w:t>
      </w:r>
      <w:r>
        <w:t>:</w:t>
      </w:r>
    </w:p>
    <w:p w14:paraId="7647C678" w14:textId="77777777" w:rsidR="00912049" w:rsidRDefault="00912049" w:rsidP="00912049">
      <w:pPr>
        <w:pStyle w:val="NormalWeb"/>
        <w:numPr>
          <w:ilvl w:val="0"/>
          <w:numId w:val="34"/>
        </w:numPr>
      </w:pPr>
      <w:r w:rsidRPr="00912049">
        <w:t>Project m</w:t>
      </w:r>
      <w:r>
        <w:t>ilestones completed on schedule</w:t>
      </w:r>
    </w:p>
    <w:p w14:paraId="7A14C92D" w14:textId="77777777" w:rsidR="00912049" w:rsidRDefault="00912049" w:rsidP="00912049">
      <w:pPr>
        <w:pStyle w:val="NormalWeb"/>
        <w:numPr>
          <w:ilvl w:val="0"/>
          <w:numId w:val="34"/>
        </w:numPr>
      </w:pPr>
      <w:r w:rsidRPr="00912049">
        <w:t xml:space="preserve"> Data q</w:t>
      </w:r>
      <w:r>
        <w:t>uality and completeness metrics</w:t>
      </w:r>
    </w:p>
    <w:p w14:paraId="39A55AA9" w14:textId="77777777" w:rsidR="00912049" w:rsidRDefault="00912049" w:rsidP="00912049">
      <w:pPr>
        <w:pStyle w:val="NormalWeb"/>
        <w:numPr>
          <w:ilvl w:val="0"/>
          <w:numId w:val="34"/>
        </w:numPr>
      </w:pPr>
      <w:r w:rsidRPr="00912049">
        <w:t xml:space="preserve"> Compliance </w:t>
      </w:r>
      <w:r>
        <w:t>with SOPs and ethical standards</w:t>
      </w:r>
    </w:p>
    <w:p w14:paraId="47124AC3" w14:textId="77777777" w:rsidR="00912049" w:rsidRDefault="00912049" w:rsidP="00912049">
      <w:pPr>
        <w:pStyle w:val="NormalWeb"/>
        <w:numPr>
          <w:ilvl w:val="0"/>
          <w:numId w:val="34"/>
        </w:numPr>
      </w:pPr>
      <w:r w:rsidRPr="00912049">
        <w:t>Number of</w:t>
      </w:r>
      <w:r>
        <w:t xml:space="preserve"> publications/reports generated</w:t>
      </w:r>
    </w:p>
    <w:p w14:paraId="04F2BED6" w14:textId="23CAEF23" w:rsidR="00912049" w:rsidRDefault="00912049" w:rsidP="00912049">
      <w:pPr>
        <w:pStyle w:val="NormalWeb"/>
        <w:numPr>
          <w:ilvl w:val="0"/>
          <w:numId w:val="34"/>
        </w:numPr>
      </w:pPr>
      <w:r w:rsidRPr="00912049">
        <w:t>Training sessions or capacity-building activities delivered</w:t>
      </w:r>
    </w:p>
    <w:p w14:paraId="6F8FD99A" w14:textId="77777777" w:rsidR="00912049" w:rsidRDefault="00912049" w:rsidP="00912049">
      <w:pPr>
        <w:pStyle w:val="NormalWeb"/>
      </w:pPr>
      <w:r>
        <w:rPr>
          <w:rStyle w:val="Strong"/>
        </w:rPr>
        <w:t>Appendix 10.2 – Templates</w:t>
      </w:r>
    </w:p>
    <w:p w14:paraId="7C9BDC2F" w14:textId="77777777" w:rsidR="00912049" w:rsidRDefault="00912049" w:rsidP="00912049">
      <w:pPr>
        <w:pStyle w:val="ListParagraph"/>
        <w:numPr>
          <w:ilvl w:val="0"/>
          <w:numId w:val="35"/>
        </w:numPr>
        <w:ind w:left="709"/>
      </w:pPr>
      <w:r>
        <w:t>Quarterly Project Monitoring Report Template</w:t>
      </w:r>
    </w:p>
    <w:p w14:paraId="025ADF01" w14:textId="77777777" w:rsidR="00912049" w:rsidRDefault="00912049" w:rsidP="00912049">
      <w:pPr>
        <w:pStyle w:val="ListParagraph"/>
        <w:numPr>
          <w:ilvl w:val="0"/>
          <w:numId w:val="35"/>
        </w:numPr>
        <w:ind w:left="709"/>
      </w:pPr>
      <w:r>
        <w:t>KPI Dashboard Template (R Shiny/Tableau/Power BI)</w:t>
      </w:r>
    </w:p>
    <w:p w14:paraId="7329DA70" w14:textId="77777777" w:rsidR="00912049" w:rsidRDefault="00912049" w:rsidP="00912049">
      <w:pPr>
        <w:pStyle w:val="ListParagraph"/>
        <w:numPr>
          <w:ilvl w:val="0"/>
          <w:numId w:val="35"/>
        </w:numPr>
        <w:ind w:left="709"/>
      </w:pPr>
      <w:r>
        <w:t>Corrective Action Log Template</w:t>
      </w:r>
    </w:p>
    <w:p w14:paraId="27ADF9EB" w14:textId="77777777" w:rsidR="00912049" w:rsidRDefault="00912049" w:rsidP="00912049">
      <w:pPr>
        <w:pStyle w:val="ListParagraph"/>
        <w:numPr>
          <w:ilvl w:val="0"/>
          <w:numId w:val="35"/>
        </w:numPr>
        <w:ind w:left="709"/>
      </w:pPr>
      <w:r>
        <w:t>Feedback and Lessons Learned Form</w:t>
      </w:r>
    </w:p>
    <w:p w14:paraId="58598742" w14:textId="77777777" w:rsidR="00912049" w:rsidRDefault="00912049" w:rsidP="00912049">
      <w:pPr>
        <w:pStyle w:val="NormalWeb"/>
      </w:pPr>
      <w:r>
        <w:rPr>
          <w:rStyle w:val="Strong"/>
        </w:rPr>
        <w:t>Appendix 10.3 – Data Collection Forms</w:t>
      </w:r>
    </w:p>
    <w:p w14:paraId="7DA6D57A" w14:textId="77777777" w:rsidR="00912049" w:rsidRDefault="00912049" w:rsidP="00912049">
      <w:pPr>
        <w:pStyle w:val="ListParagraph"/>
        <w:numPr>
          <w:ilvl w:val="0"/>
          <w:numId w:val="36"/>
        </w:numPr>
        <w:ind w:left="709"/>
      </w:pPr>
      <w:r>
        <w:t>Activity tracking sheets</w:t>
      </w:r>
    </w:p>
    <w:p w14:paraId="045895BF" w14:textId="77777777" w:rsidR="00912049" w:rsidRDefault="00912049" w:rsidP="00912049">
      <w:pPr>
        <w:pStyle w:val="ListParagraph"/>
        <w:numPr>
          <w:ilvl w:val="0"/>
          <w:numId w:val="36"/>
        </w:numPr>
        <w:ind w:left="709"/>
      </w:pPr>
      <w:r>
        <w:t>Outcome measurement for</w:t>
      </w:r>
      <w:bookmarkStart w:id="16" w:name="_GoBack"/>
      <w:bookmarkEnd w:id="16"/>
      <w:r>
        <w:t>ms</w:t>
      </w:r>
    </w:p>
    <w:p w14:paraId="55756D91" w14:textId="77777777" w:rsidR="00912049" w:rsidRDefault="00912049" w:rsidP="00912049">
      <w:pPr>
        <w:pStyle w:val="ListParagraph"/>
        <w:numPr>
          <w:ilvl w:val="0"/>
          <w:numId w:val="36"/>
        </w:numPr>
        <w:ind w:left="709"/>
      </w:pPr>
      <w:r>
        <w:t>Stakeholder feedback forms</w:t>
      </w:r>
    </w:p>
    <w:p w14:paraId="721F06A5" w14:textId="77777777" w:rsidR="004378C3" w:rsidRPr="00E1792A" w:rsidRDefault="004378C3" w:rsidP="00B759DA">
      <w:pPr>
        <w:pStyle w:val="ListParagraph"/>
        <w:ind w:left="0"/>
        <w:rPr>
          <w:szCs w:val="24"/>
        </w:rPr>
      </w:pPr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36B8F" w14:textId="77777777" w:rsidR="00B80D33" w:rsidRDefault="00B80D33">
      <w:pPr>
        <w:spacing w:after="0" w:line="240" w:lineRule="auto"/>
      </w:pPr>
      <w:r>
        <w:separator/>
      </w:r>
    </w:p>
  </w:endnote>
  <w:endnote w:type="continuationSeparator" w:id="0">
    <w:p w14:paraId="6E2B84C7" w14:textId="77777777" w:rsidR="00B80D33" w:rsidRDefault="00B8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171C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171C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38D43" w14:textId="77777777" w:rsidR="00B80D33" w:rsidRDefault="00B80D33">
      <w:pPr>
        <w:spacing w:after="0" w:line="240" w:lineRule="auto"/>
      </w:pPr>
      <w:r>
        <w:separator/>
      </w:r>
    </w:p>
  </w:footnote>
  <w:footnote w:type="continuationSeparator" w:id="0">
    <w:p w14:paraId="3B82DDD9" w14:textId="77777777" w:rsidR="00B80D33" w:rsidRDefault="00B80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157B42"/>
    <w:multiLevelType w:val="multilevel"/>
    <w:tmpl w:val="E74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91C2E"/>
    <w:multiLevelType w:val="hybridMultilevel"/>
    <w:tmpl w:val="AFAABAE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0C38783C"/>
    <w:multiLevelType w:val="hybridMultilevel"/>
    <w:tmpl w:val="B63E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6468E"/>
    <w:multiLevelType w:val="hybridMultilevel"/>
    <w:tmpl w:val="EEAA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A02F4"/>
    <w:multiLevelType w:val="multilevel"/>
    <w:tmpl w:val="CE4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15753"/>
    <w:multiLevelType w:val="multilevel"/>
    <w:tmpl w:val="B65E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6010C"/>
    <w:multiLevelType w:val="hybridMultilevel"/>
    <w:tmpl w:val="B3D20A6A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3384265"/>
    <w:multiLevelType w:val="hybridMultilevel"/>
    <w:tmpl w:val="BD527D9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5BD0AEE"/>
    <w:multiLevelType w:val="hybridMultilevel"/>
    <w:tmpl w:val="F5B47B5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8296735"/>
    <w:multiLevelType w:val="multilevel"/>
    <w:tmpl w:val="669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D46AE"/>
    <w:multiLevelType w:val="multilevel"/>
    <w:tmpl w:val="923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6BF5"/>
    <w:multiLevelType w:val="hybridMultilevel"/>
    <w:tmpl w:val="D1E83A3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33B13A28"/>
    <w:multiLevelType w:val="hybridMultilevel"/>
    <w:tmpl w:val="938CFB2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4E1492B"/>
    <w:multiLevelType w:val="hybridMultilevel"/>
    <w:tmpl w:val="70A85B4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381662BF"/>
    <w:multiLevelType w:val="multilevel"/>
    <w:tmpl w:val="1C2C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B1D06"/>
    <w:multiLevelType w:val="multilevel"/>
    <w:tmpl w:val="5186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C545BC"/>
    <w:multiLevelType w:val="multilevel"/>
    <w:tmpl w:val="F88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37D1A"/>
    <w:multiLevelType w:val="multilevel"/>
    <w:tmpl w:val="48F8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D282D37"/>
    <w:multiLevelType w:val="multilevel"/>
    <w:tmpl w:val="B950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62D1A"/>
    <w:multiLevelType w:val="multilevel"/>
    <w:tmpl w:val="072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A3060"/>
    <w:multiLevelType w:val="multilevel"/>
    <w:tmpl w:val="048A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B5681"/>
    <w:multiLevelType w:val="multilevel"/>
    <w:tmpl w:val="C630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0" w15:restartNumberingAfterBreak="0">
    <w:nsid w:val="76945C1B"/>
    <w:multiLevelType w:val="hybridMultilevel"/>
    <w:tmpl w:val="6D18C62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77A553B9"/>
    <w:multiLevelType w:val="hybridMultilevel"/>
    <w:tmpl w:val="354887B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F7315A"/>
    <w:multiLevelType w:val="multilevel"/>
    <w:tmpl w:val="1E42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2"/>
  </w:num>
  <w:num w:numId="3">
    <w:abstractNumId w:val="12"/>
    <w:lvlOverride w:ilvl="0">
      <w:startOverride w:val="1"/>
    </w:lvlOverride>
    <w:lvlOverride w:ilvl="1">
      <w:startOverride w:val="2"/>
    </w:lvlOverride>
  </w:num>
  <w:num w:numId="4">
    <w:abstractNumId w:val="25"/>
  </w:num>
  <w:num w:numId="5">
    <w:abstractNumId w:val="31"/>
  </w:num>
  <w:num w:numId="6">
    <w:abstractNumId w:val="28"/>
  </w:num>
  <w:num w:numId="7">
    <w:abstractNumId w:val="12"/>
    <w:lvlOverride w:ilvl="0">
      <w:startOverride w:val="1"/>
    </w:lvlOverride>
  </w:num>
  <w:num w:numId="8">
    <w:abstractNumId w:val="23"/>
  </w:num>
  <w:num w:numId="9">
    <w:abstractNumId w:val="20"/>
  </w:num>
  <w:num w:numId="10">
    <w:abstractNumId w:val="24"/>
  </w:num>
  <w:num w:numId="11">
    <w:abstractNumId w:val="29"/>
  </w:num>
  <w:num w:numId="12">
    <w:abstractNumId w:val="22"/>
  </w:num>
  <w:num w:numId="13">
    <w:abstractNumId w:val="18"/>
  </w:num>
  <w:num w:numId="14">
    <w:abstractNumId w:val="21"/>
  </w:num>
  <w:num w:numId="15">
    <w:abstractNumId w:val="17"/>
  </w:num>
  <w:num w:numId="16">
    <w:abstractNumId w:val="10"/>
  </w:num>
  <w:num w:numId="17">
    <w:abstractNumId w:val="11"/>
  </w:num>
  <w:num w:numId="18">
    <w:abstractNumId w:val="1"/>
  </w:num>
  <w:num w:numId="19">
    <w:abstractNumId w:val="27"/>
  </w:num>
  <w:num w:numId="20">
    <w:abstractNumId w:val="19"/>
  </w:num>
  <w:num w:numId="21">
    <w:abstractNumId w:val="13"/>
  </w:num>
  <w:num w:numId="22">
    <w:abstractNumId w:val="9"/>
  </w:num>
  <w:num w:numId="23">
    <w:abstractNumId w:val="30"/>
  </w:num>
  <w:num w:numId="24">
    <w:abstractNumId w:val="6"/>
  </w:num>
  <w:num w:numId="25">
    <w:abstractNumId w:val="15"/>
  </w:num>
  <w:num w:numId="26">
    <w:abstractNumId w:val="8"/>
  </w:num>
  <w:num w:numId="27">
    <w:abstractNumId w:val="7"/>
  </w:num>
  <w:num w:numId="28">
    <w:abstractNumId w:val="16"/>
  </w:num>
  <w:num w:numId="29">
    <w:abstractNumId w:val="26"/>
  </w:num>
  <w:num w:numId="30">
    <w:abstractNumId w:val="5"/>
  </w:num>
  <w:num w:numId="31">
    <w:abstractNumId w:val="34"/>
  </w:num>
  <w:num w:numId="32">
    <w:abstractNumId w:val="2"/>
  </w:num>
  <w:num w:numId="33">
    <w:abstractNumId w:val="4"/>
  </w:num>
  <w:num w:numId="34">
    <w:abstractNumId w:val="3"/>
  </w:num>
  <w:num w:numId="35">
    <w:abstractNumId w:val="32"/>
  </w:num>
  <w:num w:numId="36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2457F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A2729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3F214F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06C64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8773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7F6FF8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2049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D33"/>
    <w:rsid w:val="00B80F08"/>
    <w:rsid w:val="00B875C6"/>
    <w:rsid w:val="00B95DF5"/>
    <w:rsid w:val="00BA0085"/>
    <w:rsid w:val="00BA1ACA"/>
    <w:rsid w:val="00BA7ED0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171CF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2FEA"/>
    <w:rsid w:val="00E1792A"/>
    <w:rsid w:val="00E3530E"/>
    <w:rsid w:val="00E369A4"/>
    <w:rsid w:val="00E42178"/>
    <w:rsid w:val="00E44794"/>
    <w:rsid w:val="00E57390"/>
    <w:rsid w:val="00E6072A"/>
    <w:rsid w:val="00E677B7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697E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61559-3794-40A0-89A8-F802936A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856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KEMRI/WHO</vt:lpstr>
      <vt:lpstr/>
      <vt:lpstr>PURPOSE</vt:lpstr>
      <vt:lpstr>SCOPE</vt:lpstr>
      <vt:lpstr/>
      <vt:lpstr>PERSONS RESPONSIBLE: </vt:lpstr>
      <vt:lpstr>FREQUENCY</vt:lpstr>
      <vt:lpstr>MATERIALS</vt:lpstr>
      <vt:lpstr>PROCEDURE</vt:lpstr>
      <vt:lpstr>REFERENCES</vt:lpstr>
      <vt:lpstr>APPENDICES</vt:lpstr>
    </vt:vector>
  </TitlesOfParts>
  <Company>Deftones</Company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11</cp:revision>
  <cp:lastPrinted>2025-10-07T14:31:00Z</cp:lastPrinted>
  <dcterms:created xsi:type="dcterms:W3CDTF">2025-10-06T10:01:00Z</dcterms:created>
  <dcterms:modified xsi:type="dcterms:W3CDTF">2025-10-07T14:31:00Z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