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xmlns:oel="http://schemas.microsoft.com/office/2019/extlst">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529"/>
        <w:gridCol w:w="1859"/>
        <w:gridCol w:w="1842"/>
        <w:gridCol w:w="1418"/>
        <w:gridCol w:w="1559"/>
      </w:tblGrid>
      <w:tr w:rsidR="00DF6DA2" w:rsidRPr="00E1792A" w14:paraId="6692C4BE" w14:textId="77777777" w:rsidTr="00274AD4">
        <w:trPr>
          <w:trHeight w:val="738"/>
        </w:trPr>
        <w:tc>
          <w:tcPr>
            <w:tcW w:w="3529"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859"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274AD4">
        <w:trPr>
          <w:trHeight w:val="550"/>
        </w:trPr>
        <w:tc>
          <w:tcPr>
            <w:tcW w:w="3529" w:type="dxa"/>
            <w:vAlign w:val="center"/>
          </w:tcPr>
          <w:p w14:paraId="3DF2FF70" w14:textId="4CD7291B" w:rsidR="00DF6DA2" w:rsidRPr="00E1792A" w:rsidRDefault="0039643F" w:rsidP="0039643F">
            <w:pPr>
              <w:spacing w:after="104" w:line="259" w:lineRule="auto"/>
              <w:ind w:left="0" w:right="-27" w:firstLine="0"/>
              <w:jc w:val="center"/>
              <w:rPr>
                <w:b/>
                <w:szCs w:val="24"/>
              </w:rPr>
            </w:pPr>
            <w:r>
              <w:rPr>
                <w:b/>
                <w:szCs w:val="24"/>
              </w:rPr>
              <w:t>SOP</w:t>
            </w:r>
            <w:r w:rsidR="00274AD4">
              <w:rPr>
                <w:b/>
                <w:szCs w:val="24"/>
              </w:rPr>
              <w:t>/KIPRE/RPD/DSAS</w:t>
            </w:r>
            <w:r w:rsidR="00DF6DA2" w:rsidRPr="00E1792A">
              <w:rPr>
                <w:b/>
                <w:szCs w:val="24"/>
              </w:rPr>
              <w:t>/</w:t>
            </w:r>
            <w:r>
              <w:rPr>
                <w:b/>
                <w:szCs w:val="24"/>
                <w:highlight w:val="red"/>
              </w:rPr>
              <w:t>3.1.76</w:t>
            </w:r>
          </w:p>
        </w:tc>
        <w:tc>
          <w:tcPr>
            <w:tcW w:w="1859"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54391AD5" w:rsidR="00DF6DA2" w:rsidRPr="00E1792A" w:rsidRDefault="00274AD4" w:rsidP="0039643F">
            <w:pPr>
              <w:spacing w:after="104" w:line="259" w:lineRule="auto"/>
              <w:ind w:left="0" w:right="-27" w:firstLine="0"/>
              <w:jc w:val="center"/>
              <w:rPr>
                <w:b/>
                <w:szCs w:val="24"/>
              </w:rPr>
            </w:pPr>
            <w:r>
              <w:rPr>
                <w:b/>
                <w:szCs w:val="24"/>
              </w:rPr>
              <w:t>October 2025</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1B22C708" w14:textId="000D2813" w:rsidR="006E45AE" w:rsidRPr="00285BB7" w:rsidRDefault="00285BB7" w:rsidP="006E45AE">
      <w:pPr>
        <w:pStyle w:val="Heading2"/>
        <w:numPr>
          <w:ilvl w:val="0"/>
          <w:numId w:val="0"/>
        </w:numPr>
        <w:jc w:val="center"/>
        <w:rPr>
          <w:sz w:val="40"/>
        </w:rPr>
      </w:pPr>
      <w:r w:rsidRPr="00285BB7">
        <w:rPr>
          <w:rStyle w:val="Strong"/>
          <w:bCs w:val="0"/>
          <w:sz w:val="40"/>
        </w:rPr>
        <w:t>Bioinformatics pipelines (from raw sequence data to a</w:t>
      </w:r>
      <w:r w:rsidR="006E45AE" w:rsidRPr="00285BB7">
        <w:rPr>
          <w:rStyle w:val="Strong"/>
          <w:bCs w:val="0"/>
          <w:sz w:val="40"/>
        </w:rPr>
        <w:t>nalysis)</w:t>
      </w:r>
    </w:p>
    <w:p w14:paraId="54D3F510" w14:textId="70417B44" w:rsidR="008B5059" w:rsidRPr="00B06426" w:rsidRDefault="008B5059" w:rsidP="00E1792A">
      <w:pPr>
        <w:spacing w:after="160" w:line="259" w:lineRule="auto"/>
        <w:ind w:left="0" w:right="0" w:firstLine="0"/>
        <w:jc w:val="center"/>
        <w:rPr>
          <w:color w:val="000000" w:themeColor="text1"/>
          <w:szCs w:val="24"/>
        </w:rPr>
      </w:pPr>
      <w:r w:rsidRPr="00B06426">
        <w:rPr>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708"/>
        <w:gridCol w:w="2207"/>
      </w:tblGrid>
      <w:tr w:rsidR="00274AD4" w:rsidRPr="00E1792A" w14:paraId="759058CF" w14:textId="77777777" w:rsidTr="00274AD4">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708" w:type="dxa"/>
          </w:tcPr>
          <w:p w14:paraId="3AEBF61B" w14:textId="77777777" w:rsidR="00D70E34" w:rsidRPr="00E1792A" w:rsidRDefault="00D70E34" w:rsidP="00D70E34">
            <w:pPr>
              <w:rPr>
                <w:b/>
                <w:szCs w:val="24"/>
              </w:rPr>
            </w:pPr>
          </w:p>
        </w:tc>
        <w:tc>
          <w:tcPr>
            <w:tcW w:w="2207" w:type="dxa"/>
          </w:tcPr>
          <w:p w14:paraId="094D4D04" w14:textId="77777777" w:rsidR="00D70E34" w:rsidRPr="00E1792A" w:rsidRDefault="00D70E34" w:rsidP="00D70E34">
            <w:pPr>
              <w:ind w:left="0" w:firstLine="13"/>
              <w:rPr>
                <w:b/>
                <w:szCs w:val="24"/>
              </w:rPr>
            </w:pPr>
          </w:p>
        </w:tc>
      </w:tr>
      <w:tr w:rsidR="00274AD4" w:rsidRPr="00E1792A" w14:paraId="684DF72B" w14:textId="77777777" w:rsidTr="00274AD4">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708" w:type="dxa"/>
          </w:tcPr>
          <w:p w14:paraId="62EF3C16" w14:textId="77777777" w:rsidR="00D70E34" w:rsidRPr="00E1792A" w:rsidRDefault="00D70E34" w:rsidP="00D70E34">
            <w:pPr>
              <w:rPr>
                <w:b/>
                <w:szCs w:val="24"/>
              </w:rPr>
            </w:pPr>
            <w:r w:rsidRPr="00E1792A">
              <w:rPr>
                <w:b/>
                <w:szCs w:val="24"/>
              </w:rPr>
              <w:t xml:space="preserve">Signature </w:t>
            </w:r>
          </w:p>
        </w:tc>
        <w:tc>
          <w:tcPr>
            <w:tcW w:w="2207" w:type="dxa"/>
          </w:tcPr>
          <w:p w14:paraId="0EE0FCC6" w14:textId="77777777" w:rsidR="00D70E34" w:rsidRPr="00E1792A" w:rsidRDefault="00D70E34" w:rsidP="00D70E34">
            <w:pPr>
              <w:ind w:left="0" w:firstLine="13"/>
              <w:rPr>
                <w:b/>
                <w:szCs w:val="24"/>
              </w:rPr>
            </w:pPr>
            <w:r w:rsidRPr="00E1792A">
              <w:rPr>
                <w:b/>
                <w:szCs w:val="24"/>
              </w:rPr>
              <w:t>Date</w:t>
            </w:r>
          </w:p>
        </w:tc>
      </w:tr>
      <w:tr w:rsidR="00274AD4" w:rsidRPr="00E1792A" w14:paraId="25D23ED5" w14:textId="77777777" w:rsidTr="00274AD4">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617F9ECC" w:rsidR="00D70E34" w:rsidRPr="00E1792A" w:rsidRDefault="00D70E34" w:rsidP="00274AD4">
            <w:pPr>
              <w:ind w:left="0"/>
              <w:rPr>
                <w:szCs w:val="24"/>
              </w:rPr>
            </w:pPr>
            <w:r w:rsidRPr="00E1792A">
              <w:rPr>
                <w:szCs w:val="24"/>
              </w:rPr>
              <w:t>_</w:t>
            </w:r>
            <w:r w:rsidR="00274AD4">
              <w:rPr>
                <w:szCs w:val="24"/>
              </w:rPr>
              <w:t>Patrick Waweru Mwaura_</w:t>
            </w:r>
          </w:p>
        </w:tc>
        <w:tc>
          <w:tcPr>
            <w:tcW w:w="2708" w:type="dxa"/>
          </w:tcPr>
          <w:p w14:paraId="75C64C98" w14:textId="13982CFE" w:rsidR="00D70E34" w:rsidRPr="00E1792A" w:rsidRDefault="00D70E34" w:rsidP="00274AD4">
            <w:pPr>
              <w:ind w:left="0"/>
              <w:rPr>
                <w:b/>
                <w:szCs w:val="24"/>
              </w:rPr>
            </w:pPr>
            <w:r w:rsidRPr="00E1792A">
              <w:rPr>
                <w:b/>
                <w:szCs w:val="24"/>
              </w:rPr>
              <w:t>____________________</w:t>
            </w:r>
          </w:p>
        </w:tc>
        <w:tc>
          <w:tcPr>
            <w:tcW w:w="2207" w:type="dxa"/>
          </w:tcPr>
          <w:p w14:paraId="5896A203" w14:textId="4E1D07DF" w:rsidR="00D70E34" w:rsidRPr="00E1792A" w:rsidRDefault="00D70E34" w:rsidP="00274AD4">
            <w:pPr>
              <w:ind w:left="0" w:firstLine="13"/>
              <w:rPr>
                <w:b/>
                <w:szCs w:val="24"/>
              </w:rPr>
            </w:pPr>
            <w:r w:rsidRPr="00E1792A">
              <w:rPr>
                <w:b/>
                <w:szCs w:val="24"/>
              </w:rPr>
              <w:t>_</w:t>
            </w:r>
            <w:r w:rsidR="00274AD4">
              <w:rPr>
                <w:b/>
                <w:szCs w:val="24"/>
              </w:rPr>
              <w:t>6</w:t>
            </w:r>
            <w:r w:rsidR="00274AD4" w:rsidRPr="00274AD4">
              <w:rPr>
                <w:b/>
                <w:szCs w:val="24"/>
                <w:vertAlign w:val="superscript"/>
              </w:rPr>
              <w:t>th</w:t>
            </w:r>
            <w:r w:rsidR="00274AD4">
              <w:rPr>
                <w:b/>
                <w:szCs w:val="24"/>
              </w:rPr>
              <w:t xml:space="preserve"> October; 2025_</w:t>
            </w:r>
          </w:p>
        </w:tc>
      </w:tr>
      <w:tr w:rsidR="00274AD4" w:rsidRPr="00E1792A" w14:paraId="50B2267F" w14:textId="77777777" w:rsidTr="00274AD4">
        <w:tc>
          <w:tcPr>
            <w:tcW w:w="1871" w:type="dxa"/>
          </w:tcPr>
          <w:p w14:paraId="0DC140E2" w14:textId="77777777" w:rsidR="00D70E34" w:rsidRPr="00E1792A" w:rsidRDefault="00D70E34" w:rsidP="00D70E34">
            <w:pPr>
              <w:ind w:left="-108"/>
              <w:rPr>
                <w:b/>
                <w:szCs w:val="24"/>
              </w:rPr>
            </w:pPr>
          </w:p>
        </w:tc>
        <w:tc>
          <w:tcPr>
            <w:tcW w:w="2929" w:type="dxa"/>
          </w:tcPr>
          <w:p w14:paraId="49E2C6DD" w14:textId="77777777" w:rsidR="00D70E34" w:rsidRPr="00E1792A" w:rsidRDefault="00D70E34" w:rsidP="00D70E34">
            <w:pPr>
              <w:ind w:left="0"/>
              <w:rPr>
                <w:szCs w:val="24"/>
              </w:rPr>
            </w:pPr>
            <w:r w:rsidRPr="00E1792A">
              <w:rPr>
                <w:szCs w:val="24"/>
              </w:rPr>
              <w:t>____________________</w:t>
            </w:r>
          </w:p>
        </w:tc>
        <w:tc>
          <w:tcPr>
            <w:tcW w:w="2708" w:type="dxa"/>
          </w:tcPr>
          <w:p w14:paraId="1BF3DEEF" w14:textId="77777777" w:rsidR="00D70E34" w:rsidRPr="00E1792A" w:rsidRDefault="00D70E34" w:rsidP="00D70E34">
            <w:pPr>
              <w:ind w:left="0"/>
              <w:rPr>
                <w:b/>
                <w:szCs w:val="24"/>
              </w:rPr>
            </w:pPr>
            <w:r w:rsidRPr="00E1792A">
              <w:rPr>
                <w:b/>
                <w:szCs w:val="24"/>
              </w:rPr>
              <w:t>____________________</w:t>
            </w:r>
          </w:p>
        </w:tc>
        <w:tc>
          <w:tcPr>
            <w:tcW w:w="2207" w:type="dxa"/>
          </w:tcPr>
          <w:p w14:paraId="75BC37B6" w14:textId="77777777" w:rsidR="00D70E34" w:rsidRPr="00E1792A" w:rsidRDefault="00D70E34" w:rsidP="00D70E34">
            <w:pPr>
              <w:ind w:left="0" w:firstLine="13"/>
              <w:rPr>
                <w:b/>
                <w:szCs w:val="24"/>
              </w:rPr>
            </w:pPr>
            <w:r w:rsidRPr="00E1792A">
              <w:rPr>
                <w:b/>
                <w:szCs w:val="24"/>
              </w:rPr>
              <w:t>_______________</w:t>
            </w:r>
          </w:p>
        </w:tc>
      </w:tr>
      <w:tr w:rsidR="00274AD4" w:rsidRPr="00E1792A" w14:paraId="79B8CCA6" w14:textId="77777777" w:rsidTr="00274AD4">
        <w:tc>
          <w:tcPr>
            <w:tcW w:w="1871" w:type="dxa"/>
          </w:tcPr>
          <w:p w14:paraId="5D7BA6D5" w14:textId="77777777" w:rsidR="00D70E34" w:rsidRPr="00E1792A" w:rsidRDefault="00D70E34" w:rsidP="00D70E34">
            <w:pPr>
              <w:ind w:left="-108"/>
              <w:rPr>
                <w:b/>
                <w:szCs w:val="24"/>
              </w:rPr>
            </w:pPr>
          </w:p>
        </w:tc>
        <w:tc>
          <w:tcPr>
            <w:tcW w:w="2929" w:type="dxa"/>
          </w:tcPr>
          <w:p w14:paraId="6BBC2B44" w14:textId="77777777" w:rsidR="00D70E34" w:rsidRPr="00E1792A" w:rsidRDefault="00D70E34" w:rsidP="00D70E34">
            <w:pPr>
              <w:ind w:left="0"/>
              <w:rPr>
                <w:szCs w:val="24"/>
              </w:rPr>
            </w:pPr>
            <w:r w:rsidRPr="00E1792A">
              <w:rPr>
                <w:szCs w:val="24"/>
              </w:rPr>
              <w:t>____________________</w:t>
            </w:r>
          </w:p>
        </w:tc>
        <w:tc>
          <w:tcPr>
            <w:tcW w:w="2708" w:type="dxa"/>
          </w:tcPr>
          <w:p w14:paraId="2CD4D381" w14:textId="77777777" w:rsidR="00D70E34" w:rsidRPr="00E1792A" w:rsidRDefault="00D70E34" w:rsidP="00D70E34">
            <w:pPr>
              <w:ind w:left="0"/>
              <w:rPr>
                <w:b/>
                <w:szCs w:val="24"/>
              </w:rPr>
            </w:pPr>
            <w:r w:rsidRPr="00E1792A">
              <w:rPr>
                <w:b/>
                <w:szCs w:val="24"/>
              </w:rPr>
              <w:t>____________________</w:t>
            </w:r>
          </w:p>
        </w:tc>
        <w:tc>
          <w:tcPr>
            <w:tcW w:w="2207" w:type="dxa"/>
          </w:tcPr>
          <w:p w14:paraId="7BC2C2D1" w14:textId="77777777" w:rsidR="00D70E34" w:rsidRPr="00E1792A" w:rsidRDefault="00D70E34" w:rsidP="00D70E34">
            <w:pPr>
              <w:ind w:left="0" w:firstLine="13"/>
              <w:rPr>
                <w:b/>
                <w:szCs w:val="24"/>
              </w:rPr>
            </w:pPr>
            <w:r w:rsidRPr="00E1792A">
              <w:rPr>
                <w:b/>
                <w:szCs w:val="24"/>
              </w:rPr>
              <w:t>_______________</w:t>
            </w:r>
          </w:p>
        </w:tc>
      </w:tr>
      <w:tr w:rsidR="00274AD4" w:rsidRPr="00E1792A" w14:paraId="6E20FED7" w14:textId="77777777" w:rsidTr="00274AD4">
        <w:tc>
          <w:tcPr>
            <w:tcW w:w="1871" w:type="dxa"/>
          </w:tcPr>
          <w:p w14:paraId="418FFEE8" w14:textId="77777777" w:rsidR="00D70E34" w:rsidRPr="00E1792A" w:rsidRDefault="00D70E34" w:rsidP="00D70E34">
            <w:pPr>
              <w:ind w:left="-108"/>
              <w:rPr>
                <w:b/>
                <w:szCs w:val="24"/>
              </w:rPr>
            </w:pPr>
            <w:r w:rsidRPr="00E1792A">
              <w:rPr>
                <w:b/>
                <w:szCs w:val="24"/>
              </w:rPr>
              <w:t>Reviewed by:</w:t>
            </w:r>
          </w:p>
        </w:tc>
        <w:tc>
          <w:tcPr>
            <w:tcW w:w="2929" w:type="dxa"/>
          </w:tcPr>
          <w:p w14:paraId="4C32D4D6" w14:textId="77777777" w:rsidR="00D70E34" w:rsidRPr="00E1792A" w:rsidRDefault="00D70E34" w:rsidP="00D70E34">
            <w:pPr>
              <w:ind w:left="0"/>
              <w:rPr>
                <w:b/>
                <w:szCs w:val="24"/>
              </w:rPr>
            </w:pPr>
            <w:r w:rsidRPr="00E1792A">
              <w:rPr>
                <w:b/>
                <w:szCs w:val="24"/>
              </w:rPr>
              <w:t>____________________</w:t>
            </w:r>
          </w:p>
        </w:tc>
        <w:tc>
          <w:tcPr>
            <w:tcW w:w="2708" w:type="dxa"/>
          </w:tcPr>
          <w:p w14:paraId="551BE551" w14:textId="77777777" w:rsidR="00D70E34" w:rsidRPr="00E1792A" w:rsidRDefault="00D70E34" w:rsidP="00D70E34">
            <w:pPr>
              <w:ind w:left="0"/>
              <w:rPr>
                <w:b/>
                <w:szCs w:val="24"/>
              </w:rPr>
            </w:pPr>
            <w:r w:rsidRPr="00E1792A">
              <w:rPr>
                <w:b/>
                <w:szCs w:val="24"/>
              </w:rPr>
              <w:t>____________________</w:t>
            </w:r>
          </w:p>
        </w:tc>
        <w:tc>
          <w:tcPr>
            <w:tcW w:w="2207" w:type="dxa"/>
          </w:tcPr>
          <w:p w14:paraId="2A392A85" w14:textId="77777777" w:rsidR="00D70E34" w:rsidRPr="00E1792A" w:rsidRDefault="00D70E34" w:rsidP="00D70E34">
            <w:pPr>
              <w:ind w:left="0" w:firstLine="13"/>
              <w:rPr>
                <w:b/>
                <w:szCs w:val="24"/>
              </w:rPr>
            </w:pPr>
            <w:r w:rsidRPr="00E1792A">
              <w:rPr>
                <w:b/>
                <w:szCs w:val="24"/>
              </w:rPr>
              <w:t>_______________</w:t>
            </w:r>
          </w:p>
        </w:tc>
      </w:tr>
      <w:tr w:rsidR="00274AD4" w:rsidRPr="00E1792A" w14:paraId="7704DFAC" w14:textId="77777777" w:rsidTr="00274AD4">
        <w:tc>
          <w:tcPr>
            <w:tcW w:w="1871" w:type="dxa"/>
          </w:tcPr>
          <w:p w14:paraId="02DD65BC" w14:textId="77777777" w:rsidR="00D70E34" w:rsidRPr="00E1792A" w:rsidRDefault="00D70E34" w:rsidP="00D70E34">
            <w:pPr>
              <w:ind w:left="-108"/>
              <w:rPr>
                <w:b/>
                <w:szCs w:val="24"/>
              </w:rPr>
            </w:pPr>
            <w:r w:rsidRPr="00E1792A">
              <w:rPr>
                <w:b/>
                <w:szCs w:val="24"/>
              </w:rPr>
              <w:t>Approved by:</w:t>
            </w:r>
          </w:p>
        </w:tc>
        <w:tc>
          <w:tcPr>
            <w:tcW w:w="2929" w:type="dxa"/>
          </w:tcPr>
          <w:p w14:paraId="029498DE" w14:textId="77777777" w:rsidR="00D70E34" w:rsidRPr="00E1792A" w:rsidRDefault="00D70E34" w:rsidP="00D70E34">
            <w:pPr>
              <w:ind w:left="0"/>
              <w:rPr>
                <w:b/>
                <w:szCs w:val="24"/>
              </w:rPr>
            </w:pPr>
            <w:r w:rsidRPr="00E1792A">
              <w:rPr>
                <w:b/>
                <w:szCs w:val="24"/>
              </w:rPr>
              <w:t>____________________</w:t>
            </w:r>
          </w:p>
        </w:tc>
        <w:tc>
          <w:tcPr>
            <w:tcW w:w="2708" w:type="dxa"/>
          </w:tcPr>
          <w:p w14:paraId="19B93FA4" w14:textId="77777777" w:rsidR="00D70E34" w:rsidRPr="00E1792A" w:rsidRDefault="00D70E34" w:rsidP="00D70E34">
            <w:pPr>
              <w:ind w:left="0"/>
              <w:rPr>
                <w:b/>
                <w:szCs w:val="24"/>
              </w:rPr>
            </w:pPr>
            <w:r w:rsidRPr="00E1792A">
              <w:rPr>
                <w:b/>
                <w:szCs w:val="24"/>
              </w:rPr>
              <w:t>____________________</w:t>
            </w:r>
          </w:p>
        </w:tc>
        <w:tc>
          <w:tcPr>
            <w:tcW w:w="2207" w:type="dxa"/>
          </w:tcPr>
          <w:p w14:paraId="72CB2986" w14:textId="77777777" w:rsidR="00D70E34" w:rsidRPr="00E1792A" w:rsidRDefault="00D70E34"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225E09">
              <w:rPr>
                <w:noProof/>
                <w:webHidden/>
              </w:rPr>
              <w:t>4</w:t>
            </w:r>
            <w:r w:rsidR="00FB0261">
              <w:rPr>
                <w:noProof/>
                <w:webHidden/>
              </w:rPr>
              <w:fldChar w:fldCharType="end"/>
            </w:r>
          </w:hyperlink>
        </w:p>
        <w:p w14:paraId="26B98AF2" w14:textId="79D03C99"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225E09">
              <w:rPr>
                <w:noProof/>
                <w:webHidden/>
              </w:rPr>
              <w:t>4</w:t>
            </w:r>
            <w:r w:rsidR="00FB0261">
              <w:rPr>
                <w:noProof/>
                <w:webHidden/>
              </w:rPr>
              <w:fldChar w:fldCharType="end"/>
            </w:r>
          </w:hyperlink>
        </w:p>
        <w:p w14:paraId="371420CF" w14:textId="07E91334"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225E09">
              <w:rPr>
                <w:noProof/>
                <w:webHidden/>
              </w:rPr>
              <w:t>4</w:t>
            </w:r>
            <w:r w:rsidR="00FB0261">
              <w:rPr>
                <w:noProof/>
                <w:webHidden/>
              </w:rPr>
              <w:fldChar w:fldCharType="end"/>
            </w:r>
          </w:hyperlink>
        </w:p>
        <w:p w14:paraId="1A3B7633" w14:textId="3291EE69"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225E09">
              <w:rPr>
                <w:noProof/>
                <w:webHidden/>
              </w:rPr>
              <w:t>4</w:t>
            </w:r>
            <w:r w:rsidR="00FB0261">
              <w:rPr>
                <w:noProof/>
                <w:webHidden/>
              </w:rPr>
              <w:fldChar w:fldCharType="end"/>
            </w:r>
          </w:hyperlink>
        </w:p>
        <w:p w14:paraId="76324390" w14:textId="7C631C79"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225E09">
              <w:rPr>
                <w:noProof/>
                <w:webHidden/>
              </w:rPr>
              <w:t>4</w:t>
            </w:r>
            <w:r w:rsidR="00FB0261">
              <w:rPr>
                <w:noProof/>
                <w:webHidden/>
              </w:rPr>
              <w:fldChar w:fldCharType="end"/>
            </w:r>
          </w:hyperlink>
        </w:p>
        <w:p w14:paraId="0156DEA2" w14:textId="0B63A4E8"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225E09">
              <w:rPr>
                <w:noProof/>
                <w:webHidden/>
              </w:rPr>
              <w:t>5</w:t>
            </w:r>
            <w:r w:rsidR="00FB0261">
              <w:rPr>
                <w:noProof/>
                <w:webHidden/>
              </w:rPr>
              <w:fldChar w:fldCharType="end"/>
            </w:r>
          </w:hyperlink>
        </w:p>
        <w:p w14:paraId="7CA78EF1" w14:textId="55667F70" w:rsidR="00FB0261" w:rsidRDefault="00362FBF">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225E09">
              <w:rPr>
                <w:noProof/>
                <w:webHidden/>
              </w:rPr>
              <w:t>5</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A430C0">
      <w:pPr>
        <w:pStyle w:val="Heading1"/>
        <w:numPr>
          <w:ilvl w:val="0"/>
          <w:numId w:val="7"/>
        </w:numPr>
      </w:pPr>
      <w:bookmarkStart w:id="4" w:name="_Toc144316958"/>
      <w:r w:rsidRPr="00E1792A">
        <w:t>PURPOSE</w:t>
      </w:r>
      <w:bookmarkEnd w:id="4"/>
    </w:p>
    <w:p w14:paraId="750FBA7F" w14:textId="0476B953" w:rsidR="00A430C0" w:rsidRDefault="002435E5" w:rsidP="00CD1F5D">
      <w:r>
        <w:t xml:space="preserve"> </w:t>
      </w:r>
      <w:r w:rsidR="00CD1F5D">
        <w:t>To establish standardized workflows for the design, implementation, and execution of bioinformatics pipelines, ensuring reproducibility, accuracy, and efficiency while maintaining compliance with institutional policies (SOPs 1, 4, 7, 8, 12), data protection regulations (SOP 6, 9), and best practices in genomic and proteomic data analysis.</w:t>
      </w:r>
    </w:p>
    <w:p w14:paraId="59B05E06" w14:textId="77777777" w:rsidR="00CD1F5D" w:rsidRPr="00E1792A" w:rsidRDefault="00CD1F5D" w:rsidP="00CD1F5D"/>
    <w:p w14:paraId="76DFE932" w14:textId="77777777" w:rsidR="00D0679E" w:rsidRPr="00E1792A" w:rsidRDefault="00A430C0" w:rsidP="00D0679E">
      <w:pPr>
        <w:pStyle w:val="Heading1"/>
      </w:pPr>
      <w:bookmarkStart w:id="5" w:name="_Toc144316959"/>
      <w:r w:rsidRPr="00E1792A">
        <w:t>SCOPE</w:t>
      </w:r>
      <w:bookmarkStart w:id="6" w:name="_Hlk144290335"/>
      <w:bookmarkStart w:id="7" w:name="_Hlk144290676"/>
      <w:bookmarkEnd w:id="5"/>
    </w:p>
    <w:p w14:paraId="47218050" w14:textId="77777777" w:rsidR="00CD1F5D" w:rsidRDefault="00CD1F5D" w:rsidP="00CD1F5D">
      <w:bookmarkStart w:id="8" w:name="_Toc144203932"/>
      <w:bookmarkStart w:id="9" w:name="_Toc144316960"/>
      <w:bookmarkEnd w:id="6"/>
      <w:bookmarkEnd w:id="7"/>
      <w:r>
        <w:t>Applies to all DS&amp;AS-supported projects that involve bioinformatics analyses of genomic and proteomic data, from raw sequence acquisition through processing, quality control, alignment, annotation, and downstream statistical or functional analysis. Includes pipelines implemented on local servers, HPC clusters, or cloud platforms.</w:t>
      </w:r>
    </w:p>
    <w:p w14:paraId="39CEF62F" w14:textId="77777777" w:rsidR="00CD1F5D" w:rsidRDefault="00CD1F5D" w:rsidP="00CD1F5D"/>
    <w:p w14:paraId="2A50F2FB" w14:textId="6B446476" w:rsidR="00A430C0" w:rsidRPr="00E1792A" w:rsidRDefault="00A430C0" w:rsidP="00A430C0">
      <w:pPr>
        <w:pStyle w:val="Heading1"/>
      </w:pPr>
      <w:r w:rsidRPr="00E1792A">
        <w:t>PERSONS RESPONSIBLE:</w:t>
      </w:r>
      <w:bookmarkEnd w:id="8"/>
      <w:bookmarkEnd w:id="9"/>
      <w:r w:rsidRPr="00E1792A">
        <w:t xml:space="preserve"> </w:t>
      </w:r>
    </w:p>
    <w:p w14:paraId="7F7A3213" w14:textId="03358D71" w:rsidR="00CD1F5D" w:rsidRPr="00CD1F5D" w:rsidRDefault="00CD1F5D" w:rsidP="00CD1F5D">
      <w:pPr>
        <w:pStyle w:val="ListParagraph"/>
        <w:numPr>
          <w:ilvl w:val="0"/>
          <w:numId w:val="25"/>
        </w:numPr>
      </w:pPr>
      <w:bookmarkStart w:id="10" w:name="_Toc144203933"/>
      <w:bookmarkStart w:id="11" w:name="_Toc144316961"/>
      <w:r w:rsidRPr="00CD1F5D">
        <w:rPr>
          <w:b/>
          <w:bCs/>
        </w:rPr>
        <w:t>Bioinformatician:</w:t>
      </w:r>
      <w:r w:rsidRPr="00CD1F5D">
        <w:t xml:space="preserve"> Designs, implements, and executes bioinformatics pipelines; ensures reproducibility and accuracy of analyses.</w:t>
      </w:r>
    </w:p>
    <w:p w14:paraId="0DDFFCBD" w14:textId="5AC162E7" w:rsidR="00CD1F5D" w:rsidRPr="00CD1F5D" w:rsidRDefault="00CD1F5D" w:rsidP="00CD1F5D">
      <w:pPr>
        <w:pStyle w:val="ListParagraph"/>
        <w:numPr>
          <w:ilvl w:val="0"/>
          <w:numId w:val="25"/>
        </w:numPr>
      </w:pPr>
      <w:r w:rsidRPr="00CD1F5D">
        <w:rPr>
          <w:b/>
          <w:bCs/>
        </w:rPr>
        <w:t>Computational Biologist / Data Scientist:</w:t>
      </w:r>
      <w:r w:rsidRPr="00CD1F5D">
        <w:t xml:space="preserve"> Interprets pipeline outputs, validates findings, and provides feedback for workflow optimization.</w:t>
      </w:r>
    </w:p>
    <w:p w14:paraId="64EF9F9F" w14:textId="0FBFA02B" w:rsidR="00CD1F5D" w:rsidRPr="00CD1F5D" w:rsidRDefault="00CD1F5D" w:rsidP="00CD1F5D">
      <w:pPr>
        <w:pStyle w:val="ListParagraph"/>
        <w:numPr>
          <w:ilvl w:val="0"/>
          <w:numId w:val="25"/>
        </w:numPr>
      </w:pPr>
      <w:r w:rsidRPr="00CD1F5D">
        <w:rPr>
          <w:b/>
          <w:bCs/>
        </w:rPr>
        <w:t>Head of DS&amp;AS:</w:t>
      </w:r>
      <w:r w:rsidRPr="00CD1F5D">
        <w:t xml:space="preserve"> Reviews and approves all pipeline workflows before deployment; ensures compliance with institutional policies, data governance standards, and SOPs 4, 7, 8, and 12.</w:t>
      </w:r>
    </w:p>
    <w:p w14:paraId="7BAC35F7" w14:textId="77777777" w:rsidR="00A430C0" w:rsidRPr="00E1792A" w:rsidRDefault="00A430C0" w:rsidP="00D0679E">
      <w:pPr>
        <w:pStyle w:val="Heading1"/>
      </w:pPr>
      <w:r w:rsidRPr="00E1792A">
        <w:t>FREQUENCY</w:t>
      </w:r>
      <w:bookmarkEnd w:id="10"/>
      <w:bookmarkEnd w:id="11"/>
    </w:p>
    <w:p w14:paraId="49E5E608" w14:textId="13B5E54B" w:rsidR="00CD1F5D" w:rsidRPr="00CD1F5D" w:rsidRDefault="00CD1F5D" w:rsidP="00CD1F5D">
      <w:pPr>
        <w:pStyle w:val="ListParagraph"/>
        <w:numPr>
          <w:ilvl w:val="0"/>
          <w:numId w:val="25"/>
        </w:numPr>
      </w:pPr>
      <w:bookmarkStart w:id="12" w:name="_Toc144316962"/>
      <w:r w:rsidRPr="00CD1F5D">
        <w:rPr>
          <w:b/>
          <w:bCs/>
        </w:rPr>
        <w:t>Initial Validation:</w:t>
      </w:r>
      <w:r w:rsidRPr="00CD1F5D">
        <w:t xml:space="preserve"> Each bioinformatics pipeline must undergo validation prior to its first deployment on project data.</w:t>
      </w:r>
    </w:p>
    <w:p w14:paraId="13B6A670" w14:textId="7A46F214" w:rsidR="00CD1F5D" w:rsidRPr="00CD1F5D" w:rsidRDefault="00CD1F5D" w:rsidP="00CD1F5D">
      <w:pPr>
        <w:pStyle w:val="ListParagraph"/>
        <w:numPr>
          <w:ilvl w:val="0"/>
          <w:numId w:val="25"/>
        </w:numPr>
      </w:pPr>
      <w:r w:rsidRPr="00CD1F5D">
        <w:rPr>
          <w:b/>
          <w:bCs/>
        </w:rPr>
        <w:t>Periodic Updates:</w:t>
      </w:r>
      <w:r w:rsidRPr="00CD1F5D">
        <w:t xml:space="preserve"> Pipelines </w:t>
      </w:r>
      <w:proofErr w:type="gramStart"/>
      <w:r w:rsidRPr="00CD1F5D">
        <w:t>are reviewed and updated whenever new tools, algorithms, reference genomes/builds,</w:t>
      </w:r>
      <w:proofErr w:type="gramEnd"/>
      <w:r w:rsidRPr="00CD1F5D">
        <w:t xml:space="preserve"> or regulatory/data governance requirements are introduced.</w:t>
      </w:r>
    </w:p>
    <w:p w14:paraId="611BCEE2" w14:textId="3FCE58A9" w:rsidR="00CD1F5D" w:rsidRPr="00CD1F5D" w:rsidRDefault="00CD1F5D" w:rsidP="00CD1F5D">
      <w:pPr>
        <w:pStyle w:val="ListParagraph"/>
        <w:numPr>
          <w:ilvl w:val="0"/>
          <w:numId w:val="25"/>
        </w:numPr>
      </w:pPr>
      <w:r w:rsidRPr="00CD1F5D">
        <w:rPr>
          <w:b/>
          <w:bCs/>
        </w:rPr>
        <w:t>Re-Validation:</w:t>
      </w:r>
      <w:r w:rsidRPr="00CD1F5D">
        <w:t xml:space="preserve"> Any major pipeline update triggers a full re-validation to ensure continued accuracy, reproducibility, and compliance with institutional and regulatory standards.</w:t>
      </w:r>
    </w:p>
    <w:p w14:paraId="147A56C9" w14:textId="34869643" w:rsidR="00EF6627" w:rsidRDefault="00EF6627" w:rsidP="00EF6627">
      <w:pPr>
        <w:pStyle w:val="Heading1"/>
      </w:pPr>
      <w:r>
        <w:t>MATERIALS</w:t>
      </w:r>
      <w:bookmarkEnd w:id="12"/>
    </w:p>
    <w:p w14:paraId="56ED7FC3" w14:textId="623A03B5" w:rsidR="00CD1F5D" w:rsidRPr="00CD1F5D" w:rsidRDefault="00CD1F5D" w:rsidP="00CD1F5D">
      <w:pPr>
        <w:pStyle w:val="ListParagraph"/>
        <w:numPr>
          <w:ilvl w:val="0"/>
          <w:numId w:val="25"/>
        </w:numPr>
      </w:pPr>
      <w:bookmarkStart w:id="13" w:name="_Toc144203934"/>
      <w:bookmarkStart w:id="14" w:name="_Toc144316963"/>
      <w:r w:rsidRPr="00CD1F5D">
        <w:rPr>
          <w:b/>
          <w:bCs/>
        </w:rPr>
        <w:t>Workflow Management Systems:</w:t>
      </w:r>
      <w:r w:rsidRPr="00CD1F5D">
        <w:t xml:space="preserve"> </w:t>
      </w:r>
      <w:proofErr w:type="spellStart"/>
      <w:r w:rsidRPr="00CD1F5D">
        <w:t>Nextflow</w:t>
      </w:r>
      <w:proofErr w:type="spellEnd"/>
      <w:r w:rsidRPr="00CD1F5D">
        <w:t xml:space="preserve">, </w:t>
      </w:r>
      <w:proofErr w:type="spellStart"/>
      <w:r w:rsidRPr="00CD1F5D">
        <w:t>Snakemake</w:t>
      </w:r>
      <w:proofErr w:type="spellEnd"/>
      <w:r w:rsidRPr="00CD1F5D">
        <w:t>, Galaxy for pipeline orchestration and reproducibility.</w:t>
      </w:r>
    </w:p>
    <w:p w14:paraId="704B30A8" w14:textId="330E65FB" w:rsidR="00CD1F5D" w:rsidRPr="00CD1F5D" w:rsidRDefault="00CD1F5D" w:rsidP="00CD1F5D">
      <w:pPr>
        <w:pStyle w:val="ListParagraph"/>
        <w:numPr>
          <w:ilvl w:val="0"/>
          <w:numId w:val="25"/>
        </w:numPr>
      </w:pPr>
      <w:r w:rsidRPr="00CD1F5D">
        <w:rPr>
          <w:b/>
          <w:bCs/>
        </w:rPr>
        <w:t>Analysis Tools:</w:t>
      </w:r>
      <w:r w:rsidRPr="00CD1F5D">
        <w:t xml:space="preserve"> Alignment, variant calling, and functional analysis software (e.g., BWA, GATK, DESeq2, BLAST, HISAT2).</w:t>
      </w:r>
    </w:p>
    <w:p w14:paraId="0F968E8D" w14:textId="79FECD03" w:rsidR="00CD1F5D" w:rsidRPr="00CD1F5D" w:rsidRDefault="00CD1F5D" w:rsidP="00CD1F5D">
      <w:pPr>
        <w:pStyle w:val="ListParagraph"/>
        <w:numPr>
          <w:ilvl w:val="0"/>
          <w:numId w:val="25"/>
        </w:numPr>
      </w:pPr>
      <w:r w:rsidRPr="00CD1F5D">
        <w:rPr>
          <w:b/>
          <w:bCs/>
        </w:rPr>
        <w:t>Computational Infrastructure:</w:t>
      </w:r>
      <w:r w:rsidRPr="00CD1F5D">
        <w:t xml:space="preserve"> High-performance computing (HPC) clusters, cloud platforms, or local servers.</w:t>
      </w:r>
    </w:p>
    <w:p w14:paraId="1DE771E5" w14:textId="46558895" w:rsidR="00CD1F5D" w:rsidRPr="00CD1F5D" w:rsidRDefault="00CD1F5D" w:rsidP="00CD1F5D">
      <w:pPr>
        <w:pStyle w:val="ListParagraph"/>
        <w:numPr>
          <w:ilvl w:val="0"/>
          <w:numId w:val="25"/>
        </w:numPr>
      </w:pPr>
      <w:r w:rsidRPr="00CD1F5D">
        <w:rPr>
          <w:b/>
          <w:bCs/>
        </w:rPr>
        <w:t>Version Control:</w:t>
      </w:r>
      <w:r w:rsidRPr="00CD1F5D">
        <w:t xml:space="preserve"> Git or other repository systems for workflow versioning and collaborative development.</w:t>
      </w:r>
    </w:p>
    <w:p w14:paraId="53091A48" w14:textId="573C1117" w:rsidR="00CD1F5D" w:rsidRPr="00CD1F5D" w:rsidRDefault="00CD1F5D" w:rsidP="00CD1F5D">
      <w:pPr>
        <w:pStyle w:val="ListParagraph"/>
        <w:numPr>
          <w:ilvl w:val="0"/>
          <w:numId w:val="25"/>
        </w:numPr>
      </w:pPr>
      <w:r w:rsidRPr="00CD1F5D">
        <w:rPr>
          <w:b/>
          <w:bCs/>
        </w:rPr>
        <w:t>Reference Data:</w:t>
      </w:r>
      <w:r w:rsidRPr="00CD1F5D">
        <w:t xml:space="preserve"> Genome </w:t>
      </w:r>
      <w:proofErr w:type="gramStart"/>
      <w:r w:rsidRPr="00CD1F5D">
        <w:t>builds,</w:t>
      </w:r>
      <w:proofErr w:type="gramEnd"/>
      <w:r w:rsidRPr="00CD1F5D">
        <w:t xml:space="preserve"> annotation files, proteome references, and relevant metadata standards (e.g., MIAME/MIAPE).</w:t>
      </w:r>
    </w:p>
    <w:p w14:paraId="1F422FEC" w14:textId="3E367D20" w:rsidR="00CD1F5D" w:rsidRPr="00CD1F5D" w:rsidRDefault="00CD1F5D" w:rsidP="00CD1F5D">
      <w:pPr>
        <w:pStyle w:val="ListParagraph"/>
        <w:numPr>
          <w:ilvl w:val="0"/>
          <w:numId w:val="25"/>
        </w:numPr>
      </w:pPr>
      <w:r w:rsidRPr="00CD1F5D">
        <w:rPr>
          <w:b/>
          <w:bCs/>
        </w:rPr>
        <w:t>Documentation Templates:</w:t>
      </w:r>
      <w:r w:rsidRPr="00CD1F5D">
        <w:t xml:space="preserve"> SOP-linked pipeline documentation, logging, and reporting templates.</w:t>
      </w:r>
    </w:p>
    <w:p w14:paraId="5DA3612C" w14:textId="50717F7A" w:rsidR="00BE6611" w:rsidRDefault="00A430C0" w:rsidP="002435E5">
      <w:pPr>
        <w:pStyle w:val="Heading1"/>
      </w:pPr>
      <w:r w:rsidRPr="00E1792A">
        <w:t>PROCEDURE</w:t>
      </w:r>
      <w:bookmarkEnd w:id="13"/>
      <w:bookmarkEnd w:id="14"/>
    </w:p>
    <w:p w14:paraId="33A4992D" w14:textId="6F51474D" w:rsidR="00CD1F5D" w:rsidRPr="00CD1F5D" w:rsidRDefault="00CD1F5D" w:rsidP="00CD1F5D">
      <w:pPr>
        <w:pStyle w:val="ListParagraph"/>
        <w:numPr>
          <w:ilvl w:val="0"/>
          <w:numId w:val="29"/>
        </w:numPr>
      </w:pPr>
      <w:bookmarkStart w:id="15" w:name="_Toc144316964"/>
      <w:r w:rsidRPr="00CD1F5D">
        <w:rPr>
          <w:b/>
          <w:bCs/>
        </w:rPr>
        <w:t>Pipeline Design:</w:t>
      </w:r>
      <w:r w:rsidRPr="00CD1F5D">
        <w:t xml:space="preserve"> Define the full workflow, including data quality control (QC), preprocessing, alignment/mapping, variant calling, annotation, and downstream analyses.</w:t>
      </w:r>
    </w:p>
    <w:p w14:paraId="4C953295" w14:textId="6246C477" w:rsidR="00CD1F5D" w:rsidRPr="00CD1F5D" w:rsidRDefault="00CD1F5D" w:rsidP="00CD1F5D">
      <w:pPr>
        <w:pStyle w:val="ListParagraph"/>
        <w:numPr>
          <w:ilvl w:val="0"/>
          <w:numId w:val="29"/>
        </w:numPr>
      </w:pPr>
      <w:r w:rsidRPr="00CD1F5D">
        <w:rPr>
          <w:b/>
          <w:bCs/>
        </w:rPr>
        <w:t>Implementation:</w:t>
      </w:r>
      <w:r w:rsidRPr="00CD1F5D">
        <w:t xml:space="preserve"> Develop reproducible pipelines using workflow management systems (</w:t>
      </w:r>
      <w:proofErr w:type="spellStart"/>
      <w:r w:rsidRPr="00CD1F5D">
        <w:t>Nextflow</w:t>
      </w:r>
      <w:proofErr w:type="spellEnd"/>
      <w:r w:rsidRPr="00CD1F5D">
        <w:t xml:space="preserve">, </w:t>
      </w:r>
      <w:proofErr w:type="spellStart"/>
      <w:r w:rsidRPr="00CD1F5D">
        <w:t>Snakemake</w:t>
      </w:r>
      <w:proofErr w:type="spellEnd"/>
      <w:r w:rsidRPr="00CD1F5D">
        <w:t xml:space="preserve">, </w:t>
      </w:r>
      <w:proofErr w:type="gramStart"/>
      <w:r w:rsidRPr="00CD1F5D">
        <w:t>Galaxy</w:t>
      </w:r>
      <w:proofErr w:type="gramEnd"/>
      <w:r w:rsidRPr="00CD1F5D">
        <w:t>), ensuring modularity and portability.</w:t>
      </w:r>
    </w:p>
    <w:p w14:paraId="12C252CD" w14:textId="2A0389EE" w:rsidR="00CD1F5D" w:rsidRPr="00CD1F5D" w:rsidRDefault="00CD1F5D" w:rsidP="00CD1F5D">
      <w:pPr>
        <w:pStyle w:val="ListParagraph"/>
        <w:numPr>
          <w:ilvl w:val="0"/>
          <w:numId w:val="29"/>
        </w:numPr>
      </w:pPr>
      <w:r w:rsidRPr="00CD1F5D">
        <w:rPr>
          <w:b/>
          <w:bCs/>
        </w:rPr>
        <w:t>Testing &amp; Validation:</w:t>
      </w:r>
      <w:r w:rsidRPr="00CD1F5D">
        <w:t xml:space="preserve"> Validate pipelines on benchmark datasets to confirm accuracy, reproducibility, and compliance with SOP 4 (SAPs) and SOP 12 (genome/proteome data management).</w:t>
      </w:r>
    </w:p>
    <w:p w14:paraId="43EF3FB0" w14:textId="45EE548C" w:rsidR="00CD1F5D" w:rsidRPr="00CD1F5D" w:rsidRDefault="00CD1F5D" w:rsidP="00CD1F5D">
      <w:pPr>
        <w:pStyle w:val="ListParagraph"/>
        <w:numPr>
          <w:ilvl w:val="0"/>
          <w:numId w:val="29"/>
        </w:numPr>
      </w:pPr>
      <w:r w:rsidRPr="00CD1F5D">
        <w:rPr>
          <w:b/>
          <w:bCs/>
        </w:rPr>
        <w:t>Execution:</w:t>
      </w:r>
      <w:r w:rsidRPr="00CD1F5D">
        <w:t xml:space="preserve"> Run pipelines on designated HPC or cloud infrastructure; systematically log all outputs, errors, and runtime metrics.</w:t>
      </w:r>
    </w:p>
    <w:p w14:paraId="4C6B2C23" w14:textId="38FF808F" w:rsidR="00CD1F5D" w:rsidRPr="00CD1F5D" w:rsidRDefault="00CD1F5D" w:rsidP="00CD1F5D">
      <w:pPr>
        <w:pStyle w:val="ListParagraph"/>
        <w:numPr>
          <w:ilvl w:val="0"/>
          <w:numId w:val="29"/>
        </w:numPr>
      </w:pPr>
      <w:r w:rsidRPr="00CD1F5D">
        <w:rPr>
          <w:b/>
          <w:bCs/>
        </w:rPr>
        <w:t>Version Control:</w:t>
      </w:r>
      <w:r w:rsidRPr="00CD1F5D">
        <w:t xml:space="preserve"> Maintain all pipeline scripts, configuration files, and container images (if applicable) in Git repositories or institutional version-control systems.</w:t>
      </w:r>
    </w:p>
    <w:p w14:paraId="46891574" w14:textId="7577F35B" w:rsidR="00CD1F5D" w:rsidRPr="00CD1F5D" w:rsidRDefault="00CD1F5D" w:rsidP="00CD1F5D">
      <w:pPr>
        <w:pStyle w:val="ListParagraph"/>
        <w:numPr>
          <w:ilvl w:val="0"/>
          <w:numId w:val="29"/>
        </w:numPr>
      </w:pPr>
      <w:r w:rsidRPr="00CD1F5D">
        <w:rPr>
          <w:b/>
          <w:bCs/>
        </w:rPr>
        <w:t>Documentation &amp; Archiving:</w:t>
      </w:r>
      <w:r w:rsidRPr="00CD1F5D">
        <w:t xml:space="preserve"> Document pipeline design, parameters, reference data, and results; archive all materials in the DS&amp;AS repository for transparency and reproducibility.</w:t>
      </w:r>
    </w:p>
    <w:p w14:paraId="1408DBB5" w14:textId="02F53DB9" w:rsidR="00CD1F5D" w:rsidRPr="00CD1F5D" w:rsidRDefault="00CD1F5D" w:rsidP="00CD1F5D">
      <w:pPr>
        <w:pStyle w:val="ListParagraph"/>
        <w:numPr>
          <w:ilvl w:val="0"/>
          <w:numId w:val="29"/>
        </w:numPr>
      </w:pPr>
      <w:r w:rsidRPr="00CD1F5D">
        <w:rPr>
          <w:b/>
          <w:bCs/>
        </w:rPr>
        <w:t>Updates &amp; Re-Validation:</w:t>
      </w:r>
      <w:r w:rsidRPr="00CD1F5D">
        <w:t xml:space="preserve"> Upon tool or reference data updates, revise pipelines, document changes, and re-validate to maintain compliance and accuracy.</w:t>
      </w:r>
    </w:p>
    <w:p w14:paraId="03049141" w14:textId="44BA5645" w:rsidR="006E45AE" w:rsidRPr="00F60942" w:rsidRDefault="007F2FA3" w:rsidP="00F60942">
      <w:pPr>
        <w:pStyle w:val="Heading1"/>
        <w:spacing w:before="240"/>
        <w:rPr>
          <w:szCs w:val="24"/>
        </w:rPr>
      </w:pPr>
      <w:r w:rsidRPr="00E1792A">
        <w:rPr>
          <w:szCs w:val="24"/>
        </w:rPr>
        <w:t>REFERENCE</w:t>
      </w:r>
      <w:bookmarkEnd w:id="3"/>
      <w:bookmarkEnd w:id="15"/>
      <w:r w:rsidR="00F60942">
        <w:rPr>
          <w:szCs w:val="24"/>
        </w:rPr>
        <w:t>S</w:t>
      </w:r>
      <w:bookmarkStart w:id="16" w:name="_GoBack"/>
      <w:bookmarkEnd w:id="16"/>
    </w:p>
    <w:p w14:paraId="4B8B0180" w14:textId="77777777" w:rsidR="00F60942" w:rsidRDefault="00F60942" w:rsidP="00F60942">
      <w:pPr>
        <w:pStyle w:val="NormalWeb"/>
        <w:numPr>
          <w:ilvl w:val="0"/>
          <w:numId w:val="30"/>
        </w:numPr>
      </w:pPr>
      <w:proofErr w:type="spellStart"/>
      <w:r>
        <w:t>Afgan</w:t>
      </w:r>
      <w:proofErr w:type="spellEnd"/>
      <w:r>
        <w:t xml:space="preserve">, E., et al. (2018). </w:t>
      </w:r>
      <w:r>
        <w:rPr>
          <w:rStyle w:val="Emphasis"/>
        </w:rPr>
        <w:t>The Galaxy platform for accessible, reproducible and collaborative biomedical analyses: 2018 update</w:t>
      </w:r>
      <w:r>
        <w:t>. Nucleic Acids Research, 46(W1), W537–W544.</w:t>
      </w:r>
    </w:p>
    <w:p w14:paraId="2EC55A40" w14:textId="77777777" w:rsidR="00F60942" w:rsidRDefault="00F60942" w:rsidP="00F60942">
      <w:pPr>
        <w:pStyle w:val="NormalWeb"/>
        <w:numPr>
          <w:ilvl w:val="0"/>
          <w:numId w:val="30"/>
        </w:numPr>
      </w:pPr>
      <w:proofErr w:type="spellStart"/>
      <w:r>
        <w:t>Köster</w:t>
      </w:r>
      <w:proofErr w:type="spellEnd"/>
      <w:r>
        <w:t xml:space="preserve">, J., &amp; </w:t>
      </w:r>
      <w:proofErr w:type="spellStart"/>
      <w:r>
        <w:t>Rahmann</w:t>
      </w:r>
      <w:proofErr w:type="spellEnd"/>
      <w:r>
        <w:t xml:space="preserve">, S. (2012). </w:t>
      </w:r>
      <w:proofErr w:type="spellStart"/>
      <w:r>
        <w:rPr>
          <w:rStyle w:val="Emphasis"/>
        </w:rPr>
        <w:t>Snakemake</w:t>
      </w:r>
      <w:proofErr w:type="spellEnd"/>
      <w:r>
        <w:rPr>
          <w:rStyle w:val="Emphasis"/>
        </w:rPr>
        <w:t>—a scalable bioinformatics workflow engine</w:t>
      </w:r>
      <w:r>
        <w:t>. Bioinformatics, 28(19), 2520–2522.</w:t>
      </w:r>
    </w:p>
    <w:p w14:paraId="64241F6A" w14:textId="77777777" w:rsidR="00F60942" w:rsidRDefault="00F60942" w:rsidP="00F60942">
      <w:pPr>
        <w:pStyle w:val="NormalWeb"/>
        <w:numPr>
          <w:ilvl w:val="0"/>
          <w:numId w:val="30"/>
        </w:numPr>
      </w:pPr>
      <w:r>
        <w:t xml:space="preserve">Di </w:t>
      </w:r>
      <w:proofErr w:type="spellStart"/>
      <w:r>
        <w:t>Tommaso</w:t>
      </w:r>
      <w:proofErr w:type="spellEnd"/>
      <w:r>
        <w:t xml:space="preserve">, P., et al. (2017). </w:t>
      </w:r>
      <w:proofErr w:type="spellStart"/>
      <w:r>
        <w:rPr>
          <w:rStyle w:val="Emphasis"/>
        </w:rPr>
        <w:t>Nextflow</w:t>
      </w:r>
      <w:proofErr w:type="spellEnd"/>
      <w:r>
        <w:rPr>
          <w:rStyle w:val="Emphasis"/>
        </w:rPr>
        <w:t xml:space="preserve"> enables reproducible computational workflows</w:t>
      </w:r>
      <w:r>
        <w:t>. Nature Biotechnology, 35, 316–319.</w:t>
      </w:r>
    </w:p>
    <w:p w14:paraId="58D6215D" w14:textId="77777777" w:rsidR="00F60942" w:rsidRDefault="00F60942" w:rsidP="00F60942">
      <w:pPr>
        <w:pStyle w:val="NormalWeb"/>
        <w:numPr>
          <w:ilvl w:val="0"/>
          <w:numId w:val="30"/>
        </w:numPr>
      </w:pPr>
      <w:r>
        <w:t xml:space="preserve">Li, H., &amp; Durbin, R. (2009). </w:t>
      </w:r>
      <w:r>
        <w:rPr>
          <w:rStyle w:val="Emphasis"/>
        </w:rPr>
        <w:t>Fast and accurate short read alignment with Burrows–Wheeler transform</w:t>
      </w:r>
      <w:r>
        <w:t>. Bioinformatics, 25(14), 1754–1760.</w:t>
      </w:r>
    </w:p>
    <w:p w14:paraId="29CAD04B" w14:textId="77777777" w:rsidR="00F60942" w:rsidRDefault="00F60942" w:rsidP="00F60942">
      <w:pPr>
        <w:pStyle w:val="NormalWeb"/>
        <w:numPr>
          <w:ilvl w:val="0"/>
          <w:numId w:val="30"/>
        </w:numPr>
      </w:pPr>
      <w:r>
        <w:t xml:space="preserve">Van der </w:t>
      </w:r>
      <w:proofErr w:type="spellStart"/>
      <w:r>
        <w:t>Auwera</w:t>
      </w:r>
      <w:proofErr w:type="spellEnd"/>
      <w:r>
        <w:t xml:space="preserve">, G.A., &amp; O’Connor, B.D. (2020). </w:t>
      </w:r>
      <w:r>
        <w:rPr>
          <w:rStyle w:val="Emphasis"/>
        </w:rPr>
        <w:t>Genomics in the Cloud: Using Docker, GATK, and WDL in Terra</w:t>
      </w:r>
      <w:r>
        <w:t>. O’Reilly Media.</w:t>
      </w:r>
    </w:p>
    <w:p w14:paraId="64A5891D" w14:textId="77777777" w:rsidR="00F60942" w:rsidRDefault="00F60942" w:rsidP="00F60942">
      <w:pPr>
        <w:pStyle w:val="NormalWeb"/>
        <w:numPr>
          <w:ilvl w:val="0"/>
          <w:numId w:val="30"/>
        </w:numPr>
      </w:pPr>
      <w:r>
        <w:t xml:space="preserve">MIAME (Minimum Information </w:t>
      </w:r>
      <w:proofErr w:type="gramStart"/>
      <w:r>
        <w:t>About</w:t>
      </w:r>
      <w:proofErr w:type="gramEnd"/>
      <w:r>
        <w:t xml:space="preserve"> a Microarray Experiment) &amp; MIAPE (Minimum Information About a Proteomics Experiment) Guidelines.</w:t>
      </w:r>
    </w:p>
    <w:p w14:paraId="3D89FC65" w14:textId="77777777" w:rsidR="00F60942" w:rsidRDefault="00F60942" w:rsidP="00F60942">
      <w:pPr>
        <w:pStyle w:val="NormalWeb"/>
        <w:numPr>
          <w:ilvl w:val="0"/>
          <w:numId w:val="30"/>
        </w:numPr>
      </w:pPr>
      <w:r>
        <w:t>KIPRE Institutional SOPs 4, 7, 8, 12 (SAPs, Data Storage, Database Management, Genome/Proteome Data Management).</w:t>
      </w:r>
    </w:p>
    <w:p w14:paraId="2B4EDB42" w14:textId="77777777" w:rsidR="004214D4" w:rsidRDefault="004214D4" w:rsidP="00C04C44">
      <w:pPr>
        <w:spacing w:after="160" w:line="259" w:lineRule="auto"/>
        <w:ind w:left="0" w:right="0" w:firstLine="0"/>
        <w:rPr>
          <w:szCs w:val="24"/>
        </w:rPr>
      </w:pPr>
    </w:p>
    <w:p w14:paraId="7B97A117" w14:textId="77777777" w:rsidR="00F60942" w:rsidRDefault="00F60942" w:rsidP="00F60942">
      <w:pPr>
        <w:pStyle w:val="Heading1"/>
        <w:rPr>
          <w:color w:val="auto"/>
          <w:sz w:val="27"/>
        </w:rPr>
      </w:pPr>
      <w:r>
        <w:rPr>
          <w:rStyle w:val="Strong"/>
          <w:b/>
          <w:bCs w:val="0"/>
        </w:rPr>
        <w:t>APPENDIX</w:t>
      </w:r>
    </w:p>
    <w:p w14:paraId="030BDABB" w14:textId="77777777" w:rsidR="00F60942" w:rsidRDefault="00F60942" w:rsidP="00F60942">
      <w:pPr>
        <w:pStyle w:val="NormalWeb"/>
      </w:pPr>
      <w:r>
        <w:rPr>
          <w:rStyle w:val="Strong"/>
        </w:rPr>
        <w:t>Appendix A – Pipeline Documentation Template</w:t>
      </w:r>
    </w:p>
    <w:p w14:paraId="78D2F6A5" w14:textId="77777777" w:rsidR="00F60942" w:rsidRDefault="00F60942" w:rsidP="00F60942">
      <w:pPr>
        <w:pStyle w:val="ListParagraph"/>
        <w:numPr>
          <w:ilvl w:val="0"/>
          <w:numId w:val="34"/>
        </w:numPr>
      </w:pPr>
      <w:r>
        <w:t>Pipeline name and version</w:t>
      </w:r>
    </w:p>
    <w:p w14:paraId="504D196B" w14:textId="77777777" w:rsidR="00F60942" w:rsidRDefault="00F60942" w:rsidP="00F60942">
      <w:pPr>
        <w:pStyle w:val="ListParagraph"/>
        <w:numPr>
          <w:ilvl w:val="0"/>
          <w:numId w:val="34"/>
        </w:numPr>
      </w:pPr>
      <w:r>
        <w:t>Workflow diagram and steps</w:t>
      </w:r>
    </w:p>
    <w:p w14:paraId="38D509FE" w14:textId="77777777" w:rsidR="00F60942" w:rsidRDefault="00F60942" w:rsidP="00F60942">
      <w:pPr>
        <w:pStyle w:val="ListParagraph"/>
        <w:numPr>
          <w:ilvl w:val="0"/>
          <w:numId w:val="34"/>
        </w:numPr>
      </w:pPr>
      <w:r>
        <w:t>Input data types and formats</w:t>
      </w:r>
    </w:p>
    <w:p w14:paraId="5FED333B" w14:textId="77777777" w:rsidR="00F60942" w:rsidRDefault="00F60942" w:rsidP="00F60942">
      <w:pPr>
        <w:pStyle w:val="ListParagraph"/>
        <w:numPr>
          <w:ilvl w:val="0"/>
          <w:numId w:val="34"/>
        </w:numPr>
      </w:pPr>
      <w:r>
        <w:t>Reference genomes/annotation used</w:t>
      </w:r>
    </w:p>
    <w:p w14:paraId="29D35619" w14:textId="77777777" w:rsidR="00F60942" w:rsidRDefault="00F60942" w:rsidP="00F60942">
      <w:pPr>
        <w:pStyle w:val="ListParagraph"/>
        <w:numPr>
          <w:ilvl w:val="0"/>
          <w:numId w:val="34"/>
        </w:numPr>
      </w:pPr>
      <w:r>
        <w:t>Software tools and versions</w:t>
      </w:r>
    </w:p>
    <w:p w14:paraId="2B9AB3A2" w14:textId="77777777" w:rsidR="00F60942" w:rsidRDefault="00F60942" w:rsidP="00F60942">
      <w:pPr>
        <w:pStyle w:val="ListParagraph"/>
        <w:numPr>
          <w:ilvl w:val="0"/>
          <w:numId w:val="34"/>
        </w:numPr>
      </w:pPr>
      <w:r>
        <w:t>Parameter settings and rationale</w:t>
      </w:r>
    </w:p>
    <w:p w14:paraId="68EA0A51" w14:textId="77777777" w:rsidR="00F60942" w:rsidRDefault="00F60942" w:rsidP="00F60942">
      <w:pPr>
        <w:pStyle w:val="ListParagraph"/>
        <w:numPr>
          <w:ilvl w:val="0"/>
          <w:numId w:val="34"/>
        </w:numPr>
      </w:pPr>
      <w:r>
        <w:t>Output description</w:t>
      </w:r>
    </w:p>
    <w:p w14:paraId="759AB5AA" w14:textId="77777777" w:rsidR="00F60942" w:rsidRDefault="00F60942" w:rsidP="00F60942">
      <w:pPr>
        <w:pStyle w:val="ListParagraph"/>
        <w:numPr>
          <w:ilvl w:val="0"/>
          <w:numId w:val="34"/>
        </w:numPr>
      </w:pPr>
      <w:r>
        <w:t>Validation dataset and results</w:t>
      </w:r>
    </w:p>
    <w:p w14:paraId="4B383EB5" w14:textId="77777777" w:rsidR="00F60942" w:rsidRDefault="00F60942" w:rsidP="00F60942">
      <w:pPr>
        <w:pStyle w:val="ListParagraph"/>
        <w:numPr>
          <w:ilvl w:val="0"/>
          <w:numId w:val="34"/>
        </w:numPr>
      </w:pPr>
      <w:r>
        <w:t>Responsible personnel</w:t>
      </w:r>
    </w:p>
    <w:p w14:paraId="47CA7AA6" w14:textId="77777777" w:rsidR="00F60942" w:rsidRDefault="00F60942" w:rsidP="00F60942">
      <w:pPr>
        <w:pStyle w:val="NormalWeb"/>
      </w:pPr>
      <w:r>
        <w:rPr>
          <w:rStyle w:val="Strong"/>
        </w:rPr>
        <w:t>Appendix B – Pipeline Update &amp; Re-Validation Log</w:t>
      </w:r>
    </w:p>
    <w:p w14:paraId="3DD0046D" w14:textId="77777777" w:rsidR="00F60942" w:rsidRDefault="00F60942" w:rsidP="00F60942">
      <w:pPr>
        <w:pStyle w:val="NormalWeb"/>
        <w:numPr>
          <w:ilvl w:val="0"/>
          <w:numId w:val="35"/>
        </w:numPr>
      </w:pPr>
      <w:r>
        <w:t>Date of update</w:t>
      </w:r>
    </w:p>
    <w:p w14:paraId="7046A66E" w14:textId="77777777" w:rsidR="00F60942" w:rsidRDefault="00F60942" w:rsidP="00F60942">
      <w:pPr>
        <w:pStyle w:val="NormalWeb"/>
        <w:numPr>
          <w:ilvl w:val="0"/>
          <w:numId w:val="35"/>
        </w:numPr>
      </w:pPr>
      <w:r>
        <w:t>Nature of change (tool, parameter, reference data)</w:t>
      </w:r>
    </w:p>
    <w:p w14:paraId="616BCC2F" w14:textId="77777777" w:rsidR="00F60942" w:rsidRDefault="00F60942" w:rsidP="00F60942">
      <w:pPr>
        <w:pStyle w:val="NormalWeb"/>
        <w:numPr>
          <w:ilvl w:val="0"/>
          <w:numId w:val="35"/>
        </w:numPr>
      </w:pPr>
      <w:r>
        <w:t>Validation results after update</w:t>
      </w:r>
    </w:p>
    <w:p w14:paraId="7F851B96" w14:textId="77777777" w:rsidR="00F60942" w:rsidRDefault="00F60942" w:rsidP="00F60942">
      <w:pPr>
        <w:pStyle w:val="NormalWeb"/>
        <w:numPr>
          <w:ilvl w:val="0"/>
          <w:numId w:val="35"/>
        </w:numPr>
      </w:pPr>
      <w:r>
        <w:t>Approving personnel</w:t>
      </w:r>
    </w:p>
    <w:p w14:paraId="308034A4" w14:textId="77777777" w:rsidR="00F60942" w:rsidRDefault="00F60942" w:rsidP="00F60942">
      <w:pPr>
        <w:pStyle w:val="NormalWeb"/>
      </w:pPr>
      <w:r>
        <w:rPr>
          <w:rStyle w:val="Strong"/>
        </w:rPr>
        <w:t>Appendix C – Data Access and Compliance Checklist</w:t>
      </w:r>
    </w:p>
    <w:p w14:paraId="417047D4" w14:textId="77777777" w:rsidR="00F60942" w:rsidRDefault="00F60942" w:rsidP="00F60942">
      <w:pPr>
        <w:pStyle w:val="ListParagraph"/>
        <w:numPr>
          <w:ilvl w:val="0"/>
          <w:numId w:val="36"/>
        </w:numPr>
      </w:pPr>
      <w:r>
        <w:t>Access level required</w:t>
      </w:r>
    </w:p>
    <w:p w14:paraId="0B80581A" w14:textId="77777777" w:rsidR="00F60942" w:rsidRDefault="00F60942" w:rsidP="00F60942">
      <w:pPr>
        <w:pStyle w:val="ListParagraph"/>
        <w:numPr>
          <w:ilvl w:val="0"/>
          <w:numId w:val="36"/>
        </w:numPr>
      </w:pPr>
      <w:r>
        <w:t>Data anonymisation/pseudonymisation applied</w:t>
      </w:r>
    </w:p>
    <w:p w14:paraId="55C086E1" w14:textId="77777777" w:rsidR="00F60942" w:rsidRDefault="00F60942" w:rsidP="00F60942">
      <w:pPr>
        <w:pStyle w:val="ListParagraph"/>
        <w:numPr>
          <w:ilvl w:val="0"/>
          <w:numId w:val="36"/>
        </w:numPr>
      </w:pPr>
      <w:r>
        <w:t>Regulatory compliance verified (SOP 9, DPA 2019, GDPR if applicable)</w:t>
      </w:r>
    </w:p>
    <w:p w14:paraId="560350BC" w14:textId="77777777" w:rsidR="00F60942" w:rsidRDefault="00F60942" w:rsidP="00F60942">
      <w:pPr>
        <w:pStyle w:val="ListParagraph"/>
        <w:numPr>
          <w:ilvl w:val="0"/>
          <w:numId w:val="36"/>
        </w:numPr>
      </w:pPr>
      <w:r>
        <w:t>Archiving and version control confirmation</w:t>
      </w:r>
    </w:p>
    <w:p w14:paraId="143B0E10" w14:textId="77777777" w:rsidR="00F60942" w:rsidRPr="00E1792A" w:rsidRDefault="00F60942" w:rsidP="00C04C44">
      <w:pPr>
        <w:spacing w:after="160" w:line="259" w:lineRule="auto"/>
        <w:ind w:left="0" w:right="0" w:firstLine="0"/>
        <w:rPr>
          <w:szCs w:val="24"/>
        </w:rPr>
      </w:pPr>
    </w:p>
    <w:sectPr w:rsidR="00F60942" w:rsidRPr="00E1792A"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2A88F" w14:textId="77777777" w:rsidR="00362FBF" w:rsidRDefault="00362FBF">
      <w:pPr>
        <w:spacing w:after="0" w:line="240" w:lineRule="auto"/>
      </w:pPr>
      <w:r>
        <w:separator/>
      </w:r>
    </w:p>
  </w:endnote>
  <w:endnote w:type="continuationSeparator" w:id="0">
    <w:p w14:paraId="031A8194" w14:textId="77777777" w:rsidR="00362FBF" w:rsidRDefault="0036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717A0">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717A0">
              <w:rPr>
                <w:b/>
                <w:bCs/>
                <w:noProof/>
              </w:rPr>
              <w:t>7</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A2736" w14:textId="77777777" w:rsidR="00362FBF" w:rsidRDefault="00362FBF">
      <w:pPr>
        <w:spacing w:after="0" w:line="240" w:lineRule="auto"/>
      </w:pPr>
      <w:r>
        <w:separator/>
      </w:r>
    </w:p>
  </w:footnote>
  <w:footnote w:type="continuationSeparator" w:id="0">
    <w:p w14:paraId="416505DD" w14:textId="77777777" w:rsidR="00362FBF" w:rsidRDefault="00362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982EB1"/>
    <w:multiLevelType w:val="multilevel"/>
    <w:tmpl w:val="167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390"/>
    <w:multiLevelType w:val="hybridMultilevel"/>
    <w:tmpl w:val="B41C0460"/>
    <w:lvl w:ilvl="0" w:tplc="22FEF4B4">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D8E3F80"/>
    <w:multiLevelType w:val="multilevel"/>
    <w:tmpl w:val="A242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E5729"/>
    <w:multiLevelType w:val="hybridMultilevel"/>
    <w:tmpl w:val="EF9CDCE2"/>
    <w:lvl w:ilvl="0" w:tplc="22FEF4B4">
      <w:numFmt w:val="bullet"/>
      <w:lvlText w:val=""/>
      <w:lvlJc w:val="left"/>
      <w:pPr>
        <w:ind w:left="1008"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91747"/>
    <w:multiLevelType w:val="multilevel"/>
    <w:tmpl w:val="492E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A50400"/>
    <w:multiLevelType w:val="multilevel"/>
    <w:tmpl w:val="2B3C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60380"/>
    <w:multiLevelType w:val="multilevel"/>
    <w:tmpl w:val="E18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F192A"/>
    <w:multiLevelType w:val="hybridMultilevel"/>
    <w:tmpl w:val="4B3CD4C2"/>
    <w:lvl w:ilvl="0" w:tplc="22FEF4B4">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972776C"/>
    <w:multiLevelType w:val="hybridMultilevel"/>
    <w:tmpl w:val="52FC0394"/>
    <w:lvl w:ilvl="0" w:tplc="22FEF4B4">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C6A61CB"/>
    <w:multiLevelType w:val="multilevel"/>
    <w:tmpl w:val="DC2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93DB5"/>
    <w:multiLevelType w:val="multilevel"/>
    <w:tmpl w:val="F482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A5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341A60"/>
    <w:multiLevelType w:val="hybridMultilevel"/>
    <w:tmpl w:val="3BF0B1C8"/>
    <w:lvl w:ilvl="0" w:tplc="22FEF4B4">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E8B609C"/>
    <w:multiLevelType w:val="multilevel"/>
    <w:tmpl w:val="059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162F8"/>
    <w:multiLevelType w:val="multilevel"/>
    <w:tmpl w:val="093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26FA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CC40AA"/>
    <w:multiLevelType w:val="hybridMultilevel"/>
    <w:tmpl w:val="1550F482"/>
    <w:lvl w:ilvl="0" w:tplc="22FEF4B4">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6EB4F7F"/>
    <w:multiLevelType w:val="multilevel"/>
    <w:tmpl w:val="E3C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07C97"/>
    <w:multiLevelType w:val="multilevel"/>
    <w:tmpl w:val="1866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3226C"/>
    <w:multiLevelType w:val="hybridMultilevel"/>
    <w:tmpl w:val="732E3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8732AD"/>
    <w:multiLevelType w:val="hybridMultilevel"/>
    <w:tmpl w:val="BA5011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6DC61752"/>
    <w:multiLevelType w:val="hybridMultilevel"/>
    <w:tmpl w:val="C5BE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F473F"/>
    <w:multiLevelType w:val="hybridMultilevel"/>
    <w:tmpl w:val="17B02A9A"/>
    <w:lvl w:ilvl="0" w:tplc="22FEF4B4">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706949BF"/>
    <w:multiLevelType w:val="multilevel"/>
    <w:tmpl w:val="E6E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62ED3"/>
    <w:multiLevelType w:val="multilevel"/>
    <w:tmpl w:val="2E3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403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753535FA"/>
    <w:multiLevelType w:val="hybridMultilevel"/>
    <w:tmpl w:val="F112E738"/>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15:restartNumberingAfterBreak="0">
    <w:nsid w:val="77344E74"/>
    <w:multiLevelType w:val="hybridMultilevel"/>
    <w:tmpl w:val="C9FC589A"/>
    <w:lvl w:ilvl="0" w:tplc="883C0734">
      <w:start w:val="1"/>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0" w15:restartNumberingAfterBreak="0">
    <w:nsid w:val="77C74D8E"/>
    <w:multiLevelType w:val="multilevel"/>
    <w:tmpl w:val="017C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8E47D7"/>
    <w:multiLevelType w:val="multilevel"/>
    <w:tmpl w:val="A67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B1DD6"/>
    <w:multiLevelType w:val="multilevel"/>
    <w:tmpl w:val="8D4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A7E6E"/>
    <w:multiLevelType w:val="multilevel"/>
    <w:tmpl w:val="347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6"/>
    <w:lvlOverride w:ilvl="0">
      <w:startOverride w:val="1"/>
    </w:lvlOverride>
    <w:lvlOverride w:ilvl="1">
      <w:startOverride w:val="2"/>
    </w:lvlOverride>
  </w:num>
  <w:num w:numId="4">
    <w:abstractNumId w:val="21"/>
  </w:num>
  <w:num w:numId="5">
    <w:abstractNumId w:val="29"/>
  </w:num>
  <w:num w:numId="6">
    <w:abstractNumId w:val="23"/>
  </w:num>
  <w:num w:numId="7">
    <w:abstractNumId w:val="6"/>
    <w:lvlOverride w:ilvl="0">
      <w:startOverride w:val="1"/>
    </w:lvlOverride>
  </w:num>
  <w:num w:numId="8">
    <w:abstractNumId w:val="17"/>
  </w:num>
  <w:num w:numId="9">
    <w:abstractNumId w:val="13"/>
  </w:num>
  <w:num w:numId="10">
    <w:abstractNumId w:val="20"/>
  </w:num>
  <w:num w:numId="11">
    <w:abstractNumId w:val="27"/>
  </w:num>
  <w:num w:numId="12">
    <w:abstractNumId w:val="11"/>
  </w:num>
  <w:num w:numId="13">
    <w:abstractNumId w:val="25"/>
  </w:num>
  <w:num w:numId="14">
    <w:abstractNumId w:val="33"/>
  </w:num>
  <w:num w:numId="15">
    <w:abstractNumId w:val="30"/>
  </w:num>
  <w:num w:numId="16">
    <w:abstractNumId w:val="34"/>
  </w:num>
  <w:num w:numId="17">
    <w:abstractNumId w:val="15"/>
  </w:num>
  <w:num w:numId="18">
    <w:abstractNumId w:val="26"/>
  </w:num>
  <w:num w:numId="19">
    <w:abstractNumId w:val="5"/>
  </w:num>
  <w:num w:numId="20">
    <w:abstractNumId w:val="32"/>
  </w:num>
  <w:num w:numId="21">
    <w:abstractNumId w:val="8"/>
  </w:num>
  <w:num w:numId="22">
    <w:abstractNumId w:val="16"/>
  </w:num>
  <w:num w:numId="23">
    <w:abstractNumId w:val="12"/>
  </w:num>
  <w:num w:numId="24">
    <w:abstractNumId w:val="22"/>
  </w:num>
  <w:num w:numId="25">
    <w:abstractNumId w:val="9"/>
  </w:num>
  <w:num w:numId="26">
    <w:abstractNumId w:val="2"/>
  </w:num>
  <w:num w:numId="27">
    <w:abstractNumId w:val="14"/>
  </w:num>
  <w:num w:numId="28">
    <w:abstractNumId w:val="18"/>
  </w:num>
  <w:num w:numId="29">
    <w:abstractNumId w:val="28"/>
  </w:num>
  <w:num w:numId="30">
    <w:abstractNumId w:val="3"/>
  </w:num>
  <w:num w:numId="31">
    <w:abstractNumId w:val="1"/>
  </w:num>
  <w:num w:numId="32">
    <w:abstractNumId w:val="19"/>
  </w:num>
  <w:num w:numId="33">
    <w:abstractNumId w:val="7"/>
  </w:num>
  <w:num w:numId="34">
    <w:abstractNumId w:val="24"/>
  </w:num>
  <w:num w:numId="35">
    <w:abstractNumId w:val="4"/>
  </w:num>
  <w:num w:numId="3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538AB"/>
    <w:rsid w:val="00054F3F"/>
    <w:rsid w:val="00094105"/>
    <w:rsid w:val="00095C93"/>
    <w:rsid w:val="000A1CA5"/>
    <w:rsid w:val="000B18F5"/>
    <w:rsid w:val="000B1B4B"/>
    <w:rsid w:val="000B2D17"/>
    <w:rsid w:val="000C03B0"/>
    <w:rsid w:val="000C1093"/>
    <w:rsid w:val="000D7A0C"/>
    <w:rsid w:val="000E226C"/>
    <w:rsid w:val="000F3921"/>
    <w:rsid w:val="000F76DD"/>
    <w:rsid w:val="00100E18"/>
    <w:rsid w:val="001100ED"/>
    <w:rsid w:val="0011307B"/>
    <w:rsid w:val="00116944"/>
    <w:rsid w:val="00117DAE"/>
    <w:rsid w:val="00126D9F"/>
    <w:rsid w:val="00133A10"/>
    <w:rsid w:val="001411C2"/>
    <w:rsid w:val="00143D88"/>
    <w:rsid w:val="00156214"/>
    <w:rsid w:val="00157B35"/>
    <w:rsid w:val="001731DF"/>
    <w:rsid w:val="00174097"/>
    <w:rsid w:val="00180BB1"/>
    <w:rsid w:val="00183011"/>
    <w:rsid w:val="0018388F"/>
    <w:rsid w:val="00184BFA"/>
    <w:rsid w:val="00187DDD"/>
    <w:rsid w:val="0019722A"/>
    <w:rsid w:val="001A0E87"/>
    <w:rsid w:val="001B0B75"/>
    <w:rsid w:val="001B25DD"/>
    <w:rsid w:val="001D06F0"/>
    <w:rsid w:val="001E2093"/>
    <w:rsid w:val="00202696"/>
    <w:rsid w:val="00204D90"/>
    <w:rsid w:val="00205F75"/>
    <w:rsid w:val="002105F9"/>
    <w:rsid w:val="002120A4"/>
    <w:rsid w:val="0021357A"/>
    <w:rsid w:val="00216D48"/>
    <w:rsid w:val="00217F90"/>
    <w:rsid w:val="00225E09"/>
    <w:rsid w:val="002278C9"/>
    <w:rsid w:val="00233D47"/>
    <w:rsid w:val="0023794A"/>
    <w:rsid w:val="002435E5"/>
    <w:rsid w:val="002464AA"/>
    <w:rsid w:val="00264F83"/>
    <w:rsid w:val="002710FF"/>
    <w:rsid w:val="00274AD4"/>
    <w:rsid w:val="00285BB7"/>
    <w:rsid w:val="00292493"/>
    <w:rsid w:val="002A0BFB"/>
    <w:rsid w:val="002B12BD"/>
    <w:rsid w:val="002B2E3B"/>
    <w:rsid w:val="002B3CE9"/>
    <w:rsid w:val="002B60D4"/>
    <w:rsid w:val="002D0218"/>
    <w:rsid w:val="002D0D33"/>
    <w:rsid w:val="002D6EB5"/>
    <w:rsid w:val="002D7D42"/>
    <w:rsid w:val="002E6FA8"/>
    <w:rsid w:val="00302411"/>
    <w:rsid w:val="00313E92"/>
    <w:rsid w:val="00322F68"/>
    <w:rsid w:val="00323EAB"/>
    <w:rsid w:val="00337D55"/>
    <w:rsid w:val="00352B45"/>
    <w:rsid w:val="00362FBF"/>
    <w:rsid w:val="003714E1"/>
    <w:rsid w:val="00373327"/>
    <w:rsid w:val="00380885"/>
    <w:rsid w:val="0038233C"/>
    <w:rsid w:val="00385473"/>
    <w:rsid w:val="00390470"/>
    <w:rsid w:val="00392EC2"/>
    <w:rsid w:val="0039643F"/>
    <w:rsid w:val="003C630C"/>
    <w:rsid w:val="003C7B18"/>
    <w:rsid w:val="003D1661"/>
    <w:rsid w:val="003E2261"/>
    <w:rsid w:val="003F193E"/>
    <w:rsid w:val="004214D4"/>
    <w:rsid w:val="00421C0A"/>
    <w:rsid w:val="00437031"/>
    <w:rsid w:val="004375F6"/>
    <w:rsid w:val="004378C3"/>
    <w:rsid w:val="00450562"/>
    <w:rsid w:val="0045405D"/>
    <w:rsid w:val="00456244"/>
    <w:rsid w:val="00462537"/>
    <w:rsid w:val="00462E41"/>
    <w:rsid w:val="004669B2"/>
    <w:rsid w:val="004706E8"/>
    <w:rsid w:val="004805B9"/>
    <w:rsid w:val="0048449C"/>
    <w:rsid w:val="00485B82"/>
    <w:rsid w:val="00487D9F"/>
    <w:rsid w:val="00496317"/>
    <w:rsid w:val="004B152E"/>
    <w:rsid w:val="004B4450"/>
    <w:rsid w:val="004D20A3"/>
    <w:rsid w:val="004D6836"/>
    <w:rsid w:val="004E15C1"/>
    <w:rsid w:val="004F32B2"/>
    <w:rsid w:val="004F5848"/>
    <w:rsid w:val="004F67D0"/>
    <w:rsid w:val="00514CB0"/>
    <w:rsid w:val="00521B83"/>
    <w:rsid w:val="00522091"/>
    <w:rsid w:val="0053193F"/>
    <w:rsid w:val="00540961"/>
    <w:rsid w:val="0055410B"/>
    <w:rsid w:val="0057101F"/>
    <w:rsid w:val="005A0490"/>
    <w:rsid w:val="005A6BBB"/>
    <w:rsid w:val="005B0652"/>
    <w:rsid w:val="005D251A"/>
    <w:rsid w:val="005D3141"/>
    <w:rsid w:val="005D336C"/>
    <w:rsid w:val="005D5AB8"/>
    <w:rsid w:val="005E75C7"/>
    <w:rsid w:val="005F2E98"/>
    <w:rsid w:val="00632A3F"/>
    <w:rsid w:val="00645C25"/>
    <w:rsid w:val="00645E62"/>
    <w:rsid w:val="00650C00"/>
    <w:rsid w:val="0065183B"/>
    <w:rsid w:val="00665F59"/>
    <w:rsid w:val="006758A7"/>
    <w:rsid w:val="00692351"/>
    <w:rsid w:val="006970A8"/>
    <w:rsid w:val="006A62C5"/>
    <w:rsid w:val="006A76BD"/>
    <w:rsid w:val="006A79BA"/>
    <w:rsid w:val="006B4798"/>
    <w:rsid w:val="006D3EF3"/>
    <w:rsid w:val="006E175C"/>
    <w:rsid w:val="006E45AE"/>
    <w:rsid w:val="006F2417"/>
    <w:rsid w:val="006F3370"/>
    <w:rsid w:val="006F36C2"/>
    <w:rsid w:val="00707046"/>
    <w:rsid w:val="00721E2E"/>
    <w:rsid w:val="00735C74"/>
    <w:rsid w:val="007369B6"/>
    <w:rsid w:val="00753250"/>
    <w:rsid w:val="00755761"/>
    <w:rsid w:val="0076537C"/>
    <w:rsid w:val="00765652"/>
    <w:rsid w:val="00770F50"/>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2FA3"/>
    <w:rsid w:val="00832E9C"/>
    <w:rsid w:val="00836F71"/>
    <w:rsid w:val="00841073"/>
    <w:rsid w:val="00846B02"/>
    <w:rsid w:val="00856A75"/>
    <w:rsid w:val="0085792B"/>
    <w:rsid w:val="008717A0"/>
    <w:rsid w:val="00897856"/>
    <w:rsid w:val="008A1EB6"/>
    <w:rsid w:val="008A24C4"/>
    <w:rsid w:val="008A6C38"/>
    <w:rsid w:val="008B212B"/>
    <w:rsid w:val="008B3DF4"/>
    <w:rsid w:val="008B5059"/>
    <w:rsid w:val="008C1F2A"/>
    <w:rsid w:val="008D48D3"/>
    <w:rsid w:val="008D4BE3"/>
    <w:rsid w:val="008D4E7B"/>
    <w:rsid w:val="008E5E95"/>
    <w:rsid w:val="008F3B98"/>
    <w:rsid w:val="008F57FF"/>
    <w:rsid w:val="008F60EA"/>
    <w:rsid w:val="008F657D"/>
    <w:rsid w:val="008F6C3A"/>
    <w:rsid w:val="0091500B"/>
    <w:rsid w:val="009248C0"/>
    <w:rsid w:val="00932FA1"/>
    <w:rsid w:val="00935018"/>
    <w:rsid w:val="009369F0"/>
    <w:rsid w:val="009535AC"/>
    <w:rsid w:val="00957A34"/>
    <w:rsid w:val="00960A47"/>
    <w:rsid w:val="00963DF9"/>
    <w:rsid w:val="00976216"/>
    <w:rsid w:val="00980DCD"/>
    <w:rsid w:val="00987CC2"/>
    <w:rsid w:val="009956D5"/>
    <w:rsid w:val="00997FF2"/>
    <w:rsid w:val="009A1CD9"/>
    <w:rsid w:val="009A27FA"/>
    <w:rsid w:val="009A76CF"/>
    <w:rsid w:val="009C0190"/>
    <w:rsid w:val="009C1272"/>
    <w:rsid w:val="009C3775"/>
    <w:rsid w:val="009C3A43"/>
    <w:rsid w:val="009E0F63"/>
    <w:rsid w:val="009F0865"/>
    <w:rsid w:val="00A014E6"/>
    <w:rsid w:val="00A03278"/>
    <w:rsid w:val="00A3241D"/>
    <w:rsid w:val="00A3567D"/>
    <w:rsid w:val="00A41052"/>
    <w:rsid w:val="00A430C0"/>
    <w:rsid w:val="00A51C24"/>
    <w:rsid w:val="00A70222"/>
    <w:rsid w:val="00A731C5"/>
    <w:rsid w:val="00A737D5"/>
    <w:rsid w:val="00A96A72"/>
    <w:rsid w:val="00A97E71"/>
    <w:rsid w:val="00AA04C4"/>
    <w:rsid w:val="00AA651E"/>
    <w:rsid w:val="00AA6AB4"/>
    <w:rsid w:val="00AB562B"/>
    <w:rsid w:val="00AD72BF"/>
    <w:rsid w:val="00AE0B00"/>
    <w:rsid w:val="00AE1650"/>
    <w:rsid w:val="00AF28B5"/>
    <w:rsid w:val="00B06426"/>
    <w:rsid w:val="00B07AE4"/>
    <w:rsid w:val="00B20316"/>
    <w:rsid w:val="00B21707"/>
    <w:rsid w:val="00B273B7"/>
    <w:rsid w:val="00B405A3"/>
    <w:rsid w:val="00B46FEE"/>
    <w:rsid w:val="00B54774"/>
    <w:rsid w:val="00B57D2D"/>
    <w:rsid w:val="00B61A26"/>
    <w:rsid w:val="00B624A2"/>
    <w:rsid w:val="00B634F4"/>
    <w:rsid w:val="00B67345"/>
    <w:rsid w:val="00B71509"/>
    <w:rsid w:val="00B759DA"/>
    <w:rsid w:val="00B80F08"/>
    <w:rsid w:val="00B873F0"/>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C003BA"/>
    <w:rsid w:val="00C04C44"/>
    <w:rsid w:val="00C06696"/>
    <w:rsid w:val="00C07B01"/>
    <w:rsid w:val="00C35EDD"/>
    <w:rsid w:val="00C3629C"/>
    <w:rsid w:val="00C514C7"/>
    <w:rsid w:val="00C53D18"/>
    <w:rsid w:val="00C72EA8"/>
    <w:rsid w:val="00CA3FAC"/>
    <w:rsid w:val="00CA7406"/>
    <w:rsid w:val="00CC1C09"/>
    <w:rsid w:val="00CD1F5D"/>
    <w:rsid w:val="00D0273C"/>
    <w:rsid w:val="00D036BE"/>
    <w:rsid w:val="00D04E46"/>
    <w:rsid w:val="00D0679E"/>
    <w:rsid w:val="00D15FA3"/>
    <w:rsid w:val="00D26316"/>
    <w:rsid w:val="00D31B2D"/>
    <w:rsid w:val="00D326B1"/>
    <w:rsid w:val="00D403F1"/>
    <w:rsid w:val="00D4204F"/>
    <w:rsid w:val="00D52D05"/>
    <w:rsid w:val="00D60B74"/>
    <w:rsid w:val="00D619A2"/>
    <w:rsid w:val="00D6431D"/>
    <w:rsid w:val="00D677C9"/>
    <w:rsid w:val="00D70E34"/>
    <w:rsid w:val="00D73EA1"/>
    <w:rsid w:val="00D87860"/>
    <w:rsid w:val="00DA1432"/>
    <w:rsid w:val="00DA3146"/>
    <w:rsid w:val="00DA5759"/>
    <w:rsid w:val="00DB41E2"/>
    <w:rsid w:val="00DC2C67"/>
    <w:rsid w:val="00DC6541"/>
    <w:rsid w:val="00DE2247"/>
    <w:rsid w:val="00DE22BA"/>
    <w:rsid w:val="00DF1944"/>
    <w:rsid w:val="00DF6DA2"/>
    <w:rsid w:val="00E0617E"/>
    <w:rsid w:val="00E073DC"/>
    <w:rsid w:val="00E1792A"/>
    <w:rsid w:val="00E3530E"/>
    <w:rsid w:val="00E369A4"/>
    <w:rsid w:val="00E42178"/>
    <w:rsid w:val="00E44794"/>
    <w:rsid w:val="00E57390"/>
    <w:rsid w:val="00E6072A"/>
    <w:rsid w:val="00E80639"/>
    <w:rsid w:val="00E80C7E"/>
    <w:rsid w:val="00E830F4"/>
    <w:rsid w:val="00E972A0"/>
    <w:rsid w:val="00E9747F"/>
    <w:rsid w:val="00E976C3"/>
    <w:rsid w:val="00EA7F82"/>
    <w:rsid w:val="00EB5679"/>
    <w:rsid w:val="00EC0F21"/>
    <w:rsid w:val="00EF30E1"/>
    <w:rsid w:val="00EF6627"/>
    <w:rsid w:val="00F027F2"/>
    <w:rsid w:val="00F070F3"/>
    <w:rsid w:val="00F14218"/>
    <w:rsid w:val="00F16121"/>
    <w:rsid w:val="00F17737"/>
    <w:rsid w:val="00F25679"/>
    <w:rsid w:val="00F40825"/>
    <w:rsid w:val="00F44927"/>
    <w:rsid w:val="00F55866"/>
    <w:rsid w:val="00F60942"/>
    <w:rsid w:val="00F65A98"/>
    <w:rsid w:val="00F73729"/>
    <w:rsid w:val="00F74E24"/>
    <w:rsid w:val="00F869A2"/>
    <w:rsid w:val="00FA0224"/>
    <w:rsid w:val="00FA4EF9"/>
    <w:rsid w:val="00FB0261"/>
    <w:rsid w:val="00FB3485"/>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510529416">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532619400">
      <w:bodyDiv w:val="1"/>
      <w:marLeft w:val="0"/>
      <w:marRight w:val="0"/>
      <w:marTop w:val="0"/>
      <w:marBottom w:val="0"/>
      <w:divBdr>
        <w:top w:val="none" w:sz="0" w:space="0" w:color="auto"/>
        <w:left w:val="none" w:sz="0" w:space="0" w:color="auto"/>
        <w:bottom w:val="none" w:sz="0" w:space="0" w:color="auto"/>
        <w:right w:val="none" w:sz="0" w:space="0" w:color="auto"/>
      </w:divBdr>
    </w:div>
    <w:div w:id="561914350">
      <w:bodyDiv w:val="1"/>
      <w:marLeft w:val="0"/>
      <w:marRight w:val="0"/>
      <w:marTop w:val="0"/>
      <w:marBottom w:val="0"/>
      <w:divBdr>
        <w:top w:val="none" w:sz="0" w:space="0" w:color="auto"/>
        <w:left w:val="none" w:sz="0" w:space="0" w:color="auto"/>
        <w:bottom w:val="none" w:sz="0" w:space="0" w:color="auto"/>
        <w:right w:val="none" w:sz="0" w:space="0" w:color="auto"/>
      </w:divBdr>
    </w:div>
    <w:div w:id="919291944">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954826277">
      <w:bodyDiv w:val="1"/>
      <w:marLeft w:val="0"/>
      <w:marRight w:val="0"/>
      <w:marTop w:val="0"/>
      <w:marBottom w:val="0"/>
      <w:divBdr>
        <w:top w:val="none" w:sz="0" w:space="0" w:color="auto"/>
        <w:left w:val="none" w:sz="0" w:space="0" w:color="auto"/>
        <w:bottom w:val="none" w:sz="0" w:space="0" w:color="auto"/>
        <w:right w:val="none" w:sz="0" w:space="0" w:color="auto"/>
      </w:divBdr>
    </w:div>
    <w:div w:id="2042703204">
      <w:bodyDiv w:val="1"/>
      <w:marLeft w:val="0"/>
      <w:marRight w:val="0"/>
      <w:marTop w:val="0"/>
      <w:marBottom w:val="0"/>
      <w:divBdr>
        <w:top w:val="none" w:sz="0" w:space="0" w:color="auto"/>
        <w:left w:val="none" w:sz="0" w:space="0" w:color="auto"/>
        <w:bottom w:val="none" w:sz="0" w:space="0" w:color="auto"/>
        <w:right w:val="none" w:sz="0" w:space="0" w:color="auto"/>
      </w:divBdr>
    </w:div>
    <w:div w:id="2066636574">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D5131-9C12-4623-A561-63DD63CC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941</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KEMRI/WHO</vt:lpstr>
      <vt:lpstr>    Bioinformatics pipelines (from raw sequence data to analysis)</vt:lpstr>
      <vt:lpstr/>
      <vt:lpstr>PURPOSE</vt:lpstr>
      <vt:lpstr>SCOPE</vt:lpstr>
      <vt:lpstr>PERSONS RESPONSIBLE: </vt:lpstr>
      <vt:lpstr>FREQUENCY</vt:lpstr>
      <vt:lpstr>MATERIALS</vt:lpstr>
      <vt:lpstr>PROCEDURE</vt:lpstr>
      <vt:lpstr>REFERENCES</vt:lpstr>
      <vt:lpstr>APPENDIX</vt:lpstr>
    </vt:vector>
  </TitlesOfParts>
  <Company>Deftones</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9</cp:revision>
  <cp:lastPrinted>2025-10-07T15:01:00Z</cp:lastPrinted>
  <dcterms:created xsi:type="dcterms:W3CDTF">2025-10-06T10:13:00Z</dcterms:created>
  <dcterms:modified xsi:type="dcterms:W3CDTF">2025-10-07T16:20:00Z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