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7C213F77" w:rsidR="008B5059" w:rsidRPr="00C93F17" w:rsidRDefault="00CC3887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Database and workflow m</w:t>
      </w:r>
      <w:r w:rsidR="00740EF7" w:rsidRPr="00740EF7">
        <w:rPr>
          <w:rStyle w:val="Strong"/>
          <w:bCs w:val="0"/>
          <w:sz w:val="44"/>
        </w:rPr>
        <w:t>anagement</w:t>
      </w:r>
      <w:r w:rsidR="008B5059" w:rsidRPr="00C93F17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73D0C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705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73D0C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705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73D0C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705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73D0C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705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73D0C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705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73D0C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705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073D0C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48B378F0" w14:textId="77777777" w:rsidR="00A7772D" w:rsidRDefault="002435E5" w:rsidP="00A7772D">
      <w:pPr>
        <w:rPr>
          <w:color w:val="auto"/>
        </w:rPr>
      </w:pPr>
      <w:r>
        <w:t xml:space="preserve"> </w:t>
      </w:r>
      <w:r w:rsidR="00A7772D">
        <w:t xml:space="preserve">To establish </w:t>
      </w:r>
      <w:r w:rsidR="00A7772D">
        <w:rPr>
          <w:rStyle w:val="Strong"/>
        </w:rPr>
        <w:t>standardized procedures for designing, managing, and maintaining research databases and associated workflows</w:t>
      </w:r>
      <w:r w:rsidR="00A7772D">
        <w:t xml:space="preserve"> within DS&amp;AS, ensuring </w:t>
      </w:r>
      <w:r w:rsidR="00A7772D">
        <w:rPr>
          <w:rStyle w:val="Strong"/>
        </w:rPr>
        <w:t>data interoperability, integrity, quality, reproducibility, and compliance</w:t>
      </w:r>
      <w:r w:rsidR="00A7772D">
        <w:t>.</w:t>
      </w:r>
    </w:p>
    <w:p w14:paraId="2833711F" w14:textId="77777777" w:rsidR="00A7772D" w:rsidRDefault="00A7772D" w:rsidP="00A7772D">
      <w:r>
        <w:t>This SOP ensures that:</w:t>
      </w:r>
    </w:p>
    <w:p w14:paraId="5887753F" w14:textId="77777777" w:rsidR="00A7772D" w:rsidRDefault="00A7772D" w:rsidP="00A7772D">
      <w:pPr>
        <w:pStyle w:val="ListParagraph"/>
        <w:numPr>
          <w:ilvl w:val="0"/>
          <w:numId w:val="29"/>
        </w:numPr>
      </w:pPr>
      <w:r>
        <w:t xml:space="preserve">Data pipelines and workflows adhere to </w:t>
      </w:r>
      <w:r>
        <w:rPr>
          <w:rStyle w:val="Strong"/>
        </w:rPr>
        <w:t>institutional policies and governance frameworks (SOP 1)</w:t>
      </w:r>
      <w:r>
        <w:t>.</w:t>
      </w:r>
    </w:p>
    <w:p w14:paraId="5FA9DA8F" w14:textId="77777777" w:rsidR="00A7772D" w:rsidRDefault="00A7772D" w:rsidP="00A7772D">
      <w:pPr>
        <w:pStyle w:val="ListParagraph"/>
        <w:numPr>
          <w:ilvl w:val="0"/>
          <w:numId w:val="29"/>
        </w:numPr>
      </w:pPr>
      <w:r>
        <w:t xml:space="preserve">Database operations comply with </w:t>
      </w:r>
      <w:r>
        <w:rPr>
          <w:rStyle w:val="Strong"/>
        </w:rPr>
        <w:t>ethical and legal requirements (SOP 2, DPA 2019)</w:t>
      </w:r>
      <w:r>
        <w:t>.</w:t>
      </w:r>
    </w:p>
    <w:p w14:paraId="123296A4" w14:textId="77777777" w:rsidR="00A7772D" w:rsidRDefault="00A7772D" w:rsidP="00A7772D">
      <w:pPr>
        <w:pStyle w:val="ListParagraph"/>
        <w:numPr>
          <w:ilvl w:val="0"/>
          <w:numId w:val="29"/>
        </w:numPr>
      </w:pPr>
      <w:r>
        <w:t xml:space="preserve">Access, versioning, and storage practices </w:t>
      </w:r>
      <w:proofErr w:type="gramStart"/>
      <w:r>
        <w:t>are aligned</w:t>
      </w:r>
      <w:proofErr w:type="gramEnd"/>
      <w:r>
        <w:t xml:space="preserve"> with </w:t>
      </w:r>
      <w:r>
        <w:rPr>
          <w:rStyle w:val="Strong"/>
        </w:rPr>
        <w:t>SOP 6 (Data Access) and SOP 7 (Storage and Backup)</w:t>
      </w:r>
      <w:r>
        <w:t>.</w:t>
      </w:r>
    </w:p>
    <w:p w14:paraId="39C9BA44" w14:textId="77777777" w:rsidR="00A7772D" w:rsidRDefault="00A7772D" w:rsidP="00A7772D">
      <w:pPr>
        <w:pStyle w:val="ListParagraph"/>
        <w:numPr>
          <w:ilvl w:val="0"/>
          <w:numId w:val="29"/>
        </w:numPr>
      </w:pPr>
      <w:r>
        <w:t xml:space="preserve">All workflow processes support </w:t>
      </w:r>
      <w:r>
        <w:rPr>
          <w:rStyle w:val="Strong"/>
        </w:rPr>
        <w:t>reproducible research and efficient analytic pipelines (linked to SOP 3–5)</w:t>
      </w:r>
      <w:r>
        <w:t>.</w:t>
      </w:r>
    </w:p>
    <w:p w14:paraId="049D70D0" w14:textId="7BF031CD" w:rsidR="00A64ED6" w:rsidRPr="00E1792A" w:rsidRDefault="00A64ED6" w:rsidP="00A67649">
      <w:pPr>
        <w:pStyle w:val="NormalWeb"/>
      </w:pP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7EECE973" w14:textId="77777777" w:rsidR="00A7772D" w:rsidRDefault="002435E5" w:rsidP="00A7772D">
      <w:pPr>
        <w:rPr>
          <w:color w:val="auto"/>
        </w:rPr>
      </w:pPr>
      <w:r>
        <w:t xml:space="preserve"> </w:t>
      </w:r>
      <w:bookmarkStart w:id="8" w:name="_Toc144203932"/>
      <w:bookmarkStart w:id="9" w:name="_Toc144316960"/>
      <w:bookmarkEnd w:id="7"/>
      <w:r w:rsidR="00A7772D">
        <w:t xml:space="preserve">Applies to all </w:t>
      </w:r>
      <w:r w:rsidR="00A7772D">
        <w:rPr>
          <w:rStyle w:val="Strong"/>
        </w:rPr>
        <w:t>DS&amp;AS-managed databases, data processing workflows, and metadata systems</w:t>
      </w:r>
      <w:r w:rsidR="00A7772D">
        <w:t>, including:</w:t>
      </w:r>
    </w:p>
    <w:p w14:paraId="61C4E942" w14:textId="77777777" w:rsidR="00A7772D" w:rsidRDefault="00A7772D" w:rsidP="00A7772D">
      <w:pPr>
        <w:pStyle w:val="ListParagraph"/>
        <w:numPr>
          <w:ilvl w:val="0"/>
          <w:numId w:val="31"/>
        </w:numPr>
      </w:pPr>
      <w:r>
        <w:t>Relational databases (</w:t>
      </w:r>
      <w:r>
        <w:rPr>
          <w:rStyle w:val="Strong"/>
        </w:rPr>
        <w:t>PostgreSQL, MySQL</w:t>
      </w:r>
      <w:r>
        <w:t>), graph databases (</w:t>
      </w:r>
      <w:r>
        <w:rPr>
          <w:rStyle w:val="Strong"/>
        </w:rPr>
        <w:t>Neo4j</w:t>
      </w:r>
      <w:r>
        <w:t>), and document-based/text repositories (</w:t>
      </w:r>
      <w:r>
        <w:rPr>
          <w:rStyle w:val="Strong"/>
        </w:rPr>
        <w:t>CSV, JSON, XML</w:t>
      </w:r>
      <w:r>
        <w:t>).</w:t>
      </w:r>
    </w:p>
    <w:p w14:paraId="5A35709A" w14:textId="77777777" w:rsidR="00A7772D" w:rsidRDefault="00A7772D" w:rsidP="00A7772D">
      <w:pPr>
        <w:pStyle w:val="ListParagraph"/>
        <w:numPr>
          <w:ilvl w:val="0"/>
          <w:numId w:val="31"/>
        </w:numPr>
      </w:pPr>
      <w:r>
        <w:t xml:space="preserve">Workflow pipelines for </w:t>
      </w:r>
      <w:r>
        <w:rPr>
          <w:rStyle w:val="Strong"/>
        </w:rPr>
        <w:t>data cleaning, transformation, analysis, and reporting</w:t>
      </w:r>
      <w:r>
        <w:t>.</w:t>
      </w:r>
    </w:p>
    <w:p w14:paraId="4F2DA5CD" w14:textId="77777777" w:rsidR="00A7772D" w:rsidRDefault="00A7772D" w:rsidP="00A7772D">
      <w:pPr>
        <w:pStyle w:val="ListParagraph"/>
        <w:numPr>
          <w:ilvl w:val="0"/>
          <w:numId w:val="31"/>
        </w:numPr>
      </w:pPr>
      <w:r>
        <w:t xml:space="preserve">Integration, versioning, and documentation of all analytic and </w:t>
      </w:r>
      <w:proofErr w:type="gramStart"/>
      <w:r>
        <w:t>data-processing</w:t>
      </w:r>
      <w:proofErr w:type="gramEnd"/>
      <w:r>
        <w:t xml:space="preserve"> workflows.</w:t>
      </w:r>
    </w:p>
    <w:p w14:paraId="2A50F2FB" w14:textId="0AE8EC22" w:rsidR="00A430C0" w:rsidRPr="00E1792A" w:rsidRDefault="00A430C0" w:rsidP="00A7772D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37083388" w14:textId="77777777" w:rsidR="00A7772D" w:rsidRDefault="00A7772D" w:rsidP="00A7772D">
      <w:pPr>
        <w:pStyle w:val="ListParagraph"/>
        <w:numPr>
          <w:ilvl w:val="0"/>
          <w:numId w:val="33"/>
        </w:numPr>
        <w:ind w:left="993"/>
      </w:pPr>
      <w:bookmarkStart w:id="10" w:name="_Toc144203933"/>
      <w:bookmarkStart w:id="11" w:name="_Toc144316961"/>
      <w:r>
        <w:rPr>
          <w:rStyle w:val="Strong"/>
        </w:rPr>
        <w:t>Data Engineer / Database Administrator:</w:t>
      </w:r>
      <w:r>
        <w:t xml:space="preserve"> Designs, implements, and maintains databases and workflow pipelines, ensuring integrity and efficiency.</w:t>
      </w:r>
    </w:p>
    <w:p w14:paraId="79EB7631" w14:textId="77777777" w:rsidR="00A7772D" w:rsidRDefault="00A7772D" w:rsidP="00A7772D">
      <w:pPr>
        <w:pStyle w:val="ListParagraph"/>
        <w:numPr>
          <w:ilvl w:val="0"/>
          <w:numId w:val="33"/>
        </w:numPr>
        <w:ind w:left="993"/>
      </w:pPr>
      <w:r>
        <w:rPr>
          <w:rStyle w:val="Strong"/>
        </w:rPr>
        <w:t>Biostatistician / Data Scientist:</w:t>
      </w:r>
      <w:r>
        <w:t xml:space="preserve"> Validates data pipelines, verifies reproducibility, and ensures statistical and analytic accuracy.</w:t>
      </w:r>
    </w:p>
    <w:p w14:paraId="4E8FFFA2" w14:textId="77777777" w:rsidR="00A7772D" w:rsidRDefault="00A7772D" w:rsidP="00A7772D">
      <w:pPr>
        <w:pStyle w:val="ListParagraph"/>
        <w:numPr>
          <w:ilvl w:val="0"/>
          <w:numId w:val="33"/>
        </w:numPr>
        <w:ind w:left="993"/>
      </w:pPr>
      <w:r>
        <w:rPr>
          <w:rStyle w:val="Strong"/>
        </w:rPr>
        <w:t>Head of DS&amp;AS:</w:t>
      </w:r>
      <w:r>
        <w:t xml:space="preserve"> Monitors adherence to standards, approves workflow changes, and ensures compliance with institutional and regulatory requirements.</w:t>
      </w:r>
    </w:p>
    <w:p w14:paraId="76607757" w14:textId="054ED647" w:rsidR="00A7772D" w:rsidRDefault="00A7772D" w:rsidP="00A7772D">
      <w:pPr>
        <w:pStyle w:val="ListParagraph"/>
        <w:numPr>
          <w:ilvl w:val="0"/>
          <w:numId w:val="33"/>
        </w:numPr>
        <w:ind w:left="993"/>
      </w:pPr>
      <w:r>
        <w:rPr>
          <w:rStyle w:val="Strong"/>
        </w:rPr>
        <w:t>Data Protection Officer (DPO):</w:t>
      </w:r>
      <w:r>
        <w:t xml:space="preserve"> Ensures all database and workflow operations comply with the Kenya Data Protection Act (2019) and institutional governance policies.</w:t>
      </w:r>
    </w:p>
    <w:p w14:paraId="682B37F1" w14:textId="77777777" w:rsidR="00A7772D" w:rsidRDefault="00A7772D" w:rsidP="00A7772D">
      <w:pPr>
        <w:pStyle w:val="Heading1"/>
        <w:numPr>
          <w:ilvl w:val="0"/>
          <w:numId w:val="0"/>
        </w:numPr>
        <w:ind w:left="432"/>
      </w:pPr>
    </w:p>
    <w:p w14:paraId="7BAC35F7" w14:textId="68010FB0" w:rsidR="00A430C0" w:rsidRDefault="00A430C0" w:rsidP="00A7772D">
      <w:pPr>
        <w:pStyle w:val="Heading1"/>
      </w:pPr>
      <w:r w:rsidRPr="00E1792A">
        <w:t>FREQUENCY</w:t>
      </w:r>
      <w:bookmarkEnd w:id="10"/>
      <w:bookmarkEnd w:id="11"/>
    </w:p>
    <w:p w14:paraId="11494ED7" w14:textId="77777777" w:rsidR="002007A5" w:rsidRDefault="002007A5" w:rsidP="002007A5">
      <w:pPr>
        <w:pStyle w:val="ListParagraph"/>
        <w:numPr>
          <w:ilvl w:val="0"/>
          <w:numId w:val="34"/>
        </w:numPr>
      </w:pPr>
      <w:bookmarkStart w:id="12" w:name="_Toc144316962"/>
      <w:r>
        <w:rPr>
          <w:rStyle w:val="Strong"/>
        </w:rPr>
        <w:t>Database and workflow audits:</w:t>
      </w:r>
      <w:r>
        <w:t xml:space="preserve"> Conducted </w:t>
      </w:r>
      <w:r>
        <w:rPr>
          <w:rStyle w:val="Strong"/>
        </w:rPr>
        <w:t>semi-annually</w:t>
      </w:r>
      <w:r>
        <w:t xml:space="preserve"> to verify integrity, performance, and compliance.</w:t>
      </w:r>
    </w:p>
    <w:p w14:paraId="5C42E033" w14:textId="77777777" w:rsidR="002007A5" w:rsidRDefault="002007A5" w:rsidP="002007A5">
      <w:pPr>
        <w:pStyle w:val="ListParagraph"/>
        <w:numPr>
          <w:ilvl w:val="0"/>
          <w:numId w:val="34"/>
        </w:numPr>
      </w:pPr>
      <w:r>
        <w:rPr>
          <w:rStyle w:val="Strong"/>
        </w:rPr>
        <w:t>Updates and versioning:</w:t>
      </w:r>
      <w:r>
        <w:t xml:space="preserve"> Implemented with every major research project, schema change, or workflow modification.</w:t>
      </w:r>
    </w:p>
    <w:p w14:paraId="4B867C75" w14:textId="77777777" w:rsidR="002007A5" w:rsidRDefault="002007A5" w:rsidP="002007A5">
      <w:pPr>
        <w:pStyle w:val="ListParagraph"/>
        <w:numPr>
          <w:ilvl w:val="0"/>
          <w:numId w:val="34"/>
        </w:numPr>
      </w:pPr>
      <w:r>
        <w:rPr>
          <w:rStyle w:val="Strong"/>
        </w:rPr>
        <w:t>Routine monitoring:</w:t>
      </w:r>
      <w:r>
        <w:t xml:space="preserve"> Workflow logs and data pipelines reviewed </w:t>
      </w:r>
      <w:r>
        <w:rPr>
          <w:rStyle w:val="Strong"/>
        </w:rPr>
        <w:t>weekly</w:t>
      </w:r>
      <w:r>
        <w:t xml:space="preserve"> to detect errors, bottlenecks, or unauthorized changes.</w:t>
      </w:r>
    </w:p>
    <w:p w14:paraId="4C79AFB5" w14:textId="016179D0" w:rsidR="002007A5" w:rsidRDefault="002007A5" w:rsidP="002007A5">
      <w:pPr>
        <w:pStyle w:val="ListParagraph"/>
        <w:numPr>
          <w:ilvl w:val="0"/>
          <w:numId w:val="34"/>
        </w:numPr>
      </w:pPr>
      <w:r>
        <w:rPr>
          <w:rStyle w:val="Strong"/>
        </w:rPr>
        <w:t>Ad-hoc reviews:</w:t>
      </w:r>
      <w:r>
        <w:t xml:space="preserve"> Triggered by software upgrades, regulatory updates, or identified risks.</w:t>
      </w:r>
    </w:p>
    <w:p w14:paraId="5CF19725" w14:textId="77777777" w:rsidR="002007A5" w:rsidRDefault="002007A5" w:rsidP="002007A5">
      <w:pPr>
        <w:pStyle w:val="Heading1"/>
        <w:numPr>
          <w:ilvl w:val="0"/>
          <w:numId w:val="0"/>
        </w:numPr>
        <w:ind w:left="432"/>
      </w:pPr>
    </w:p>
    <w:p w14:paraId="257F66B4" w14:textId="6C82728A" w:rsidR="00A67649" w:rsidRDefault="00EF6627" w:rsidP="002007A5">
      <w:pPr>
        <w:pStyle w:val="Heading1"/>
      </w:pPr>
      <w:r>
        <w:t>MATERIALS</w:t>
      </w:r>
      <w:bookmarkEnd w:id="12"/>
    </w:p>
    <w:p w14:paraId="158F3607" w14:textId="77777777" w:rsidR="002007A5" w:rsidRDefault="002007A5" w:rsidP="002007A5">
      <w:pPr>
        <w:pStyle w:val="ListParagraph"/>
        <w:numPr>
          <w:ilvl w:val="0"/>
          <w:numId w:val="35"/>
        </w:numPr>
      </w:pPr>
      <w:bookmarkStart w:id="13" w:name="_Toc144203934"/>
      <w:bookmarkStart w:id="14" w:name="_Toc144316963"/>
      <w:r>
        <w:rPr>
          <w:rStyle w:val="Strong"/>
        </w:rPr>
        <w:t>Database Platforms:</w:t>
      </w:r>
      <w:r>
        <w:t xml:space="preserve"> PostgreSQL, MySQL, Neo4j (graph), and document-based repositories (CSV, JSON, XML).</w:t>
      </w:r>
    </w:p>
    <w:p w14:paraId="756E007A" w14:textId="77777777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Workflow Management Tools:</w:t>
      </w:r>
      <w:r>
        <w:t xml:space="preserve"> Apache Airflow, </w:t>
      </w:r>
      <w:proofErr w:type="spellStart"/>
      <w:r>
        <w:t>Nextflow</w:t>
      </w:r>
      <w:proofErr w:type="spellEnd"/>
      <w:r>
        <w:t xml:space="preserve">, </w:t>
      </w:r>
      <w:proofErr w:type="spellStart"/>
      <w:r>
        <w:t>Snakemake</w:t>
      </w:r>
      <w:proofErr w:type="spellEnd"/>
      <w:r>
        <w:t>, R/Python scripts, or other approved pipeline systems.</w:t>
      </w:r>
    </w:p>
    <w:p w14:paraId="10F79AA2" w14:textId="77777777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Metadata and Schema Standards:</w:t>
      </w:r>
      <w:r>
        <w:t xml:space="preserve"> FAIR principles, HL7 FHIR, CDISC, and institutional metadata guidelines.</w:t>
      </w:r>
    </w:p>
    <w:p w14:paraId="43117CB2" w14:textId="77777777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Version Control Systems:</w:t>
      </w:r>
      <w:r>
        <w:t xml:space="preserve"> Git, GitHub, </w:t>
      </w:r>
      <w:proofErr w:type="spellStart"/>
      <w:r>
        <w:t>GitLab</w:t>
      </w:r>
      <w:proofErr w:type="spellEnd"/>
      <w:r>
        <w:t>, or institutional repositories for workflow and database scripts.</w:t>
      </w:r>
    </w:p>
    <w:p w14:paraId="550DA7E4" w14:textId="77777777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Documentation Tools:</w:t>
      </w:r>
      <w:r>
        <w:t xml:space="preserve"> Data dictionaries, workflow diagrams, standard operating procedures, and analytic logs.</w:t>
      </w:r>
    </w:p>
    <w:p w14:paraId="03179319" w14:textId="07EEA721" w:rsidR="002007A5" w:rsidRDefault="002007A5" w:rsidP="002007A5">
      <w:pPr>
        <w:pStyle w:val="ListParagraph"/>
        <w:numPr>
          <w:ilvl w:val="0"/>
          <w:numId w:val="35"/>
        </w:numPr>
      </w:pPr>
      <w:r>
        <w:t xml:space="preserve"> </w:t>
      </w:r>
      <w:r>
        <w:rPr>
          <w:rStyle w:val="Strong"/>
        </w:rPr>
        <w:t>Institutional Policies:</w:t>
      </w:r>
      <w:r>
        <w:t xml:space="preserve"> Data governance, access, and security frameworks applicable to DS&amp;AS-managed systems.</w:t>
      </w:r>
    </w:p>
    <w:p w14:paraId="6161E805" w14:textId="77777777" w:rsidR="002007A5" w:rsidRDefault="002007A5" w:rsidP="002007A5">
      <w:pPr>
        <w:pStyle w:val="Heading1"/>
        <w:numPr>
          <w:ilvl w:val="0"/>
          <w:numId w:val="0"/>
        </w:numPr>
        <w:ind w:left="432"/>
      </w:pPr>
    </w:p>
    <w:p w14:paraId="5DA3612C" w14:textId="3A72CE52" w:rsidR="00BE6611" w:rsidRDefault="00A430C0" w:rsidP="002007A5">
      <w:pPr>
        <w:pStyle w:val="Heading1"/>
        <w:numPr>
          <w:ilvl w:val="0"/>
          <w:numId w:val="0"/>
        </w:numPr>
        <w:ind w:left="432"/>
      </w:pPr>
      <w:r w:rsidRPr="00E1792A">
        <w:t>PROCEDURE</w:t>
      </w:r>
      <w:bookmarkEnd w:id="13"/>
      <w:bookmarkEnd w:id="14"/>
    </w:p>
    <w:p w14:paraId="2EE2BEB9" w14:textId="7B5CA002" w:rsidR="002007A5" w:rsidRPr="002007A5" w:rsidRDefault="002007A5" w:rsidP="002007A5">
      <w:pPr>
        <w:pStyle w:val="ListParagraph"/>
        <w:numPr>
          <w:ilvl w:val="0"/>
          <w:numId w:val="35"/>
        </w:numPr>
        <w:rPr>
          <w:color w:val="auto"/>
        </w:rPr>
      </w:pPr>
      <w:r>
        <w:rPr>
          <w:rStyle w:val="Strong"/>
        </w:rPr>
        <w:t>Design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>• DS&amp;AS defines database schemas, metadata standards, and workflow structures in alignment with FAIR principles and institutional guidelines.</w:t>
      </w:r>
      <w:r>
        <w:br/>
      </w:r>
      <w:r>
        <w:t> </w:t>
      </w:r>
      <w:r>
        <w:t xml:space="preserve">• Project-specific data requirements, formats, and interoperability needs </w:t>
      </w:r>
      <w:proofErr w:type="gramStart"/>
      <w:r>
        <w:t>are documented</w:t>
      </w:r>
      <w:proofErr w:type="gramEnd"/>
      <w:r>
        <w:t>.</w:t>
      </w:r>
    </w:p>
    <w:p w14:paraId="4BBB7D66" w14:textId="7E50609D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Implementation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Data Engineer sets up the database and workflow pipelines with </w:t>
      </w:r>
      <w:r>
        <w:rPr>
          <w:rStyle w:val="Strong"/>
        </w:rPr>
        <w:t>role-based access controls</w:t>
      </w:r>
      <w:r>
        <w:t>.</w:t>
      </w:r>
      <w:r>
        <w:br/>
      </w:r>
      <w:r>
        <w:t> </w:t>
      </w:r>
      <w:r>
        <w:t>• Integration with analytic and reporting systems is configured, ensuring secure data flow.</w:t>
      </w:r>
    </w:p>
    <w:p w14:paraId="72C682C0" w14:textId="4F911602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Validation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Biostatistician/Data Scientist tests workflows and pipelines for </w:t>
      </w:r>
      <w:r>
        <w:rPr>
          <w:rStyle w:val="Strong"/>
        </w:rPr>
        <w:t>accuracy, reproducibility, and statistical validity</w:t>
      </w:r>
      <w:r>
        <w:t>.</w:t>
      </w:r>
      <w:r>
        <w:br/>
      </w:r>
      <w:r>
        <w:t> </w:t>
      </w:r>
      <w:r>
        <w:t xml:space="preserve">• Errors, inconsistencies, or missing data handling </w:t>
      </w:r>
      <w:proofErr w:type="gramStart"/>
      <w:r>
        <w:t>are addressed</w:t>
      </w:r>
      <w:proofErr w:type="gramEnd"/>
      <w:r>
        <w:t xml:space="preserve"> before production deployment.</w:t>
      </w:r>
    </w:p>
    <w:p w14:paraId="4492F1A4" w14:textId="7F12E29C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Audit and Monitoring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Semi-annual audits assess </w:t>
      </w:r>
      <w:r>
        <w:rPr>
          <w:rStyle w:val="Strong"/>
        </w:rPr>
        <w:t>data quality, workflow integrity, and compliance</w:t>
      </w:r>
      <w:r>
        <w:t xml:space="preserve"> with regulatory and institutional standards.</w:t>
      </w:r>
      <w:r>
        <w:br/>
      </w:r>
      <w:r>
        <w:t> </w:t>
      </w:r>
      <w:r>
        <w:t xml:space="preserve">• Routine monitoring logs and error reports </w:t>
      </w:r>
      <w:proofErr w:type="gramStart"/>
      <w:r>
        <w:t>are reviewed</w:t>
      </w:r>
      <w:proofErr w:type="gramEnd"/>
      <w:r>
        <w:t xml:space="preserve"> </w:t>
      </w:r>
      <w:r>
        <w:rPr>
          <w:rStyle w:val="Strong"/>
        </w:rPr>
        <w:t>weekly</w:t>
      </w:r>
      <w:r>
        <w:t>.</w:t>
      </w:r>
    </w:p>
    <w:p w14:paraId="544CFE03" w14:textId="09E2BD12" w:rsidR="002007A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Documentation and Version Control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>• All database configurations, workflow scripts, and changes are documented in the DS&amp;AS repository.</w:t>
      </w:r>
      <w:r>
        <w:br/>
      </w:r>
      <w:r>
        <w:t> </w:t>
      </w:r>
      <w:r>
        <w:t xml:space="preserve">• Version control </w:t>
      </w:r>
      <w:proofErr w:type="gramStart"/>
      <w:r>
        <w:t>is maintained</w:t>
      </w:r>
      <w:proofErr w:type="gramEnd"/>
      <w:r>
        <w:t xml:space="preserve"> using </w:t>
      </w:r>
      <w:r>
        <w:rPr>
          <w:rStyle w:val="Strong"/>
        </w:rPr>
        <w:t>Git</w:t>
      </w:r>
      <w:r>
        <w:t xml:space="preserve"> or equivalent systems to track updates, ensure reproducibility, and enable rollback if needed.</w:t>
      </w:r>
    </w:p>
    <w:p w14:paraId="3D820F2F" w14:textId="0036DF14" w:rsidR="00C93F17" w:rsidRPr="002435E5" w:rsidRDefault="002007A5" w:rsidP="002007A5">
      <w:pPr>
        <w:pStyle w:val="ListParagraph"/>
        <w:numPr>
          <w:ilvl w:val="0"/>
          <w:numId w:val="35"/>
        </w:numPr>
      </w:pPr>
      <w:r>
        <w:rPr>
          <w:rStyle w:val="Strong"/>
        </w:rPr>
        <w:t>Updates and Maintenance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>• Updates are applied with each new project, schema modification, or regulatory requirement.</w:t>
      </w:r>
      <w:r>
        <w:br/>
      </w:r>
      <w:r>
        <w:t> </w:t>
      </w:r>
      <w:r>
        <w:t xml:space="preserve">• All changes </w:t>
      </w:r>
      <w:proofErr w:type="gramStart"/>
      <w:r>
        <w:t>are reviewed and approved by the Head of DS&amp;AS before implementation</w:t>
      </w:r>
      <w:proofErr w:type="gramEnd"/>
      <w:r>
        <w:t>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65358666" w14:textId="59B5C496" w:rsidR="009E3771" w:rsidRDefault="002435E5" w:rsidP="00C93F17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7FFC4C09" w14:textId="704EDAF7" w:rsidR="002007A5" w:rsidRPr="002007A5" w:rsidRDefault="002007A5" w:rsidP="002007A5">
      <w:pPr>
        <w:pStyle w:val="Heading3"/>
        <w:numPr>
          <w:ilvl w:val="0"/>
          <w:numId w:val="37"/>
        </w:numPr>
        <w:rPr>
          <w:color w:val="auto"/>
        </w:rPr>
      </w:pPr>
      <w:r>
        <w:t>Kenya Data Protection Act (2019) and Regulations.</w:t>
      </w:r>
    </w:p>
    <w:p w14:paraId="0CFDE73D" w14:textId="4BD910AD" w:rsidR="002007A5" w:rsidRDefault="002007A5" w:rsidP="002007A5">
      <w:pPr>
        <w:pStyle w:val="Heading3"/>
        <w:numPr>
          <w:ilvl w:val="0"/>
          <w:numId w:val="37"/>
        </w:numPr>
      </w:pPr>
      <w:r>
        <w:t>KIPRE Institutional Data Protection and Sharing Policy (2024).</w:t>
      </w:r>
    </w:p>
    <w:p w14:paraId="039CCD48" w14:textId="57D7D7CA" w:rsidR="002007A5" w:rsidRDefault="002007A5" w:rsidP="002007A5">
      <w:pPr>
        <w:pStyle w:val="Heading3"/>
        <w:numPr>
          <w:ilvl w:val="0"/>
          <w:numId w:val="37"/>
        </w:numPr>
      </w:pPr>
      <w:r>
        <w:t>DS&amp;AS SOP 1 – Policies and Strategies.</w:t>
      </w:r>
    </w:p>
    <w:p w14:paraId="317BE686" w14:textId="771B404F" w:rsidR="002007A5" w:rsidRDefault="002007A5" w:rsidP="002007A5">
      <w:pPr>
        <w:pStyle w:val="Heading3"/>
        <w:numPr>
          <w:ilvl w:val="0"/>
          <w:numId w:val="37"/>
        </w:numPr>
      </w:pPr>
      <w:r>
        <w:t>DS&amp;AS SOP 2 – Alignment with Institutional and National Regulations.</w:t>
      </w:r>
    </w:p>
    <w:p w14:paraId="79477253" w14:textId="393A2004" w:rsidR="002007A5" w:rsidRDefault="002007A5" w:rsidP="002007A5">
      <w:pPr>
        <w:pStyle w:val="Heading3"/>
        <w:numPr>
          <w:ilvl w:val="0"/>
          <w:numId w:val="37"/>
        </w:numPr>
      </w:pPr>
      <w:r>
        <w:t>DS&amp;AS SOP 6 – Data Access and Authentication Procedures.</w:t>
      </w:r>
    </w:p>
    <w:p w14:paraId="44F9DD94" w14:textId="43BAF110" w:rsidR="002007A5" w:rsidRDefault="002007A5" w:rsidP="002007A5">
      <w:pPr>
        <w:pStyle w:val="Heading3"/>
        <w:numPr>
          <w:ilvl w:val="0"/>
          <w:numId w:val="37"/>
        </w:numPr>
      </w:pPr>
      <w:r>
        <w:t>DS&amp;AS SOP 7 – Data Storage, Backup, Encryption, and Disaster Recovery.</w:t>
      </w:r>
    </w:p>
    <w:p w14:paraId="40B64152" w14:textId="5B4AC375" w:rsidR="002007A5" w:rsidRDefault="002007A5" w:rsidP="002007A5">
      <w:pPr>
        <w:pStyle w:val="Heading3"/>
        <w:numPr>
          <w:ilvl w:val="0"/>
          <w:numId w:val="37"/>
        </w:numPr>
      </w:pPr>
      <w:r>
        <w:t>FAIR Data Principles (Wilkinson et al., 2016).</w:t>
      </w:r>
    </w:p>
    <w:p w14:paraId="2AF4B65D" w14:textId="767A7C09" w:rsidR="002007A5" w:rsidRDefault="002007A5" w:rsidP="002007A5">
      <w:pPr>
        <w:pStyle w:val="Heading3"/>
        <w:numPr>
          <w:ilvl w:val="0"/>
          <w:numId w:val="37"/>
        </w:numPr>
      </w:pPr>
      <w:r>
        <w:t>HL7 FHIR Standard for Health Data Interoperability.</w:t>
      </w:r>
    </w:p>
    <w:p w14:paraId="0904E3E2" w14:textId="220BB70B" w:rsidR="002007A5" w:rsidRDefault="002007A5" w:rsidP="002007A5">
      <w:pPr>
        <w:pStyle w:val="Heading3"/>
        <w:numPr>
          <w:ilvl w:val="0"/>
          <w:numId w:val="37"/>
        </w:numPr>
      </w:pPr>
      <w:r>
        <w:t>CDISC Standards for Clinical Data Management.</w:t>
      </w:r>
    </w:p>
    <w:p w14:paraId="1BA6FD44" w14:textId="1C43E127" w:rsidR="002007A5" w:rsidRDefault="002007A5" w:rsidP="002007A5">
      <w:pPr>
        <w:pStyle w:val="Heading3"/>
        <w:numPr>
          <w:ilvl w:val="0"/>
          <w:numId w:val="37"/>
        </w:numPr>
      </w:pPr>
      <w:r>
        <w:t>ISO/IEC 27001:2022 – Information Security Management Systems.</w:t>
      </w:r>
    </w:p>
    <w:p w14:paraId="2B4EDB42" w14:textId="77777777" w:rsidR="004214D4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p w14:paraId="758094B5" w14:textId="77777777" w:rsidR="002007A5" w:rsidRDefault="002007A5" w:rsidP="002007A5">
      <w:pPr>
        <w:pStyle w:val="Heading1"/>
        <w:rPr>
          <w:color w:val="auto"/>
          <w:sz w:val="27"/>
        </w:rPr>
      </w:pPr>
      <w:r>
        <w:rPr>
          <w:rStyle w:val="Strong"/>
          <w:b/>
          <w:bCs w:val="0"/>
        </w:rPr>
        <w:t>APPENDICES</w:t>
      </w:r>
    </w:p>
    <w:p w14:paraId="60D5CF93" w14:textId="77777777" w:rsidR="002007A5" w:rsidRDefault="002007A5" w:rsidP="002007A5">
      <w:r>
        <w:rPr>
          <w:rStyle w:val="Strong"/>
        </w:rPr>
        <w:t>Appendix 8.1 – Forms and Templates</w:t>
      </w:r>
    </w:p>
    <w:p w14:paraId="058922EE" w14:textId="77777777" w:rsidR="002007A5" w:rsidRDefault="002007A5" w:rsidP="002007A5">
      <w:pPr>
        <w:pStyle w:val="ListParagraph"/>
        <w:numPr>
          <w:ilvl w:val="0"/>
          <w:numId w:val="41"/>
        </w:numPr>
      </w:pPr>
      <w:r>
        <w:t>Database Configuration Checklist</w:t>
      </w:r>
    </w:p>
    <w:p w14:paraId="790DC6D8" w14:textId="77777777" w:rsidR="002007A5" w:rsidRDefault="002007A5" w:rsidP="002007A5">
      <w:pPr>
        <w:pStyle w:val="ListParagraph"/>
        <w:numPr>
          <w:ilvl w:val="0"/>
          <w:numId w:val="41"/>
        </w:numPr>
      </w:pPr>
      <w:r>
        <w:t>Workflow Validation Log Template</w:t>
      </w:r>
    </w:p>
    <w:p w14:paraId="20924A20" w14:textId="77777777" w:rsidR="002007A5" w:rsidRDefault="002007A5" w:rsidP="002007A5">
      <w:pPr>
        <w:pStyle w:val="ListParagraph"/>
        <w:numPr>
          <w:ilvl w:val="0"/>
          <w:numId w:val="41"/>
        </w:numPr>
      </w:pPr>
      <w:r>
        <w:t>Data Pipeline Versioning Record</w:t>
      </w:r>
    </w:p>
    <w:p w14:paraId="273278A1" w14:textId="77777777" w:rsidR="002007A5" w:rsidRDefault="002007A5" w:rsidP="002007A5">
      <w:pPr>
        <w:pStyle w:val="ListParagraph"/>
        <w:numPr>
          <w:ilvl w:val="0"/>
          <w:numId w:val="41"/>
        </w:numPr>
      </w:pPr>
      <w:r>
        <w:t>Data Dictionary Template</w:t>
      </w:r>
    </w:p>
    <w:p w14:paraId="564A8B82" w14:textId="77777777" w:rsidR="002007A5" w:rsidRDefault="002007A5" w:rsidP="002007A5">
      <w:pPr>
        <w:pStyle w:val="ListParagraph"/>
        <w:numPr>
          <w:ilvl w:val="0"/>
          <w:numId w:val="41"/>
        </w:numPr>
      </w:pPr>
      <w:r>
        <w:t>Workflow Audit Report Template</w:t>
      </w:r>
    </w:p>
    <w:p w14:paraId="04D6DDF6" w14:textId="77777777" w:rsidR="002007A5" w:rsidRDefault="002007A5" w:rsidP="002007A5">
      <w:pPr>
        <w:pStyle w:val="ListParagraph"/>
        <w:numPr>
          <w:ilvl w:val="0"/>
          <w:numId w:val="41"/>
        </w:numPr>
      </w:pPr>
      <w:r>
        <w:t>Change Request and Approval Form</w:t>
      </w:r>
    </w:p>
    <w:p w14:paraId="2E705902" w14:textId="77777777" w:rsidR="002007A5" w:rsidRDefault="002007A5" w:rsidP="002007A5">
      <w:pPr>
        <w:ind w:left="288" w:firstLine="0"/>
        <w:rPr>
          <w:rStyle w:val="Strong"/>
        </w:rPr>
      </w:pPr>
      <w:r>
        <w:rPr>
          <w:rStyle w:val="Strong"/>
        </w:rPr>
        <w:t>Appendix 8.2 – Reference Systems and Tools</w:t>
      </w:r>
    </w:p>
    <w:p w14:paraId="45269A24" w14:textId="77777777" w:rsidR="002007A5" w:rsidRDefault="002007A5" w:rsidP="002007A5">
      <w:pPr>
        <w:pStyle w:val="ListParagraph"/>
        <w:numPr>
          <w:ilvl w:val="0"/>
          <w:numId w:val="43"/>
        </w:numPr>
      </w:pPr>
      <w:r>
        <w:rPr>
          <w:rStyle w:val="Strong"/>
        </w:rPr>
        <w:t>Databases:</w:t>
      </w:r>
      <w:r>
        <w:t xml:space="preserve"> PostgreSQL, MySQL, Neo4j, CSV/JSON/XML repositories.</w:t>
      </w:r>
    </w:p>
    <w:p w14:paraId="1CF9DFDD" w14:textId="77777777" w:rsidR="002007A5" w:rsidRDefault="002007A5" w:rsidP="002007A5">
      <w:pPr>
        <w:pStyle w:val="ListParagraph"/>
        <w:numPr>
          <w:ilvl w:val="0"/>
          <w:numId w:val="43"/>
        </w:numPr>
      </w:pPr>
      <w:r>
        <w:rPr>
          <w:rStyle w:val="Strong"/>
        </w:rPr>
        <w:t>Workflow Management Tools:</w:t>
      </w:r>
      <w:r>
        <w:t xml:space="preserve"> Apache Airflow, </w:t>
      </w:r>
      <w:proofErr w:type="spellStart"/>
      <w:r>
        <w:t>Nextflow</w:t>
      </w:r>
      <w:proofErr w:type="spellEnd"/>
      <w:r>
        <w:t xml:space="preserve">, </w:t>
      </w:r>
      <w:proofErr w:type="spellStart"/>
      <w:r>
        <w:t>Snakemake</w:t>
      </w:r>
      <w:proofErr w:type="spellEnd"/>
      <w:r>
        <w:t>, R/Python scripts.</w:t>
      </w:r>
    </w:p>
    <w:p w14:paraId="2FBCE17A" w14:textId="77777777" w:rsidR="002007A5" w:rsidRDefault="002007A5" w:rsidP="002007A5">
      <w:pPr>
        <w:pStyle w:val="ListParagraph"/>
        <w:numPr>
          <w:ilvl w:val="0"/>
          <w:numId w:val="43"/>
        </w:numPr>
      </w:pPr>
      <w:r>
        <w:rPr>
          <w:rStyle w:val="Strong"/>
        </w:rPr>
        <w:t>Version Control:</w:t>
      </w:r>
      <w:r>
        <w:t xml:space="preserve"> Git, GitHub, </w:t>
      </w:r>
      <w:proofErr w:type="spellStart"/>
      <w:r>
        <w:t>GitLab</w:t>
      </w:r>
      <w:proofErr w:type="spellEnd"/>
      <w:r>
        <w:t>, or institutional equivalents.</w:t>
      </w:r>
    </w:p>
    <w:p w14:paraId="7F6B0747" w14:textId="345B1EB0" w:rsidR="002007A5" w:rsidRPr="002007A5" w:rsidRDefault="002007A5" w:rsidP="002007A5">
      <w:pPr>
        <w:pStyle w:val="ListParagraph"/>
        <w:numPr>
          <w:ilvl w:val="0"/>
          <w:numId w:val="43"/>
        </w:numPr>
      </w:pPr>
      <w:r>
        <w:rPr>
          <w:rStyle w:val="Strong"/>
        </w:rPr>
        <w:t>Documentation Tools:</w:t>
      </w:r>
      <w:r>
        <w:t xml:space="preserve"> Workflow diagrams, metadata templates, data dictionaries.</w:t>
      </w:r>
      <w:bookmarkStart w:id="16" w:name="_GoBack"/>
      <w:bookmarkEnd w:id="16"/>
    </w:p>
    <w:sectPr w:rsidR="002007A5" w:rsidRPr="002007A5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C6288" w14:textId="77777777" w:rsidR="00570520" w:rsidRDefault="00570520">
      <w:pPr>
        <w:spacing w:after="0" w:line="240" w:lineRule="auto"/>
      </w:pPr>
      <w:r>
        <w:separator/>
      </w:r>
    </w:p>
  </w:endnote>
  <w:endnote w:type="continuationSeparator" w:id="0">
    <w:p w14:paraId="65D66EAE" w14:textId="77777777" w:rsidR="00570520" w:rsidRDefault="0057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147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147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FC781" w14:textId="77777777" w:rsidR="00570520" w:rsidRDefault="00570520">
      <w:pPr>
        <w:spacing w:after="0" w:line="240" w:lineRule="auto"/>
      </w:pPr>
      <w:r>
        <w:separator/>
      </w:r>
    </w:p>
  </w:footnote>
  <w:footnote w:type="continuationSeparator" w:id="0">
    <w:p w14:paraId="680FFD46" w14:textId="77777777" w:rsidR="00570520" w:rsidRDefault="0057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8C62A7"/>
    <w:multiLevelType w:val="multilevel"/>
    <w:tmpl w:val="CAE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E4DFB"/>
    <w:multiLevelType w:val="hybridMultilevel"/>
    <w:tmpl w:val="966410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AFB6F91"/>
    <w:multiLevelType w:val="hybridMultilevel"/>
    <w:tmpl w:val="A15A753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47F33"/>
    <w:multiLevelType w:val="hybridMultilevel"/>
    <w:tmpl w:val="4058CCA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6542"/>
    <w:multiLevelType w:val="hybridMultilevel"/>
    <w:tmpl w:val="C144012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006CA"/>
    <w:multiLevelType w:val="hybridMultilevel"/>
    <w:tmpl w:val="2B0E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A516C"/>
    <w:multiLevelType w:val="hybridMultilevel"/>
    <w:tmpl w:val="A3BABE8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00F66EB"/>
    <w:multiLevelType w:val="hybridMultilevel"/>
    <w:tmpl w:val="023C33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4D57CD9"/>
    <w:multiLevelType w:val="hybridMultilevel"/>
    <w:tmpl w:val="2C46FB6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E3AAEDE">
      <w:start w:val="7"/>
      <w:numFmt w:val="bullet"/>
      <w:lvlText w:val="•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4F5636C"/>
    <w:multiLevelType w:val="hybridMultilevel"/>
    <w:tmpl w:val="C890E1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36DD02E8"/>
    <w:multiLevelType w:val="multilevel"/>
    <w:tmpl w:val="501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50EDF"/>
    <w:multiLevelType w:val="hybridMultilevel"/>
    <w:tmpl w:val="8026A530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6716B"/>
    <w:multiLevelType w:val="hybridMultilevel"/>
    <w:tmpl w:val="AD9A8AD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7094068"/>
    <w:multiLevelType w:val="multilevel"/>
    <w:tmpl w:val="458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63721B"/>
    <w:multiLevelType w:val="hybridMultilevel"/>
    <w:tmpl w:val="95FA3F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9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9297B9E"/>
    <w:multiLevelType w:val="hybridMultilevel"/>
    <w:tmpl w:val="64AEFDA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2"/>
    </w:lvlOverride>
  </w:num>
  <w:num w:numId="4">
    <w:abstractNumId w:val="33"/>
  </w:num>
  <w:num w:numId="5">
    <w:abstractNumId w:val="39"/>
  </w:num>
  <w:num w:numId="6">
    <w:abstractNumId w:val="36"/>
  </w:num>
  <w:num w:numId="7">
    <w:abstractNumId w:val="14"/>
    <w:lvlOverride w:ilvl="0">
      <w:startOverride w:val="1"/>
    </w:lvlOverride>
  </w:num>
  <w:num w:numId="8">
    <w:abstractNumId w:val="26"/>
  </w:num>
  <w:num w:numId="9">
    <w:abstractNumId w:val="24"/>
  </w:num>
  <w:num w:numId="10">
    <w:abstractNumId w:val="32"/>
  </w:num>
  <w:num w:numId="11">
    <w:abstractNumId w:val="38"/>
  </w:num>
  <w:num w:numId="12">
    <w:abstractNumId w:val="21"/>
  </w:num>
  <w:num w:numId="13">
    <w:abstractNumId w:val="19"/>
  </w:num>
  <w:num w:numId="14">
    <w:abstractNumId w:val="8"/>
  </w:num>
  <w:num w:numId="15">
    <w:abstractNumId w:val="18"/>
  </w:num>
  <w:num w:numId="16">
    <w:abstractNumId w:val="10"/>
  </w:num>
  <w:num w:numId="17">
    <w:abstractNumId w:val="28"/>
  </w:num>
  <w:num w:numId="18">
    <w:abstractNumId w:val="30"/>
  </w:num>
  <w:num w:numId="19">
    <w:abstractNumId w:val="34"/>
  </w:num>
  <w:num w:numId="20">
    <w:abstractNumId w:val="37"/>
  </w:num>
  <w:num w:numId="21">
    <w:abstractNumId w:val="4"/>
  </w:num>
  <w:num w:numId="22">
    <w:abstractNumId w:val="6"/>
  </w:num>
  <w:num w:numId="23">
    <w:abstractNumId w:val="29"/>
  </w:num>
  <w:num w:numId="24">
    <w:abstractNumId w:val="23"/>
  </w:num>
  <w:num w:numId="25">
    <w:abstractNumId w:val="31"/>
  </w:num>
  <w:num w:numId="26">
    <w:abstractNumId w:val="11"/>
  </w:num>
  <w:num w:numId="27">
    <w:abstractNumId w:val="25"/>
  </w:num>
  <w:num w:numId="28">
    <w:abstractNumId w:val="17"/>
  </w:num>
  <w:num w:numId="29">
    <w:abstractNumId w:val="3"/>
  </w:num>
  <w:num w:numId="30">
    <w:abstractNumId w:val="27"/>
  </w:num>
  <w:num w:numId="31">
    <w:abstractNumId w:val="15"/>
  </w:num>
  <w:num w:numId="32">
    <w:abstractNumId w:val="35"/>
  </w:num>
  <w:num w:numId="33">
    <w:abstractNumId w:val="41"/>
  </w:num>
  <w:num w:numId="34">
    <w:abstractNumId w:val="13"/>
  </w:num>
  <w:num w:numId="35">
    <w:abstractNumId w:val="2"/>
  </w:num>
  <w:num w:numId="36">
    <w:abstractNumId w:val="16"/>
  </w:num>
  <w:num w:numId="37">
    <w:abstractNumId w:val="9"/>
  </w:num>
  <w:num w:numId="38">
    <w:abstractNumId w:val="1"/>
  </w:num>
  <w:num w:numId="39">
    <w:abstractNumId w:val="7"/>
  </w:num>
  <w:num w:numId="40">
    <w:abstractNumId w:val="5"/>
  </w:num>
  <w:num w:numId="41">
    <w:abstractNumId w:val="20"/>
  </w:num>
  <w:num w:numId="42">
    <w:abstractNumId w:val="22"/>
  </w:num>
  <w:num w:numId="4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73D0C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C0CA5"/>
    <w:rsid w:val="001D06F0"/>
    <w:rsid w:val="001E2093"/>
    <w:rsid w:val="002007A5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C32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147B8"/>
    <w:rsid w:val="004214D4"/>
    <w:rsid w:val="00421C0A"/>
    <w:rsid w:val="00437031"/>
    <w:rsid w:val="004375F6"/>
    <w:rsid w:val="004378C3"/>
    <w:rsid w:val="00437D18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0520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40EF7"/>
    <w:rsid w:val="00741438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261A6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4ED6"/>
    <w:rsid w:val="00A67649"/>
    <w:rsid w:val="00A70222"/>
    <w:rsid w:val="00A731B0"/>
    <w:rsid w:val="00A731C5"/>
    <w:rsid w:val="00A737D5"/>
    <w:rsid w:val="00A7772D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11730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CC3887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DE39-4A2D-4F82-8E1B-6841D604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KEMRI/WHO</vt:lpstr>
      <vt:lpstr/>
      <vt:lpstr>PURPOSE</vt:lpstr>
      <vt:lpstr>SCOPE</vt:lpstr>
      <vt:lpstr>PERSONS RESPONSIBLE: </vt:lpstr>
      <vt:lpstr/>
      <vt:lpstr>FREQUENCY</vt:lpstr>
      <vt:lpstr/>
      <vt:lpstr>MATERIALS</vt:lpstr>
      <vt:lpstr/>
      <vt:lpstr>PROCEDURE</vt:lpstr>
      <vt:lpstr>REFERENCES</vt:lpstr>
      <vt:lpstr>        Kenya Data Protection Act (2019) and Regulations.</vt:lpstr>
      <vt:lpstr>        KIPRE Institutional Data Protection and Sharing Policy (2024).</vt:lpstr>
      <vt:lpstr>        DS&amp;AS SOP 1 – Policies and Strategies.</vt:lpstr>
      <vt:lpstr>        DS&amp;AS SOP 2 – Alignment with Institutional and National Regulations.</vt:lpstr>
      <vt:lpstr>        DS&amp;AS SOP 6 – Data Access and Authentication Procedures.</vt:lpstr>
      <vt:lpstr>        DS&amp;AS SOP 7 – Data Storage, Backup, Encryption, and Disaster Recovery.</vt:lpstr>
      <vt:lpstr>        FAIR Data Principles (Wilkinson et al., 2016).</vt:lpstr>
      <vt:lpstr>        HL7 FHIR Standard for Health Data Interoperability.</vt:lpstr>
      <vt:lpstr>        CDISC Standards for Clinical Data Management.</vt:lpstr>
      <vt:lpstr>        ISO/IEC 27001:2022 – Information Security Management Systems.</vt:lpstr>
      <vt:lpstr>APPENDICES</vt:lpstr>
    </vt:vector>
  </TitlesOfParts>
  <Company>Deftones</Company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5</cp:revision>
  <cp:lastPrinted>2025-10-07T14:11:00Z</cp:lastPrinted>
  <dcterms:created xsi:type="dcterms:W3CDTF">2025-10-06T16:27:00Z</dcterms:created>
  <dcterms:modified xsi:type="dcterms:W3CDTF">2025-10-07T14:14:00Z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