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48"/>
          <w:szCs w:val="48"/>
        </w:rPr>
      </w:pPr>
    </w:p>
    <w:p>
      <w:pPr>
        <w:jc w:val="center"/>
        <w:rPr>
          <w:b/>
          <w:sz w:val="36"/>
          <w:szCs w:val="36"/>
        </w:rPr>
      </w:pPr>
      <w:r>
        <w:rPr>
          <w:b/>
          <w:sz w:val="36"/>
          <w:szCs w:val="36"/>
        </w:rPr>
        <w:t>INSTITUTE OF PRIMATE RESEARCH</w:t>
      </w:r>
    </w:p>
    <w:p>
      <w:pPr>
        <w:jc w:val="center"/>
        <w:rPr>
          <w:b/>
          <w:sz w:val="36"/>
          <w:szCs w:val="36"/>
        </w:rPr>
      </w:pPr>
      <w:r>
        <w:rPr>
          <w:b/>
          <w:sz w:val="36"/>
          <w:szCs w:val="36"/>
        </w:rPr>
        <w:t>INTERNAL MEMO</w:t>
      </w:r>
    </w:p>
    <w:p>
      <w:pPr>
        <w:rPr>
          <w:sz w:val="24"/>
          <w:szCs w:val="24"/>
        </w:rPr>
      </w:pPr>
    </w:p>
    <w:p>
      <w:pPr>
        <w:rPr>
          <w:rFonts w:hint="default"/>
          <w:b/>
          <w:bCs/>
          <w:sz w:val="24"/>
          <w:szCs w:val="24"/>
          <w:lang w:val="en-US"/>
        </w:rPr>
      </w:pPr>
      <w:r>
        <w:rPr>
          <w:rFonts w:hint="default"/>
          <w:b/>
          <w:bCs/>
          <w:sz w:val="24"/>
          <w:szCs w:val="24"/>
          <w:lang w:val="en-US"/>
        </w:rPr>
        <w:t>REF:KIPRE/ADM/SUP/TNG/06</w:t>
      </w:r>
    </w:p>
    <w:p>
      <w:pPr>
        <w:rPr>
          <w:rFonts w:hint="default"/>
          <w:b w:val="0"/>
          <w:bCs/>
          <w:sz w:val="24"/>
          <w:szCs w:val="24"/>
          <w:lang w:val="en-US"/>
        </w:rPr>
      </w:pPr>
      <w:r>
        <w:rPr>
          <w:b w:val="0"/>
          <w:bCs/>
          <w:sz w:val="24"/>
          <w:szCs w:val="24"/>
        </w:rPr>
        <w:t xml:space="preserve">DATE: </w:t>
      </w:r>
      <w:r>
        <w:rPr>
          <w:rFonts w:hint="default"/>
          <w:b w:val="0"/>
          <w:bCs/>
          <w:sz w:val="24"/>
          <w:szCs w:val="24"/>
          <w:lang w:val="en-US"/>
        </w:rPr>
        <w:t>15</w:t>
      </w:r>
      <w:r>
        <w:rPr>
          <w:b w:val="0"/>
          <w:bCs/>
          <w:sz w:val="24"/>
          <w:szCs w:val="24"/>
          <w:vertAlign w:val="superscript"/>
        </w:rPr>
        <w:t>th</w:t>
      </w:r>
      <w:r>
        <w:rPr>
          <w:b w:val="0"/>
          <w:bCs/>
          <w:sz w:val="24"/>
          <w:szCs w:val="24"/>
        </w:rPr>
        <w:t xml:space="preserve"> </w:t>
      </w:r>
      <w:r>
        <w:rPr>
          <w:rFonts w:hint="default"/>
          <w:b w:val="0"/>
          <w:bCs/>
          <w:sz w:val="24"/>
          <w:szCs w:val="24"/>
          <w:lang w:val="en-US"/>
        </w:rPr>
        <w:t>June,</w:t>
      </w:r>
      <w:r>
        <w:rPr>
          <w:b w:val="0"/>
          <w:bCs/>
          <w:sz w:val="24"/>
          <w:szCs w:val="24"/>
        </w:rPr>
        <w:t xml:space="preserve"> 202</w:t>
      </w:r>
      <w:r>
        <w:rPr>
          <w:rFonts w:hint="default"/>
          <w:b w:val="0"/>
          <w:bCs/>
          <w:sz w:val="24"/>
          <w:szCs w:val="24"/>
          <w:lang w:val="en-US"/>
        </w:rPr>
        <w:t>3</w:t>
      </w:r>
    </w:p>
    <w:p>
      <w:pPr>
        <w:rPr>
          <w:b w:val="0"/>
          <w:bCs/>
          <w:sz w:val="24"/>
          <w:szCs w:val="24"/>
        </w:rPr>
      </w:pPr>
    </w:p>
    <w:p>
      <w:pPr>
        <w:rPr>
          <w:b w:val="0"/>
          <w:bCs/>
          <w:sz w:val="24"/>
          <w:szCs w:val="24"/>
        </w:rPr>
      </w:pPr>
      <w:r>
        <w:rPr>
          <w:b w:val="0"/>
          <w:bCs/>
          <w:sz w:val="24"/>
          <w:szCs w:val="24"/>
        </w:rPr>
        <w:t>TO: The Director I.P.R</w:t>
      </w:r>
    </w:p>
    <w:p>
      <w:pPr>
        <w:rPr>
          <w:b w:val="0"/>
          <w:bCs/>
          <w:sz w:val="24"/>
          <w:szCs w:val="24"/>
        </w:rPr>
      </w:pPr>
    </w:p>
    <w:p>
      <w:pPr>
        <w:rPr>
          <w:b w:val="0"/>
          <w:bCs/>
          <w:sz w:val="24"/>
          <w:szCs w:val="24"/>
        </w:rPr>
      </w:pPr>
      <w:r>
        <w:rPr>
          <w:b w:val="0"/>
          <w:bCs/>
          <w:sz w:val="24"/>
          <w:szCs w:val="24"/>
        </w:rPr>
        <w:t>FROM: Head of Procurement</w:t>
      </w:r>
    </w:p>
    <w:p>
      <w:pPr>
        <w:rPr>
          <w:b/>
          <w:sz w:val="28"/>
          <w:szCs w:val="28"/>
          <w:u w:val="single"/>
        </w:rPr>
      </w:pPr>
    </w:p>
    <w:p>
      <w:pPr>
        <w:rPr>
          <w:rFonts w:hint="default" w:ascii="Times New Roman" w:hAnsi="Times New Roman" w:cs="Times New Roman"/>
          <w:b/>
          <w:bCs w:val="0"/>
          <w:sz w:val="24"/>
          <w:szCs w:val="24"/>
          <w:u w:val="single"/>
          <w:lang w:val="en-US"/>
        </w:rPr>
      </w:pPr>
      <w:r>
        <w:rPr>
          <w:rFonts w:hint="default" w:ascii="Times New Roman" w:hAnsi="Times New Roman" w:cs="Times New Roman"/>
          <w:b/>
          <w:bCs w:val="0"/>
          <w:sz w:val="24"/>
          <w:szCs w:val="24"/>
          <w:u w:val="single"/>
        </w:rPr>
        <w:t>RE:</w:t>
      </w:r>
      <w:r>
        <w:rPr>
          <w:rFonts w:hint="default" w:ascii="Times New Roman" w:hAnsi="Times New Roman" w:cs="Times New Roman"/>
          <w:b/>
          <w:bCs w:val="0"/>
          <w:sz w:val="24"/>
          <w:szCs w:val="24"/>
          <w:u w:val="single"/>
          <w:lang w:val="en-US"/>
        </w:rPr>
        <w:t>SET-UP&amp; MANAGEMENT OF FRAMEWORK CONTRACTS,AND APPLICATION OF PREFERENCES AND RESERVATION WORKSHOP.</w:t>
      </w:r>
    </w:p>
    <w:p>
      <w:pPr>
        <w:rPr>
          <w:rFonts w:hint="default"/>
          <w:sz w:val="24"/>
          <w:szCs w:val="24"/>
          <w:lang w:val="en-US"/>
        </w:rPr>
      </w:pPr>
      <w:r>
        <w:rPr>
          <w:rFonts w:hint="default"/>
          <w:sz w:val="24"/>
          <w:szCs w:val="24"/>
          <w:lang w:val="en-US"/>
        </w:rPr>
        <w:t>The global procurement Academy will be hosting a masterclass training workshop on the above on 3</w:t>
      </w:r>
      <w:r>
        <w:rPr>
          <w:rFonts w:hint="default"/>
          <w:sz w:val="24"/>
          <w:szCs w:val="24"/>
          <w:vertAlign w:val="superscript"/>
          <w:lang w:val="en-US"/>
        </w:rPr>
        <w:t>rd</w:t>
      </w:r>
      <w:r>
        <w:rPr>
          <w:rFonts w:hint="default"/>
          <w:sz w:val="24"/>
          <w:szCs w:val="24"/>
          <w:lang w:val="en-US"/>
        </w:rPr>
        <w:t xml:space="preserve"> -7</w:t>
      </w:r>
      <w:r>
        <w:rPr>
          <w:rFonts w:hint="default"/>
          <w:sz w:val="24"/>
          <w:szCs w:val="24"/>
          <w:vertAlign w:val="superscript"/>
          <w:lang w:val="en-US"/>
        </w:rPr>
        <w:t>th</w:t>
      </w:r>
      <w:r>
        <w:rPr>
          <w:rFonts w:hint="default"/>
          <w:sz w:val="24"/>
          <w:szCs w:val="24"/>
          <w:lang w:val="en-US"/>
        </w:rPr>
        <w:t xml:space="preserve"> July at Mombasa.As per the attached schedule</w:t>
      </w:r>
      <w:bookmarkStart w:id="0" w:name="_GoBack"/>
      <w:bookmarkEnd w:id="0"/>
      <w:r>
        <w:rPr>
          <w:rFonts w:hint="default"/>
          <w:sz w:val="24"/>
          <w:szCs w:val="24"/>
          <w:lang w:val="en-US"/>
        </w:rPr>
        <w:t>.</w:t>
      </w:r>
    </w:p>
    <w:p>
      <w:pPr>
        <w:rPr>
          <w:rFonts w:hint="default"/>
          <w:sz w:val="24"/>
          <w:szCs w:val="24"/>
          <w:lang w:val="en-US"/>
        </w:rPr>
      </w:pPr>
      <w:r>
        <w:rPr>
          <w:rFonts w:hint="default"/>
          <w:sz w:val="24"/>
          <w:szCs w:val="24"/>
          <w:lang w:val="en-US"/>
        </w:rPr>
        <w:t>This is a very important training that will improve procurement performance in our organization by equipping the staff with the necessary knowledge and techniques for administration and management of frameworks contracts and application of preference and reservation.</w:t>
      </w:r>
    </w:p>
    <w:p>
      <w:pPr>
        <w:rPr>
          <w:rFonts w:hint="default"/>
          <w:sz w:val="24"/>
          <w:szCs w:val="24"/>
          <w:lang w:val="en-US"/>
        </w:rPr>
      </w:pPr>
      <w:r>
        <w:rPr>
          <w:rFonts w:hint="default"/>
          <w:sz w:val="24"/>
          <w:szCs w:val="24"/>
          <w:lang w:val="en-US"/>
        </w:rPr>
        <w:t>Below is a budget for 2 staff recommended to attend the training.</w:t>
      </w:r>
    </w:p>
    <w:tbl>
      <w:tblPr>
        <w:tblStyle w:val="5"/>
        <w:tblW w:w="0" w:type="auto"/>
        <w:tblInd w:w="-4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94"/>
        <w:gridCol w:w="1413"/>
        <w:gridCol w:w="1711"/>
        <w:gridCol w:w="2678"/>
        <w:gridCol w:w="11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94" w:type="dxa"/>
          </w:tcPr>
          <w:p>
            <w:pPr>
              <w:rPr>
                <w:rFonts w:hint="default"/>
                <w:sz w:val="24"/>
                <w:szCs w:val="24"/>
                <w:vertAlign w:val="baseline"/>
                <w:lang w:val="en-US"/>
              </w:rPr>
            </w:pPr>
            <w:r>
              <w:rPr>
                <w:rFonts w:hint="default"/>
                <w:sz w:val="24"/>
                <w:szCs w:val="24"/>
                <w:vertAlign w:val="baseline"/>
                <w:lang w:val="en-US"/>
              </w:rPr>
              <w:t>Name of officer</w:t>
            </w:r>
          </w:p>
        </w:tc>
        <w:tc>
          <w:tcPr>
            <w:tcW w:w="1413" w:type="dxa"/>
          </w:tcPr>
          <w:p>
            <w:pPr>
              <w:rPr>
                <w:rFonts w:hint="default"/>
                <w:sz w:val="24"/>
                <w:szCs w:val="24"/>
                <w:vertAlign w:val="baseline"/>
                <w:lang w:val="en-US"/>
              </w:rPr>
            </w:pPr>
            <w:r>
              <w:rPr>
                <w:rFonts w:hint="default"/>
                <w:sz w:val="24"/>
                <w:szCs w:val="24"/>
                <w:vertAlign w:val="baseline"/>
                <w:lang w:val="en-US"/>
              </w:rPr>
              <w:t>Cost of training</w:t>
            </w:r>
          </w:p>
        </w:tc>
        <w:tc>
          <w:tcPr>
            <w:tcW w:w="1711" w:type="dxa"/>
          </w:tcPr>
          <w:p>
            <w:pPr>
              <w:rPr>
                <w:rFonts w:hint="default"/>
                <w:sz w:val="24"/>
                <w:szCs w:val="24"/>
                <w:vertAlign w:val="baseline"/>
                <w:lang w:val="en-US"/>
              </w:rPr>
            </w:pPr>
            <w:r>
              <w:rPr>
                <w:rFonts w:hint="default"/>
                <w:sz w:val="24"/>
                <w:szCs w:val="24"/>
                <w:vertAlign w:val="baseline"/>
                <w:lang w:val="en-US"/>
              </w:rPr>
              <w:t>Perdiem allowance for 6 night outs</w:t>
            </w:r>
          </w:p>
        </w:tc>
        <w:tc>
          <w:tcPr>
            <w:tcW w:w="2678" w:type="dxa"/>
          </w:tcPr>
          <w:p>
            <w:pPr>
              <w:rPr>
                <w:rFonts w:hint="default"/>
                <w:sz w:val="24"/>
                <w:szCs w:val="24"/>
                <w:vertAlign w:val="baseline"/>
                <w:lang w:val="en-US"/>
              </w:rPr>
            </w:pPr>
            <w:r>
              <w:rPr>
                <w:rFonts w:hint="default"/>
                <w:sz w:val="24"/>
                <w:szCs w:val="24"/>
                <w:vertAlign w:val="baseline"/>
                <w:lang w:val="en-US"/>
              </w:rPr>
              <w:t>Transport expenses from Nairobi-mombasa-mombasa Nairobi</w:t>
            </w:r>
          </w:p>
        </w:tc>
        <w:tc>
          <w:tcPr>
            <w:tcW w:w="1115" w:type="dxa"/>
          </w:tcPr>
          <w:p>
            <w:pPr>
              <w:rPr>
                <w:rFonts w:hint="default"/>
                <w:sz w:val="24"/>
                <w:szCs w:val="24"/>
                <w:vertAlign w:val="baseline"/>
                <w:lang w:val="en-US"/>
              </w:rPr>
            </w:pPr>
            <w:r>
              <w:rPr>
                <w:rFonts w:hint="default"/>
                <w:sz w:val="24"/>
                <w:szCs w:val="24"/>
                <w:vertAlign w:val="baseline"/>
                <w:lang w:val="en-US"/>
              </w:rPr>
              <w:t>Amount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94" w:type="dxa"/>
          </w:tcPr>
          <w:p>
            <w:pPr>
              <w:rPr>
                <w:rFonts w:hint="default"/>
                <w:sz w:val="24"/>
                <w:szCs w:val="24"/>
                <w:vertAlign w:val="baseline"/>
                <w:lang w:val="en-US"/>
              </w:rPr>
            </w:pPr>
            <w:r>
              <w:rPr>
                <w:rFonts w:hint="default"/>
                <w:sz w:val="24"/>
                <w:szCs w:val="24"/>
                <w:vertAlign w:val="baseline"/>
                <w:lang w:val="en-US"/>
              </w:rPr>
              <w:t>Victor Nthiga</w:t>
            </w:r>
          </w:p>
        </w:tc>
        <w:tc>
          <w:tcPr>
            <w:tcW w:w="1413" w:type="dxa"/>
          </w:tcPr>
          <w:p>
            <w:pPr>
              <w:rPr>
                <w:rFonts w:hint="default"/>
                <w:sz w:val="24"/>
                <w:szCs w:val="24"/>
                <w:vertAlign w:val="baseline"/>
                <w:lang w:val="en-US"/>
              </w:rPr>
            </w:pPr>
            <w:r>
              <w:rPr>
                <w:rFonts w:hint="default"/>
                <w:sz w:val="24"/>
                <w:szCs w:val="24"/>
                <w:vertAlign w:val="baseline"/>
                <w:lang w:val="en-US"/>
              </w:rPr>
              <w:t>75400</w:t>
            </w:r>
          </w:p>
        </w:tc>
        <w:tc>
          <w:tcPr>
            <w:tcW w:w="1711" w:type="dxa"/>
          </w:tcPr>
          <w:p>
            <w:pPr>
              <w:rPr>
                <w:rFonts w:hint="default"/>
                <w:sz w:val="24"/>
                <w:szCs w:val="24"/>
                <w:vertAlign w:val="baseline"/>
                <w:lang w:val="en-US"/>
              </w:rPr>
            </w:pPr>
            <w:r>
              <w:rPr>
                <w:rFonts w:hint="default"/>
                <w:sz w:val="24"/>
                <w:szCs w:val="24"/>
                <w:vertAlign w:val="baseline"/>
                <w:lang w:val="en-US"/>
              </w:rPr>
              <w:t>67200</w:t>
            </w:r>
          </w:p>
        </w:tc>
        <w:tc>
          <w:tcPr>
            <w:tcW w:w="2678" w:type="dxa"/>
          </w:tcPr>
          <w:p>
            <w:pPr>
              <w:rPr>
                <w:rFonts w:hint="default"/>
                <w:sz w:val="24"/>
                <w:szCs w:val="24"/>
                <w:vertAlign w:val="baseline"/>
                <w:lang w:val="en-US"/>
              </w:rPr>
            </w:pPr>
            <w:r>
              <w:rPr>
                <w:rFonts w:hint="default"/>
                <w:sz w:val="24"/>
                <w:szCs w:val="24"/>
                <w:vertAlign w:val="baseline"/>
                <w:lang w:val="en-US"/>
              </w:rPr>
              <w:t>6000</w:t>
            </w:r>
          </w:p>
        </w:tc>
        <w:tc>
          <w:tcPr>
            <w:tcW w:w="1115" w:type="dxa"/>
          </w:tcPr>
          <w:p>
            <w:pPr>
              <w:rPr>
                <w:rFonts w:hint="default"/>
                <w:sz w:val="24"/>
                <w:szCs w:val="24"/>
                <w:vertAlign w:val="baseline"/>
                <w:lang w:val="en-US"/>
              </w:rPr>
            </w:pPr>
            <w:r>
              <w:rPr>
                <w:rFonts w:hint="default"/>
                <w:sz w:val="24"/>
                <w:szCs w:val="24"/>
                <w:vertAlign w:val="baseline"/>
                <w:lang w:val="en-US"/>
              </w:rPr>
              <w:t>148600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79" w:hRule="atLeast"/>
        </w:trPr>
        <w:tc>
          <w:tcPr>
            <w:tcW w:w="2194" w:type="dxa"/>
          </w:tcPr>
          <w:p>
            <w:pPr>
              <w:rPr>
                <w:rFonts w:hint="default"/>
                <w:sz w:val="24"/>
                <w:szCs w:val="24"/>
                <w:vertAlign w:val="baseline"/>
                <w:lang w:val="en-US"/>
              </w:rPr>
            </w:pPr>
            <w:r>
              <w:rPr>
                <w:rFonts w:hint="default"/>
                <w:sz w:val="24"/>
                <w:szCs w:val="24"/>
                <w:vertAlign w:val="baseline"/>
                <w:lang w:val="en-US"/>
              </w:rPr>
              <w:t>Maimuna Alhamid</w:t>
            </w:r>
          </w:p>
        </w:tc>
        <w:tc>
          <w:tcPr>
            <w:tcW w:w="1413" w:type="dxa"/>
          </w:tcPr>
          <w:p>
            <w:pPr>
              <w:rPr>
                <w:rFonts w:hint="default"/>
                <w:sz w:val="24"/>
                <w:szCs w:val="24"/>
                <w:vertAlign w:val="baseline"/>
                <w:lang w:val="en-US"/>
              </w:rPr>
            </w:pPr>
            <w:r>
              <w:rPr>
                <w:rFonts w:hint="default"/>
                <w:sz w:val="24"/>
                <w:szCs w:val="24"/>
                <w:vertAlign w:val="baseline"/>
                <w:lang w:val="en-US"/>
              </w:rPr>
              <w:t>75400</w:t>
            </w:r>
          </w:p>
        </w:tc>
        <w:tc>
          <w:tcPr>
            <w:tcW w:w="1711" w:type="dxa"/>
          </w:tcPr>
          <w:p>
            <w:pPr>
              <w:rPr>
                <w:rFonts w:hint="default"/>
                <w:sz w:val="24"/>
                <w:szCs w:val="24"/>
                <w:vertAlign w:val="baseline"/>
                <w:lang w:val="en-US"/>
              </w:rPr>
            </w:pPr>
            <w:r>
              <w:rPr>
                <w:rFonts w:hint="default"/>
                <w:sz w:val="24"/>
                <w:szCs w:val="24"/>
                <w:vertAlign w:val="baseline"/>
                <w:lang w:val="en-US"/>
              </w:rPr>
              <w:t>67200</w:t>
            </w:r>
          </w:p>
        </w:tc>
        <w:tc>
          <w:tcPr>
            <w:tcW w:w="2678" w:type="dxa"/>
          </w:tcPr>
          <w:p>
            <w:pPr>
              <w:rPr>
                <w:rFonts w:hint="default"/>
                <w:sz w:val="24"/>
                <w:szCs w:val="24"/>
                <w:vertAlign w:val="baseline"/>
                <w:lang w:val="en-US"/>
              </w:rPr>
            </w:pPr>
            <w:r>
              <w:rPr>
                <w:rFonts w:hint="default"/>
                <w:sz w:val="24"/>
                <w:szCs w:val="24"/>
                <w:vertAlign w:val="baseline"/>
                <w:lang w:val="en-US"/>
              </w:rPr>
              <w:t>6000</w:t>
            </w:r>
          </w:p>
        </w:tc>
        <w:tc>
          <w:tcPr>
            <w:tcW w:w="1115" w:type="dxa"/>
          </w:tcPr>
          <w:p>
            <w:pPr>
              <w:rPr>
                <w:rFonts w:hint="default"/>
                <w:sz w:val="24"/>
                <w:szCs w:val="24"/>
                <w:vertAlign w:val="baseline"/>
                <w:lang w:val="en-US"/>
              </w:rPr>
            </w:pPr>
            <w:r>
              <w:rPr>
                <w:rFonts w:hint="default"/>
                <w:sz w:val="24"/>
                <w:szCs w:val="24"/>
                <w:vertAlign w:val="baseline"/>
                <w:lang w:val="en-US"/>
              </w:rPr>
              <w:t>148600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94" w:type="dxa"/>
          </w:tcPr>
          <w:p>
            <w:pPr>
              <w:rPr>
                <w:rFonts w:hint="default"/>
                <w:sz w:val="24"/>
                <w:szCs w:val="24"/>
                <w:vertAlign w:val="baseline"/>
                <w:lang w:val="en-US"/>
              </w:rPr>
            </w:pPr>
          </w:p>
        </w:tc>
        <w:tc>
          <w:tcPr>
            <w:tcW w:w="1413" w:type="dxa"/>
          </w:tcPr>
          <w:p>
            <w:pPr>
              <w:rPr>
                <w:rFonts w:hint="default"/>
                <w:sz w:val="24"/>
                <w:szCs w:val="24"/>
                <w:vertAlign w:val="baseline"/>
                <w:lang w:val="en-US"/>
              </w:rPr>
            </w:pPr>
          </w:p>
        </w:tc>
        <w:tc>
          <w:tcPr>
            <w:tcW w:w="1711" w:type="dxa"/>
          </w:tcPr>
          <w:p>
            <w:pPr>
              <w:rPr>
                <w:rFonts w:hint="default"/>
                <w:sz w:val="24"/>
                <w:szCs w:val="24"/>
                <w:vertAlign w:val="baseline"/>
                <w:lang w:val="en-US"/>
              </w:rPr>
            </w:pPr>
          </w:p>
        </w:tc>
        <w:tc>
          <w:tcPr>
            <w:tcW w:w="2678" w:type="dxa"/>
          </w:tcPr>
          <w:p>
            <w:pPr>
              <w:rPr>
                <w:rFonts w:hint="default"/>
                <w:sz w:val="24"/>
                <w:szCs w:val="24"/>
                <w:vertAlign w:val="baseline"/>
                <w:lang w:val="en-US"/>
              </w:rPr>
            </w:pPr>
            <w:r>
              <w:rPr>
                <w:rFonts w:hint="default"/>
                <w:sz w:val="24"/>
                <w:szCs w:val="24"/>
                <w:vertAlign w:val="baseline"/>
                <w:lang w:val="en-US"/>
              </w:rPr>
              <w:t>Total budget</w:t>
            </w:r>
          </w:p>
        </w:tc>
        <w:tc>
          <w:tcPr>
            <w:tcW w:w="1115" w:type="dxa"/>
          </w:tcPr>
          <w:p>
            <w:pPr>
              <w:rPr>
                <w:rFonts w:hint="default"/>
                <w:sz w:val="24"/>
                <w:szCs w:val="24"/>
                <w:vertAlign w:val="baseline"/>
                <w:lang w:val="en-US"/>
              </w:rPr>
            </w:pPr>
            <w:r>
              <w:rPr>
                <w:rFonts w:hint="default"/>
                <w:sz w:val="24"/>
                <w:szCs w:val="24"/>
                <w:vertAlign w:val="baseline"/>
                <w:lang w:val="en-US"/>
              </w:rPr>
              <w:t>297200</w:t>
            </w:r>
          </w:p>
        </w:tc>
      </w:tr>
    </w:tbl>
    <w:p>
      <w:pPr>
        <w:rPr>
          <w:rFonts w:hint="default"/>
          <w:sz w:val="24"/>
          <w:szCs w:val="24"/>
          <w:lang w:val="en-US"/>
        </w:rPr>
      </w:pPr>
    </w:p>
    <w:p>
      <w:pPr>
        <w:rPr>
          <w:rFonts w:hint="default"/>
          <w:sz w:val="24"/>
          <w:szCs w:val="24"/>
          <w:lang w:val="en-US"/>
        </w:rPr>
      </w:pPr>
    </w:p>
    <w:p>
      <w:pPr>
        <w:rPr>
          <w:sz w:val="24"/>
          <w:szCs w:val="24"/>
        </w:rPr>
      </w:pPr>
      <w:r>
        <w:rPr>
          <w:sz w:val="24"/>
          <w:szCs w:val="24"/>
        </w:rPr>
        <w:t>Thank you for your continue support.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C7D"/>
    <w:rsid w:val="0001544F"/>
    <w:rsid w:val="00155A40"/>
    <w:rsid w:val="00482F8A"/>
    <w:rsid w:val="00587B6C"/>
    <w:rsid w:val="006D7295"/>
    <w:rsid w:val="006E4ED8"/>
    <w:rsid w:val="009E6798"/>
    <w:rsid w:val="00A10C7D"/>
    <w:rsid w:val="00AD17EB"/>
    <w:rsid w:val="00B0437A"/>
    <w:rsid w:val="00B56777"/>
    <w:rsid w:val="00B81266"/>
    <w:rsid w:val="00BA0A9C"/>
    <w:rsid w:val="00C35CFD"/>
    <w:rsid w:val="00FD5513"/>
    <w:rsid w:val="762B4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6"/>
    <w:semiHidden/>
    <w:unhideWhenUsed/>
    <w:uiPriority w:val="99"/>
    <w:pPr>
      <w:spacing w:after="0" w:line="240" w:lineRule="auto"/>
    </w:pPr>
    <w:rPr>
      <w:rFonts w:ascii="Segoe UI" w:hAnsi="Segoe UI" w:cs="Segoe UI"/>
      <w:sz w:val="18"/>
      <w:szCs w:val="18"/>
    </w:rPr>
  </w:style>
  <w:style w:type="table" w:styleId="5">
    <w:name w:val="Table Grid"/>
    <w:basedOn w:val="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Balloon Text Char"/>
    <w:basedOn w:val="2"/>
    <w:link w:val="4"/>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74</Words>
  <Characters>428</Characters>
  <Lines>3</Lines>
  <Paragraphs>1</Paragraphs>
  <TotalTime>30</TotalTime>
  <ScaleCrop>false</ScaleCrop>
  <LinksUpToDate>false</LinksUpToDate>
  <CharactersWithSpaces>501</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2023-06-15T08:18:00Z</dcterms:created>
  <dc:creator>supplies</dc:creator>
  <cp:lastModifiedBy>ipr</cp:lastModifiedBy>
  <cp:lastPrinted>2023-06-15T09:13:56Z</cp:lastPrinted>
  <dcterms:modified xsi:type="dcterms:W3CDTF">2023-06-15T09:14:42Z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F2A2082A64754791ACE9E5D248F7B767</vt:lpwstr>
  </property>
</Properties>
</file>