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F47D" w14:textId="7C9D8D38" w:rsidR="00DA2E8B" w:rsidRPr="00DA2E8B" w:rsidRDefault="00DA2E8B" w:rsidP="00DA2E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A2E8B">
        <w:rPr>
          <w:rFonts w:ascii="Times New Roman" w:hAnsi="Times New Roman" w:cs="Times New Roman"/>
          <w:sz w:val="28"/>
          <w:szCs w:val="28"/>
          <w:u w:val="single"/>
        </w:rPr>
        <w:t>Special Duty Allowance SCAC</w:t>
      </w:r>
    </w:p>
    <w:p w14:paraId="4FDB2817" w14:textId="7769D99C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Appointment to perform Special Duty applies whenever a vacancy arises, either </w:t>
      </w:r>
    </w:p>
    <w:p w14:paraId="259DDB8A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permanently or temporarily, and an Officer who is not fully qualified to substantively fill </w:t>
      </w:r>
    </w:p>
    <w:p w14:paraId="33FC072A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the vacancy is appointed to perform the duties of the office. </w:t>
      </w:r>
    </w:p>
    <w:p w14:paraId="66AB9B6A" w14:textId="77777777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Special Duty Allowance is payable to an employee who has been appointed to assume, </w:t>
      </w:r>
    </w:p>
    <w:p w14:paraId="60762472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in addition to his duties, other duties of a higher salary post, or at the substantive level, </w:t>
      </w:r>
    </w:p>
    <w:p w14:paraId="2F611BAE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duties of a separate and distinct nature, where additional duties constitute more </w:t>
      </w:r>
    </w:p>
    <w:p w14:paraId="3B6FBC20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responsibilities than his own for a continuous period of thirty (30) days or more. </w:t>
      </w:r>
    </w:p>
    <w:p w14:paraId="4890F044" w14:textId="77777777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Special Duty Allowance shall be payable at the rate of 15% of the employee’s basic </w:t>
      </w:r>
    </w:p>
    <w:p w14:paraId="7B5E35F8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salary or as may be determined by Government from time to time.  </w:t>
      </w:r>
    </w:p>
    <w:p w14:paraId="6849600E" w14:textId="77777777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The maximum period for payment of Special Duty Allowance is six (6) </w:t>
      </w:r>
      <w:proofErr w:type="gramStart"/>
      <w:r w:rsidRPr="00DA2E8B">
        <w:rPr>
          <w:rFonts w:ascii="Times New Roman" w:hAnsi="Times New Roman" w:cs="Times New Roman"/>
          <w:sz w:val="24"/>
          <w:szCs w:val="24"/>
        </w:rPr>
        <w:t>consecutive</w:t>
      </w:r>
      <w:proofErr w:type="gramEnd"/>
      <w:r w:rsidRPr="00DA2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F6E7C1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months or until the position is filled, whichever is the earlier.  During that period, </w:t>
      </w:r>
    </w:p>
    <w:p w14:paraId="5825BBD1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arrangements should be made to fill the higher post in substantive capacity.  </w:t>
      </w:r>
      <w:proofErr w:type="gramStart"/>
      <w:r w:rsidRPr="00DA2E8B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DA2E8B">
        <w:rPr>
          <w:rFonts w:ascii="Times New Roman" w:hAnsi="Times New Roman" w:cs="Times New Roman"/>
          <w:sz w:val="24"/>
          <w:szCs w:val="24"/>
        </w:rPr>
        <w:t xml:space="preserve"> the </w:t>
      </w:r>
    </w:p>
    <w:p w14:paraId="3AA31F90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position is not filled within this period, the Institute or CEO may extend the payment </w:t>
      </w:r>
    </w:p>
    <w:p w14:paraId="1EFE9A9A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period for a further period not exceeding six (6) months or until the position is </w:t>
      </w:r>
    </w:p>
    <w:p w14:paraId="287DBDC5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substantively filled, whichever is earlier. </w:t>
      </w:r>
    </w:p>
    <w:p w14:paraId="76C5809A" w14:textId="5E7CDEFE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A2E8B">
        <w:rPr>
          <w:rFonts w:ascii="Times New Roman" w:hAnsi="Times New Roman" w:cs="Times New Roman"/>
          <w:b/>
          <w:bCs/>
          <w:sz w:val="24"/>
          <w:szCs w:val="24"/>
        </w:rPr>
        <w:t>Employee shall not be called upon to perform duties of a post that is more than two (2) grades higher than the employee’s substantive grade.</w:t>
      </w:r>
      <w:r w:rsidRPr="00DA2E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37CB3" w14:textId="77777777" w:rsidR="00DA2E8B" w:rsidRPr="00DA2E8B" w:rsidRDefault="00DA2E8B" w:rsidP="00DA2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Special Duty Allowance shall not be paid when an employee who has been appointed </w:t>
      </w:r>
    </w:p>
    <w:p w14:paraId="5F33901B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to perform duties in a higher post is absent from duty for a period of more than thirty </w:t>
      </w:r>
    </w:p>
    <w:p w14:paraId="1572DEA9" w14:textId="0438EFC0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(30) days. </w:t>
      </w:r>
    </w:p>
    <w:p w14:paraId="72D4A586" w14:textId="77777777" w:rsidR="00DA2E8B" w:rsidRPr="00DA2E8B" w:rsidRDefault="00DA2E8B" w:rsidP="00DA2E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An employee performing the duties of a higher post shall be eligible for subsistence and </w:t>
      </w:r>
    </w:p>
    <w:p w14:paraId="62DF055B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travel allowance payable to an office of that post.  However, the employee shall not </w:t>
      </w:r>
    </w:p>
    <w:p w14:paraId="20DD61AE" w14:textId="77777777" w:rsidR="00DA2E8B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 xml:space="preserve">qualify for house allowance and other remunerative allowances assigned to the higher </w:t>
      </w:r>
    </w:p>
    <w:p w14:paraId="7AEEFEE4" w14:textId="67F92015" w:rsidR="00F33484" w:rsidRPr="00DA2E8B" w:rsidRDefault="00DA2E8B" w:rsidP="00DA2E8B">
      <w:pPr>
        <w:rPr>
          <w:rFonts w:ascii="Times New Roman" w:hAnsi="Times New Roman" w:cs="Times New Roman"/>
          <w:sz w:val="24"/>
          <w:szCs w:val="24"/>
        </w:rPr>
      </w:pPr>
      <w:r w:rsidRPr="00DA2E8B">
        <w:rPr>
          <w:rFonts w:ascii="Times New Roman" w:hAnsi="Times New Roman" w:cs="Times New Roman"/>
          <w:sz w:val="24"/>
          <w:szCs w:val="24"/>
        </w:rPr>
        <w:t>post.</w:t>
      </w:r>
    </w:p>
    <w:sectPr w:rsidR="00F33484" w:rsidRPr="00DA2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AE0"/>
    <w:multiLevelType w:val="hybridMultilevel"/>
    <w:tmpl w:val="CFE89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422C9"/>
    <w:multiLevelType w:val="hybridMultilevel"/>
    <w:tmpl w:val="733E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199109">
    <w:abstractNumId w:val="0"/>
  </w:num>
  <w:num w:numId="2" w16cid:durableId="163895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8B"/>
    <w:rsid w:val="004F7EF4"/>
    <w:rsid w:val="007B44AB"/>
    <w:rsid w:val="00A36923"/>
    <w:rsid w:val="00C25C4B"/>
    <w:rsid w:val="00C3655D"/>
    <w:rsid w:val="00DA2E8B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F368"/>
  <w15:chartTrackingRefBased/>
  <w15:docId w15:val="{71F1A35D-BBA7-43E2-AC31-FA6FC650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2025-03-17T10:00:00Z</dcterms:created>
  <dcterms:modified xsi:type="dcterms:W3CDTF">2025-03-17T10:00:00Z</dcterms:modified>
</cp:coreProperties>
</file>