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E2C5A" w:rsidRDefault="005E2C5A" w:rsidP="005E2C5A">
      <w:pPr>
        <w:jc w:val="both"/>
      </w:pPr>
      <w:r>
        <w:t>Abstract (250 words)</w:t>
      </w:r>
    </w:p>
    <w:p w:rsidR="00164065" w:rsidRDefault="00164065" w:rsidP="00164065">
      <w:pPr>
        <w:jc w:val="both"/>
      </w:pPr>
      <w:r>
        <w:t>Mental health disorders often emerge during early adolescence, yet in Kenya and much of sub-Saharan Africa, most affected young people remain undiagnosed and untreated. Delays in recognition, referral, and engagement with care contribute to worsening symptoms, school disruption, and long-term social disadvantage. Evidence on how symptoms evolve over time and how structural and social barriers shape care pathways is limited, compounded by diagnostic uncertainty, high attrition, and screening tools developed outside local contexts.</w:t>
      </w:r>
    </w:p>
    <w:p w:rsidR="00164065" w:rsidRDefault="00164065" w:rsidP="00164065">
      <w:pPr>
        <w:jc w:val="both"/>
      </w:pPr>
    </w:p>
    <w:p w:rsidR="00164065" w:rsidRDefault="00164065" w:rsidP="00164065">
      <w:pPr>
        <w:jc w:val="both"/>
      </w:pPr>
      <w:r>
        <w:t xml:space="preserve">This project will quantify delays along adolescent mental health care pathways and model symptom trajectories among upper primary school learners (ages 10–14), where 94.7% of children attend school. School-based cohorts will undergo repeated assessments using locally validated instruments, with targeted clinical validation for high-risk adolescents. Key stages—initial recognition, referral, and first engagement with services—will be analyzed using time-to-event models, including marginal (Wei-Lin-Weissfeld), conditional (Prentice-Williams-Peterson), frailty, competing risks (Fine &amp; Gray), and multistate approaches. Longitudinal symptom patterns </w:t>
      </w:r>
      <w:proofErr w:type="gramStart"/>
      <w:r>
        <w:t>will be examined</w:t>
      </w:r>
      <w:proofErr w:type="gramEnd"/>
      <w:r>
        <w:t xml:space="preserve"> with mixed-effects and latent class trajectory models. Bayesian misclassification models and principled handling of missing data will address uncertainty and loss to follow-up.</w:t>
      </w:r>
    </w:p>
    <w:p w:rsidR="00164065" w:rsidRDefault="00164065" w:rsidP="00164065">
      <w:pPr>
        <w:jc w:val="both"/>
      </w:pPr>
    </w:p>
    <w:p w:rsidR="001056E3" w:rsidRDefault="00164065" w:rsidP="00164065">
      <w:pPr>
        <w:jc w:val="both"/>
      </w:pPr>
      <w:r>
        <w:t>Building on these analyses, a data-driven risk stratification algorithm will info</w:t>
      </w:r>
      <w:bookmarkStart w:id="0" w:name="_GoBack"/>
      <w:bookmarkEnd w:id="0"/>
      <w:r>
        <w:t xml:space="preserve">rm a co-designed digital self-assessment interface to support early recognition and timely </w:t>
      </w:r>
      <w:proofErr w:type="gramStart"/>
      <w:r>
        <w:t>help-seeking</w:t>
      </w:r>
      <w:proofErr w:type="gramEnd"/>
      <w:r>
        <w:t xml:space="preserve">. The project will generate robust, policy-relevant evidence on where delays occur and which adolescents are most vulnerable, alongside open analytical tools for broader adoption. It will establish the applicant as an independent methodological leader in adolescent mental health research in Africa, contributing to earlier identification, timely care, and </w:t>
      </w:r>
      <w:proofErr w:type="gramStart"/>
      <w:r>
        <w:t>more equitable mental health</w:t>
      </w:r>
      <w:proofErr w:type="gramEnd"/>
      <w:r>
        <w:t xml:space="preserve"> systems.</w:t>
      </w:r>
    </w:p>
    <w:p w:rsidR="003E0CE7" w:rsidRPr="003E0CE7" w:rsidRDefault="003E0CE7" w:rsidP="001056E3">
      <w:pPr>
        <w:jc w:val="both"/>
        <w:rPr>
          <w:b/>
          <w:bCs/>
          <w:kern w:val="36"/>
          <w:sz w:val="48"/>
          <w:szCs w:val="48"/>
        </w:rPr>
      </w:pPr>
      <w:r w:rsidRPr="003E0CE7">
        <w:rPr>
          <w:b/>
          <w:bCs/>
          <w:kern w:val="36"/>
          <w:sz w:val="48"/>
          <w:szCs w:val="48"/>
        </w:rPr>
        <w:t>Concept Note</w:t>
      </w:r>
    </w:p>
    <w:p w:rsidR="003E0CE7" w:rsidRPr="003E0CE7" w:rsidRDefault="003E0CE7" w:rsidP="003E0CE7">
      <w:pPr>
        <w:jc w:val="both"/>
      </w:pPr>
      <w:r w:rsidRPr="003E0CE7">
        <w:rPr>
          <w:b/>
          <w:bCs/>
        </w:rPr>
        <w:t>Title</w:t>
      </w:r>
      <w:proofErr w:type="gramStart"/>
      <w:r w:rsidRPr="003E0CE7">
        <w:rPr>
          <w:b/>
          <w:bCs/>
        </w:rPr>
        <w:t>:</w:t>
      </w:r>
      <w:proofErr w:type="gramEnd"/>
      <w:r w:rsidRPr="003E0CE7">
        <w:br/>
        <w:t>Quantifying Care Pathway Delays and Modelling Mental Health Symptom Trajectories among Adolescents in Kenyan Schools: A Methodological and Public Health Programme</w:t>
      </w:r>
    </w:p>
    <w:p w:rsidR="003E0CE7" w:rsidRPr="003E0CE7" w:rsidRDefault="003E0CE7" w:rsidP="003E0CE7">
      <w:pPr>
        <w:jc w:val="both"/>
        <w:rPr>
          <w:b/>
          <w:bCs/>
          <w:sz w:val="36"/>
          <w:szCs w:val="36"/>
        </w:rPr>
      </w:pPr>
      <w:r w:rsidRPr="003E0CE7">
        <w:rPr>
          <w:b/>
          <w:bCs/>
          <w:sz w:val="36"/>
          <w:szCs w:val="36"/>
        </w:rPr>
        <w:t>Background and Rationale</w:t>
      </w:r>
    </w:p>
    <w:p w:rsidR="003E0CE7" w:rsidRPr="003E0CE7" w:rsidRDefault="003E0CE7" w:rsidP="003E0CE7">
      <w:pPr>
        <w:jc w:val="both"/>
      </w:pPr>
      <w:r w:rsidRPr="003E0CE7">
        <w:t xml:space="preserve">Mental health conditions commonly emerge during early adolescence, yet in Kenya and across much of sub-Saharan </w:t>
      </w:r>
      <w:proofErr w:type="gramStart"/>
      <w:r w:rsidRPr="003E0CE7">
        <w:t>Africa,</w:t>
      </w:r>
      <w:proofErr w:type="gramEnd"/>
      <w:r w:rsidRPr="003E0CE7">
        <w:t xml:space="preserve"> the majority of affected young people remain undiagnosed and untreated. Population-based studies indicate that between 10–20% of Kenyan adolescents experience clinically significant emotional or </w:t>
      </w:r>
      <w:r w:rsidR="008F7CFB" w:rsidRPr="003E0CE7">
        <w:t>behavioral</w:t>
      </w:r>
      <w:r w:rsidRPr="003E0CE7">
        <w:t xml:space="preserve"> difficulties, while the treatment gap exceeds 75% in many settings (</w:t>
      </w:r>
      <w:proofErr w:type="spellStart"/>
      <w:r w:rsidRPr="003E0CE7">
        <w:t>Kieling</w:t>
      </w:r>
      <w:proofErr w:type="spellEnd"/>
      <w:r w:rsidRPr="003E0CE7">
        <w:t xml:space="preserve"> et al., 2011; Cortina et al., 2012; </w:t>
      </w:r>
      <w:proofErr w:type="spellStart"/>
      <w:r w:rsidRPr="003E0CE7">
        <w:t>Ndetei</w:t>
      </w:r>
      <w:proofErr w:type="spellEnd"/>
      <w:r w:rsidRPr="003E0CE7">
        <w:t xml:space="preserve"> et al., 2009). Delays in recognition, referral, and engagement with care contribute to worsening symptoms, school dropout, family strain, and long-term socioeconomic disadvantage. Despite growing advocacy, there remains a lack of longitudinal evidence describing how symptoms evolve over time in African adolescents, and how health system and social barriers shape pathways to care. This evidence gap is compounded by methodological challenges: </w:t>
      </w:r>
      <w:r w:rsidRPr="003E0CE7">
        <w:lastRenderedPageBreak/>
        <w:t>screening tools developed in high-income settings may be misclassified in local contexts, longitudinal follow-up is prone to missingness, and care-seeking events are often imperfectly observed. Addressing adolescent mental health in Kenya therefore requires not only data collection but also rigorous methodological innovation tailored to complex, low-resource data environments.</w:t>
      </w:r>
    </w:p>
    <w:p w:rsidR="003E0CE7" w:rsidRPr="003E0CE7" w:rsidRDefault="003E0CE7" w:rsidP="003E0CE7">
      <w:pPr>
        <w:jc w:val="both"/>
        <w:rPr>
          <w:b/>
          <w:bCs/>
          <w:sz w:val="36"/>
          <w:szCs w:val="36"/>
        </w:rPr>
      </w:pPr>
      <w:r w:rsidRPr="003E0CE7">
        <w:rPr>
          <w:b/>
          <w:bCs/>
          <w:sz w:val="36"/>
          <w:szCs w:val="36"/>
        </w:rPr>
        <w:t>Scientific Objectives</w:t>
      </w:r>
    </w:p>
    <w:p w:rsidR="003E0CE7" w:rsidRPr="003E0CE7" w:rsidRDefault="003E0CE7" w:rsidP="003E0CE7">
      <w:pPr>
        <w:jc w:val="both"/>
      </w:pPr>
      <w:r w:rsidRPr="003E0CE7">
        <w:t xml:space="preserve">The proposed programme has three integrated objectives. First, to quantify delays across the adolescent mental health care pathway, from symptom emergence to recognition, referral, and engagement with formal services, among upper primary school learners (approximately 10–14 years). Second, to </w:t>
      </w:r>
      <w:r w:rsidR="008F7CFB" w:rsidRPr="003E0CE7">
        <w:t>characterize</w:t>
      </w:r>
      <w:r w:rsidRPr="003E0CE7">
        <w:t xml:space="preserve"> longitudinal symptom trajectories for common mental health and neurodevelopmental conditions (including anxiety, depression, ADHD, and selected neurodevelopmental impairments such as cerebral palsy where feasible), identifying heterogeneity in progression and risk factors for persistent impairment. Third, to develop and apply advanced statistical frameworks that explicitly address diagnostic uncertainty, informative dropout, and clustering within schools and communities, thereby generating more valid inference for policy-relevant outcomes. The overarching scientific contribution is not purely descriptive epidemiology, but the development of robust analytical approaches for studying adolescent mental health dynamics in low-resource settings.</w:t>
      </w:r>
    </w:p>
    <w:p w:rsidR="003E0CE7" w:rsidRPr="003E0CE7" w:rsidRDefault="003E0CE7" w:rsidP="003E0CE7">
      <w:pPr>
        <w:jc w:val="both"/>
        <w:rPr>
          <w:b/>
          <w:bCs/>
          <w:sz w:val="36"/>
          <w:szCs w:val="36"/>
        </w:rPr>
      </w:pPr>
      <w:r w:rsidRPr="003E0CE7">
        <w:rPr>
          <w:b/>
          <w:bCs/>
          <w:sz w:val="36"/>
          <w:szCs w:val="36"/>
        </w:rPr>
        <w:t>Methodological Innovation</w:t>
      </w:r>
    </w:p>
    <w:p w:rsidR="003E0CE7" w:rsidRPr="003E0CE7" w:rsidRDefault="003E0CE7" w:rsidP="003E0CE7">
      <w:pPr>
        <w:jc w:val="both"/>
      </w:pPr>
      <w:r w:rsidRPr="003E0CE7">
        <w:t xml:space="preserve">The study will employ repeated school-based assessments using locally validated instruments such as the Strengths and Difficulties Questionnaire (SDQ) and the Patient Health Questionnaire for Adolescents (PHQ-A), with clinical validation conducted for a sub-sample of high-risk participants. Care pathway events (e.g., recognition by caregiver/teacher, referral, </w:t>
      </w:r>
      <w:proofErr w:type="gramStart"/>
      <w:r w:rsidRPr="003E0CE7">
        <w:t>first</w:t>
      </w:r>
      <w:proofErr w:type="gramEnd"/>
      <w:r w:rsidRPr="003E0CE7">
        <w:t xml:space="preserve"> clinical contact) will be </w:t>
      </w:r>
      <w:r w:rsidR="005A5BEB" w:rsidRPr="003E0CE7">
        <w:t>analyzed</w:t>
      </w:r>
      <w:r w:rsidRPr="003E0CE7">
        <w:t xml:space="preserve"> using time-to-event models incorporating shared frailty to account for clustering at school and household levels. Symptom evolution will be modelled using longitudinal mixed models and latent class trajectory models to identify distinct developmental patterns. To address known limitations of screening tools in African settings, Bayesian misclassification models and sensitivity analyses will be applied, explicitly incorporating uncertainty in case definition. Missing data due to school absenteeism and attrition </w:t>
      </w:r>
      <w:proofErr w:type="gramStart"/>
      <w:r w:rsidRPr="003E0CE7">
        <w:t>will be handled</w:t>
      </w:r>
      <w:proofErr w:type="gramEnd"/>
      <w:r w:rsidRPr="003E0CE7">
        <w:t xml:space="preserve"> using principled approaches such as joint modelling and inverse probability weighting. These methodological components will be </w:t>
      </w:r>
      <w:r w:rsidR="005A5BEB" w:rsidRPr="003E0CE7">
        <w:t>synthesized</w:t>
      </w:r>
      <w:r w:rsidRPr="003E0CE7">
        <w:t xml:space="preserve"> into open, reusable analytical tools (e.g., R functions and Shiny-based </w:t>
      </w:r>
      <w:r w:rsidR="005A5BEB" w:rsidRPr="003E0CE7">
        <w:t>visualization</w:t>
      </w:r>
      <w:r w:rsidRPr="003E0CE7">
        <w:t xml:space="preserve"> dashboards) to support wider uptake in mental health research across LMICs.</w:t>
      </w:r>
    </w:p>
    <w:p w:rsidR="003E0CE7" w:rsidRPr="003E0CE7" w:rsidRDefault="003E0CE7" w:rsidP="003E0CE7">
      <w:pPr>
        <w:jc w:val="both"/>
        <w:rPr>
          <w:b/>
          <w:bCs/>
          <w:sz w:val="36"/>
          <w:szCs w:val="36"/>
        </w:rPr>
      </w:pPr>
      <w:r w:rsidRPr="003E0CE7">
        <w:rPr>
          <w:b/>
          <w:bCs/>
          <w:sz w:val="36"/>
          <w:szCs w:val="36"/>
        </w:rPr>
        <w:t>Feasibility and Setting</w:t>
      </w:r>
    </w:p>
    <w:p w:rsidR="003E0CE7" w:rsidRPr="003E0CE7" w:rsidRDefault="003E0CE7" w:rsidP="003E0CE7">
      <w:pPr>
        <w:jc w:val="both"/>
      </w:pPr>
      <w:r w:rsidRPr="003E0CE7">
        <w:t xml:space="preserve">Kenyan schools provide a practical and equitable platform for reaching adolescents before severe disability emerges. Upper primary learners are developmentally appropriate for self-report instruments and are accessible for longitudinal follow-up. Recruitment </w:t>
      </w:r>
      <w:proofErr w:type="gramStart"/>
      <w:r w:rsidRPr="003E0CE7">
        <w:t>will be embedded</w:t>
      </w:r>
      <w:proofErr w:type="gramEnd"/>
      <w:r w:rsidRPr="003E0CE7">
        <w:t xml:space="preserve"> within existing education and community structures to </w:t>
      </w:r>
      <w:proofErr w:type="spellStart"/>
      <w:r w:rsidRPr="003E0CE7">
        <w:t>maximise</w:t>
      </w:r>
      <w:proofErr w:type="spellEnd"/>
      <w:r w:rsidRPr="003E0CE7">
        <w:t xml:space="preserve"> retention and acceptability. The design allows both retrospective elements (e.g., age of symptom onset, prior help-seeking history) and prospective follow-up across multiple waves. Strategic collaboration with local clinicians, educational psychologists, and county-level health and education stakeholders will ensure contextual relevance and ethical robustness. The study </w:t>
      </w:r>
      <w:proofErr w:type="gramStart"/>
      <w:r w:rsidRPr="003E0CE7">
        <w:t>is intentionally designed</w:t>
      </w:r>
      <w:proofErr w:type="gramEnd"/>
      <w:r w:rsidRPr="003E0CE7">
        <w:t xml:space="preserve"> in phases, beginning with pilot validation and feasibility work, followed by scalable longitudinal data collection.</w:t>
      </w:r>
    </w:p>
    <w:p w:rsidR="003E0CE7" w:rsidRPr="003E0CE7" w:rsidRDefault="003E0CE7" w:rsidP="003E0CE7">
      <w:pPr>
        <w:jc w:val="both"/>
        <w:rPr>
          <w:b/>
          <w:bCs/>
          <w:sz w:val="36"/>
          <w:szCs w:val="36"/>
        </w:rPr>
      </w:pPr>
      <w:r w:rsidRPr="003E0CE7">
        <w:rPr>
          <w:b/>
          <w:bCs/>
          <w:sz w:val="36"/>
          <w:szCs w:val="36"/>
        </w:rPr>
        <w:t>Career Development and Impact</w:t>
      </w:r>
    </w:p>
    <w:p w:rsidR="003E0CE7" w:rsidRPr="003E0CE7" w:rsidRDefault="003E0CE7" w:rsidP="003E0CE7">
      <w:pPr>
        <w:jc w:val="both"/>
      </w:pPr>
      <w:r w:rsidRPr="003E0CE7">
        <w:t xml:space="preserve">This programme </w:t>
      </w:r>
      <w:proofErr w:type="gramStart"/>
      <w:r w:rsidRPr="003E0CE7">
        <w:t>is designed</w:t>
      </w:r>
      <w:proofErr w:type="gramEnd"/>
      <w:r w:rsidRPr="003E0CE7">
        <w:t xml:space="preserve"> to establish the applicant as an independent methodological leader in adolescent mental health research in Africa, with a distinct niche at the interface of biostatistics, longitudinal modelling, and global mental health. Training components will include advanced survival and longitudinal methods, causal inference, psychometrics, and implementation-oriented research. Beyond academic outputs, the project will generate actionable evidence for Kenyan policymakers and practitioners </w:t>
      </w:r>
      <w:proofErr w:type="gramStart"/>
      <w:r w:rsidRPr="003E0CE7">
        <w:t>on where delays occur and which adolescents</w:t>
      </w:r>
      <w:proofErr w:type="gramEnd"/>
      <w:r w:rsidRPr="003E0CE7">
        <w:t xml:space="preserve"> are most vulnerable, while the methodological tools developed will have relevance across multiple low-resource settings. The long-term vision is to contribute to earlier identification, more timely care, and fairer mental health systems for African adolescents.</w:t>
      </w:r>
    </w:p>
    <w:p w:rsidR="003E0CE7" w:rsidRPr="003E0CE7" w:rsidRDefault="00561AD9" w:rsidP="003E0CE7">
      <w:pPr>
        <w:jc w:val="both"/>
      </w:pPr>
      <w:r>
        <w:pict>
          <v:rect id="_x0000_i1025" style="width:0;height:1.5pt" o:hralign="center" o:hrstd="t" o:hr="t" fillcolor="#a0a0a0" stroked="f"/>
        </w:pict>
      </w:r>
    </w:p>
    <w:p w:rsidR="003E0CE7" w:rsidRPr="003E0CE7" w:rsidRDefault="003E0CE7" w:rsidP="003E0CE7">
      <w:pPr>
        <w:jc w:val="both"/>
        <w:rPr>
          <w:b/>
          <w:bCs/>
          <w:sz w:val="36"/>
          <w:szCs w:val="36"/>
        </w:rPr>
      </w:pPr>
      <w:r w:rsidRPr="003E0CE7">
        <w:rPr>
          <w:b/>
          <w:bCs/>
          <w:sz w:val="36"/>
          <w:szCs w:val="36"/>
        </w:rPr>
        <w:t>Key References (credible and widely cited)</w:t>
      </w:r>
    </w:p>
    <w:p w:rsidR="003E0CE7" w:rsidRPr="003E0CE7" w:rsidRDefault="003E0CE7" w:rsidP="003E0CE7">
      <w:pPr>
        <w:jc w:val="both"/>
      </w:pPr>
      <w:proofErr w:type="spellStart"/>
      <w:r w:rsidRPr="003E0CE7">
        <w:t>Kieling</w:t>
      </w:r>
      <w:proofErr w:type="spellEnd"/>
      <w:r w:rsidRPr="003E0CE7">
        <w:t>, C., Baker-</w:t>
      </w:r>
      <w:proofErr w:type="spellStart"/>
      <w:r w:rsidRPr="003E0CE7">
        <w:t>Henningham</w:t>
      </w:r>
      <w:proofErr w:type="spellEnd"/>
      <w:r w:rsidRPr="003E0CE7">
        <w:t xml:space="preserve">, H., </w:t>
      </w:r>
      <w:proofErr w:type="spellStart"/>
      <w:r w:rsidRPr="003E0CE7">
        <w:t>Belfer</w:t>
      </w:r>
      <w:proofErr w:type="spellEnd"/>
      <w:r w:rsidRPr="003E0CE7">
        <w:t xml:space="preserve">, M., et al. (2011). Child and adolescent mental health worldwide: evidence for action. </w:t>
      </w:r>
      <w:r w:rsidRPr="003E0CE7">
        <w:rPr>
          <w:i/>
          <w:iCs/>
        </w:rPr>
        <w:t>The Lancet</w:t>
      </w:r>
      <w:r w:rsidRPr="003E0CE7">
        <w:t>, 378(9801), 1515–1525.</w:t>
      </w:r>
    </w:p>
    <w:p w:rsidR="003E0CE7" w:rsidRPr="003E0CE7" w:rsidRDefault="003E0CE7" w:rsidP="003E0CE7">
      <w:pPr>
        <w:jc w:val="both"/>
      </w:pPr>
      <w:r w:rsidRPr="003E0CE7">
        <w:t xml:space="preserve">Cortina, M. A., </w:t>
      </w:r>
      <w:proofErr w:type="spellStart"/>
      <w:r w:rsidRPr="003E0CE7">
        <w:t>Sodha</w:t>
      </w:r>
      <w:proofErr w:type="spellEnd"/>
      <w:r w:rsidRPr="003E0CE7">
        <w:t xml:space="preserve">, A., </w:t>
      </w:r>
      <w:proofErr w:type="spellStart"/>
      <w:r w:rsidRPr="003E0CE7">
        <w:t>Fazel</w:t>
      </w:r>
      <w:proofErr w:type="spellEnd"/>
      <w:r w:rsidRPr="003E0CE7">
        <w:t xml:space="preserve">, M., &amp; </w:t>
      </w:r>
      <w:proofErr w:type="spellStart"/>
      <w:r w:rsidRPr="003E0CE7">
        <w:t>Ramchandani</w:t>
      </w:r>
      <w:proofErr w:type="spellEnd"/>
      <w:r w:rsidRPr="003E0CE7">
        <w:t xml:space="preserve">, P. G. (2012). Prevalence of child mental health problems in sub-Saharan Africa: A systematic review. </w:t>
      </w:r>
      <w:r w:rsidRPr="003E0CE7">
        <w:rPr>
          <w:i/>
          <w:iCs/>
        </w:rPr>
        <w:t>Archives of Pediatrics &amp; Adolescent Medicine</w:t>
      </w:r>
      <w:r w:rsidRPr="003E0CE7">
        <w:t>, 166(3), 276–281.</w:t>
      </w:r>
    </w:p>
    <w:p w:rsidR="003E0CE7" w:rsidRPr="003E0CE7" w:rsidRDefault="003E0CE7" w:rsidP="003E0CE7">
      <w:pPr>
        <w:jc w:val="both"/>
      </w:pPr>
      <w:proofErr w:type="spellStart"/>
      <w:r w:rsidRPr="003E0CE7">
        <w:t>Ndetei</w:t>
      </w:r>
      <w:proofErr w:type="spellEnd"/>
      <w:r w:rsidRPr="003E0CE7">
        <w:t xml:space="preserve">, D. M., </w:t>
      </w:r>
      <w:proofErr w:type="spellStart"/>
      <w:r w:rsidRPr="003E0CE7">
        <w:t>Khasakhala</w:t>
      </w:r>
      <w:proofErr w:type="spellEnd"/>
      <w:r w:rsidRPr="003E0CE7">
        <w:t xml:space="preserve">, L., </w:t>
      </w:r>
      <w:proofErr w:type="spellStart"/>
      <w:r w:rsidRPr="003E0CE7">
        <w:t>Nyabola</w:t>
      </w:r>
      <w:proofErr w:type="spellEnd"/>
      <w:r w:rsidRPr="003E0CE7">
        <w:t xml:space="preserve">, L., et al. (2009). The prevalence of anxiety and depression symptoms and syndromes in Kenyan children and adolescents. </w:t>
      </w:r>
      <w:r w:rsidRPr="003E0CE7">
        <w:rPr>
          <w:i/>
          <w:iCs/>
        </w:rPr>
        <w:t>Journal of Child &amp; Adolescent Mental Health</w:t>
      </w:r>
      <w:r w:rsidRPr="003E0CE7">
        <w:t>, 21(1), 33–51.</w:t>
      </w:r>
    </w:p>
    <w:p w:rsidR="003E0CE7" w:rsidRPr="003E0CE7" w:rsidRDefault="003E0CE7" w:rsidP="003E0CE7">
      <w:pPr>
        <w:jc w:val="both"/>
      </w:pPr>
      <w:r w:rsidRPr="003E0CE7">
        <w:t xml:space="preserve">Erskine, H. E., Baxter, A. J., Patton, G., et al. (2017). The global coverage of prevalence data for mental disorders in children and adolescents. </w:t>
      </w:r>
      <w:r w:rsidRPr="003E0CE7">
        <w:rPr>
          <w:i/>
          <w:iCs/>
        </w:rPr>
        <w:t>Epidemiology and Psychiatric Sciences</w:t>
      </w:r>
      <w:r w:rsidRPr="003E0CE7">
        <w:t>, 26(4), 395–402.</w:t>
      </w:r>
    </w:p>
    <w:p w:rsidR="003E0CE7" w:rsidRPr="003E0CE7" w:rsidRDefault="003E0CE7" w:rsidP="003E0CE7">
      <w:pPr>
        <w:jc w:val="both"/>
      </w:pPr>
      <w:r w:rsidRPr="003E0CE7">
        <w:t xml:space="preserve">Goodman, R. (2001). Psychometric properties of the Strengths and Difficulties Questionnaire. </w:t>
      </w:r>
      <w:r w:rsidRPr="003E0CE7">
        <w:rPr>
          <w:i/>
          <w:iCs/>
        </w:rPr>
        <w:t>Journal of the American Academy of Child &amp; Adolescent Psychiatry</w:t>
      </w:r>
      <w:r w:rsidRPr="003E0CE7">
        <w:t>, 40(11), 1337–1345.</w:t>
      </w:r>
    </w:p>
    <w:p w:rsidR="003E0CE7" w:rsidRPr="003E0CE7" w:rsidRDefault="003E0CE7" w:rsidP="003E0CE7">
      <w:pPr>
        <w:jc w:val="both"/>
      </w:pPr>
      <w:r w:rsidRPr="003E0CE7">
        <w:t xml:space="preserve">Patel, V., </w:t>
      </w:r>
      <w:proofErr w:type="spellStart"/>
      <w:r w:rsidRPr="003E0CE7">
        <w:t>Saxena</w:t>
      </w:r>
      <w:proofErr w:type="spellEnd"/>
      <w:r w:rsidRPr="003E0CE7">
        <w:t xml:space="preserve">, S., Lund, C., et al. (2018). The Lancet Commission on global mental health and sustainable development. </w:t>
      </w:r>
      <w:r w:rsidRPr="003E0CE7">
        <w:rPr>
          <w:i/>
          <w:iCs/>
        </w:rPr>
        <w:t>The Lancet</w:t>
      </w:r>
      <w:r w:rsidRPr="003E0CE7">
        <w:t>, 392(10157), 1553–1598.</w:t>
      </w:r>
    </w:p>
    <w:p w:rsidR="003E0CE7" w:rsidRPr="003E0CE7" w:rsidRDefault="003E0CE7" w:rsidP="003E0CE7">
      <w:pPr>
        <w:jc w:val="both"/>
      </w:pPr>
    </w:p>
    <w:p w:rsidR="00E7695E" w:rsidRDefault="00E7695E" w:rsidP="003E0CE7">
      <w:pPr>
        <w:jc w:val="both"/>
      </w:pPr>
    </w:p>
    <w:p w:rsidR="00416C49" w:rsidRDefault="00416C49" w:rsidP="003E0CE7">
      <w:pPr>
        <w:jc w:val="both"/>
      </w:pPr>
    </w:p>
    <w:p w:rsidR="00416C49" w:rsidRDefault="00416C49" w:rsidP="003E0CE7">
      <w:pPr>
        <w:jc w:val="both"/>
      </w:pPr>
    </w:p>
    <w:p w:rsidR="00416C49" w:rsidRDefault="00416C49" w:rsidP="003E0CE7">
      <w:pPr>
        <w:jc w:val="both"/>
      </w:pPr>
    </w:p>
    <w:p w:rsidR="00416C49" w:rsidRDefault="00416C49" w:rsidP="00416C49">
      <w:pPr>
        <w:jc w:val="both"/>
      </w:pPr>
      <w:r>
        <w:t>References</w:t>
      </w:r>
    </w:p>
    <w:p w:rsidR="00416C49" w:rsidRDefault="00416C49" w:rsidP="00416C49">
      <w:pPr>
        <w:jc w:val="both"/>
      </w:pPr>
      <w:r>
        <w:t>Include any references needed to justify your proposal. You should give the citation in full, including title of paper and all authors. ‘In press’ publications may be included only if they are available on preprint servers.</w:t>
      </w:r>
    </w:p>
    <w:p w:rsidR="00416C49" w:rsidRDefault="00416C49" w:rsidP="00416C49">
      <w:pPr>
        <w:jc w:val="both"/>
      </w:pPr>
    </w:p>
    <w:p w:rsidR="00416C49" w:rsidRDefault="00416C49" w:rsidP="00416C49">
      <w:pPr>
        <w:jc w:val="both"/>
      </w:pPr>
      <w:r>
        <w:t xml:space="preserve">Ensure that your references are pertinent to your research proposal and are cited in full, including all authors, the full title of each publication, journal title, year, volume and pages. </w:t>
      </w:r>
    </w:p>
    <w:p w:rsidR="00416C49" w:rsidRDefault="00416C49" w:rsidP="00416C49">
      <w:pPr>
        <w:jc w:val="both"/>
      </w:pPr>
    </w:p>
    <w:p w:rsidR="00416C49" w:rsidRDefault="00416C49" w:rsidP="00416C49">
      <w:pPr>
        <w:jc w:val="both"/>
      </w:pPr>
      <w:r>
        <w:t>You can shorten references with more than 10 authors to ‘et al’, but you must ensure that your position as author (if applicable) remains clear.    1. Child and adolescent mental health worldwide: evidence for action</w:t>
      </w:r>
    </w:p>
    <w:p w:rsidR="00416C49" w:rsidRDefault="00416C49" w:rsidP="00416C49">
      <w:pPr>
        <w:jc w:val="both"/>
      </w:pPr>
      <w:r>
        <w:t xml:space="preserve">Christian </w:t>
      </w:r>
      <w:proofErr w:type="spellStart"/>
      <w:r>
        <w:t>Kieling</w:t>
      </w:r>
      <w:proofErr w:type="spellEnd"/>
      <w:r>
        <w:t xml:space="preserve"> 1, Helen Baker-</w:t>
      </w:r>
      <w:proofErr w:type="spellStart"/>
      <w:r>
        <w:t>Henningham</w:t>
      </w:r>
      <w:proofErr w:type="spellEnd"/>
      <w:r>
        <w:t xml:space="preserve">, Myron </w:t>
      </w:r>
      <w:proofErr w:type="spellStart"/>
      <w:r>
        <w:t>Belfer</w:t>
      </w:r>
      <w:proofErr w:type="spellEnd"/>
      <w:r>
        <w:t xml:space="preserve">, Gabriella Conti, </w:t>
      </w:r>
      <w:proofErr w:type="spellStart"/>
      <w:r>
        <w:t>Ilgi</w:t>
      </w:r>
      <w:proofErr w:type="spellEnd"/>
      <w:r>
        <w:t xml:space="preserve"> </w:t>
      </w:r>
      <w:proofErr w:type="spellStart"/>
      <w:r>
        <w:t>Ertem</w:t>
      </w:r>
      <w:proofErr w:type="spellEnd"/>
      <w:r>
        <w:t xml:space="preserve">, </w:t>
      </w:r>
      <w:proofErr w:type="spellStart"/>
      <w:r>
        <w:t>Olayinka</w:t>
      </w:r>
      <w:proofErr w:type="spellEnd"/>
      <w:r>
        <w:t xml:space="preserve"> </w:t>
      </w:r>
      <w:proofErr w:type="spellStart"/>
      <w:r>
        <w:t>Omigbodun</w:t>
      </w:r>
      <w:proofErr w:type="spellEnd"/>
      <w:r>
        <w:t xml:space="preserve">, Luis Augusto Rohde, Shoba </w:t>
      </w:r>
      <w:proofErr w:type="spellStart"/>
      <w:r>
        <w:t>Srinath</w:t>
      </w:r>
      <w:proofErr w:type="spellEnd"/>
      <w:r>
        <w:t xml:space="preserve">, </w:t>
      </w:r>
      <w:proofErr w:type="spellStart"/>
      <w:r>
        <w:t>Nurper</w:t>
      </w:r>
      <w:proofErr w:type="spellEnd"/>
      <w:r>
        <w:t xml:space="preserve"> </w:t>
      </w:r>
      <w:proofErr w:type="spellStart"/>
      <w:r>
        <w:t>Ulkuer</w:t>
      </w:r>
      <w:proofErr w:type="spellEnd"/>
      <w:r>
        <w:t xml:space="preserve">, </w:t>
      </w:r>
      <w:proofErr w:type="spellStart"/>
      <w:r>
        <w:t>Atif</w:t>
      </w:r>
      <w:proofErr w:type="spellEnd"/>
      <w:r>
        <w:t xml:space="preserve"> Rahman</w:t>
      </w:r>
    </w:p>
    <w:p w:rsidR="00416C49" w:rsidRDefault="00416C49" w:rsidP="00416C49">
      <w:pPr>
        <w:jc w:val="both"/>
      </w:pPr>
      <w:r>
        <w:t>Affiliations Collapse</w:t>
      </w:r>
    </w:p>
    <w:p w:rsidR="00416C49" w:rsidRDefault="00416C49" w:rsidP="00416C49">
      <w:pPr>
        <w:jc w:val="both"/>
      </w:pPr>
      <w:r>
        <w:t>Affiliation</w:t>
      </w:r>
    </w:p>
    <w:p w:rsidR="00416C49" w:rsidRDefault="00416C49" w:rsidP="00416C49">
      <w:pPr>
        <w:jc w:val="both"/>
      </w:pPr>
      <w:r>
        <w:t xml:space="preserve">1Department of Psychiatry, Hospital de </w:t>
      </w:r>
      <w:proofErr w:type="spellStart"/>
      <w:r>
        <w:t>Clínicas</w:t>
      </w:r>
      <w:proofErr w:type="spellEnd"/>
      <w:r>
        <w:t xml:space="preserve"> de Porto Alegre, </w:t>
      </w:r>
      <w:proofErr w:type="spellStart"/>
      <w:proofErr w:type="gramStart"/>
      <w:r>
        <w:t>Universidade</w:t>
      </w:r>
      <w:proofErr w:type="spellEnd"/>
      <w:proofErr w:type="gramEnd"/>
      <w:r>
        <w:t xml:space="preserve"> Federal do Rio Grande do </w:t>
      </w:r>
      <w:proofErr w:type="spellStart"/>
      <w:r>
        <w:t>Sul</w:t>
      </w:r>
      <w:proofErr w:type="spellEnd"/>
      <w:r>
        <w:t>, Brazil.</w:t>
      </w:r>
    </w:p>
    <w:p w:rsidR="00416C49" w:rsidRDefault="00416C49" w:rsidP="00416C49">
      <w:pPr>
        <w:jc w:val="both"/>
      </w:pPr>
      <w:r>
        <w:t>PMID: 22008427 DOI: 10.1016/S0140-6736(11)60827-1     , 2. Prevalence of child mental health problems in sub-Saharan Africa: a systematic review</w:t>
      </w:r>
    </w:p>
    <w:p w:rsidR="00416C49" w:rsidRDefault="00416C49" w:rsidP="00416C49">
      <w:pPr>
        <w:jc w:val="both"/>
      </w:pPr>
      <w:r>
        <w:t xml:space="preserve">Melissa A Cortina 1, </w:t>
      </w:r>
      <w:proofErr w:type="spellStart"/>
      <w:r>
        <w:t>Anisha</w:t>
      </w:r>
      <w:proofErr w:type="spellEnd"/>
      <w:r>
        <w:t xml:space="preserve"> </w:t>
      </w:r>
      <w:proofErr w:type="spellStart"/>
      <w:r>
        <w:t>Sodha</w:t>
      </w:r>
      <w:proofErr w:type="spellEnd"/>
      <w:r>
        <w:t xml:space="preserve">, Mina </w:t>
      </w:r>
      <w:proofErr w:type="spellStart"/>
      <w:r>
        <w:t>Fazel</w:t>
      </w:r>
      <w:proofErr w:type="spellEnd"/>
      <w:r>
        <w:t xml:space="preserve">, Paul G </w:t>
      </w:r>
      <w:proofErr w:type="spellStart"/>
      <w:r>
        <w:t>Ramchandani</w:t>
      </w:r>
      <w:proofErr w:type="spellEnd"/>
    </w:p>
    <w:p w:rsidR="00416C49" w:rsidRDefault="00416C49" w:rsidP="00416C49">
      <w:pPr>
        <w:jc w:val="both"/>
      </w:pPr>
      <w:r>
        <w:t>Affiliations Collapse</w:t>
      </w:r>
    </w:p>
    <w:p w:rsidR="00416C49" w:rsidRDefault="00416C49" w:rsidP="00416C49">
      <w:pPr>
        <w:jc w:val="both"/>
      </w:pPr>
      <w:r>
        <w:t>Affiliation</w:t>
      </w:r>
    </w:p>
    <w:p w:rsidR="00416C49" w:rsidRDefault="00416C49" w:rsidP="00416C49">
      <w:pPr>
        <w:jc w:val="both"/>
      </w:pPr>
      <w:r>
        <w:t xml:space="preserve">1Department of Psychiatry, University of Oxford, </w:t>
      </w:r>
      <w:proofErr w:type="spellStart"/>
      <w:r>
        <w:t>Warneford</w:t>
      </w:r>
      <w:proofErr w:type="spellEnd"/>
      <w:r>
        <w:t xml:space="preserve"> Hospital, Oxford, OX3 7JX United Kingdom. cortina.melissa@gmail.com</w:t>
      </w:r>
    </w:p>
    <w:p w:rsidR="00416C49" w:rsidRDefault="00416C49" w:rsidP="00416C49">
      <w:pPr>
        <w:jc w:val="both"/>
      </w:pPr>
      <w:r>
        <w:t>PMID: 22393184 DOI: 10.1001/</w:t>
      </w:r>
      <w:proofErr w:type="gramStart"/>
      <w:r>
        <w:t>archpediatrics.2011.592 ,</w:t>
      </w:r>
      <w:proofErr w:type="gramEnd"/>
      <w:r>
        <w:t xml:space="preserve">  3. The prevalence of anxiety and depression symptoms and syndromes in Kenyan children and adolescents</w:t>
      </w:r>
    </w:p>
    <w:p w:rsidR="00416C49" w:rsidRDefault="00416C49" w:rsidP="00416C49">
      <w:pPr>
        <w:jc w:val="both"/>
      </w:pPr>
      <w:r>
        <w:t xml:space="preserve">David M </w:t>
      </w:r>
      <w:proofErr w:type="spellStart"/>
      <w:r>
        <w:t>Ndetei</w:t>
      </w:r>
      <w:proofErr w:type="spellEnd"/>
      <w:r>
        <w:t xml:space="preserve">, Lincoln </w:t>
      </w:r>
      <w:proofErr w:type="spellStart"/>
      <w:r>
        <w:t>Khasakhala</w:t>
      </w:r>
      <w:proofErr w:type="spellEnd"/>
      <w:r>
        <w:t xml:space="preserve">, Lambert </w:t>
      </w:r>
      <w:proofErr w:type="spellStart"/>
      <w:r>
        <w:t>Nyabola</w:t>
      </w:r>
      <w:proofErr w:type="spellEnd"/>
      <w:r>
        <w:t xml:space="preserve">, Francisca </w:t>
      </w:r>
      <w:proofErr w:type="spellStart"/>
      <w:r>
        <w:t>Ongecha-Owuor</w:t>
      </w:r>
      <w:proofErr w:type="spellEnd"/>
      <w:r>
        <w:t xml:space="preserve">, Soraya </w:t>
      </w:r>
      <w:proofErr w:type="spellStart"/>
      <w:r>
        <w:t>Seedat</w:t>
      </w:r>
      <w:proofErr w:type="spellEnd"/>
      <w:r>
        <w:t xml:space="preserve">, Victoria </w:t>
      </w:r>
      <w:proofErr w:type="spellStart"/>
      <w:r>
        <w:t>Mutiso</w:t>
      </w:r>
      <w:proofErr w:type="spellEnd"/>
      <w:r>
        <w:t xml:space="preserve">, Donald </w:t>
      </w:r>
      <w:proofErr w:type="spellStart"/>
      <w:r>
        <w:t>Kokonya</w:t>
      </w:r>
      <w:proofErr w:type="spellEnd"/>
      <w:r>
        <w:t xml:space="preserve">, Gideon </w:t>
      </w:r>
      <w:proofErr w:type="spellStart"/>
      <w:r>
        <w:t>Odhiambo</w:t>
      </w:r>
      <w:proofErr w:type="spellEnd"/>
    </w:p>
    <w:p w:rsidR="00416C49" w:rsidRDefault="00416C49" w:rsidP="00416C49">
      <w:pPr>
        <w:jc w:val="both"/>
      </w:pPr>
      <w:r>
        <w:t>PMID: 25861005 DOI: 10.2989/JCAMH.2008.20.1.6.491   , 4.The global coverage of prevalence data for mental disorders in children and adolescents</w:t>
      </w:r>
    </w:p>
    <w:p w:rsidR="00416C49" w:rsidRDefault="00416C49" w:rsidP="00416C49">
      <w:pPr>
        <w:jc w:val="both"/>
      </w:pPr>
      <w:r>
        <w:t xml:space="preserve">H E Erskine 1, A J Baxter 1, G Patton 2, T E Moffitt 3, V Patel 4, H A </w:t>
      </w:r>
      <w:proofErr w:type="spellStart"/>
      <w:r>
        <w:t>Whiteford</w:t>
      </w:r>
      <w:proofErr w:type="spellEnd"/>
      <w:r>
        <w:t xml:space="preserve"> 1, J G Scott 5</w:t>
      </w:r>
    </w:p>
    <w:p w:rsidR="00416C49" w:rsidRDefault="00416C49" w:rsidP="00416C49">
      <w:pPr>
        <w:jc w:val="both"/>
      </w:pPr>
      <w:r>
        <w:t>Affiliations Expand</w:t>
      </w:r>
    </w:p>
    <w:p w:rsidR="00416C49" w:rsidRDefault="00416C49" w:rsidP="00416C49">
      <w:pPr>
        <w:jc w:val="both"/>
      </w:pPr>
      <w:r>
        <w:t>PMID: 26786507 PMCID: PMC6998634 DOI: 10.1017/</w:t>
      </w:r>
      <w:proofErr w:type="gramStart"/>
      <w:r>
        <w:t>S2045796015001158  ,</w:t>
      </w:r>
      <w:proofErr w:type="gramEnd"/>
      <w:r>
        <w:t xml:space="preserve"> 5. The Lancet </w:t>
      </w:r>
      <w:proofErr w:type="spellStart"/>
      <w:r>
        <w:t>CommissionsVolume</w:t>
      </w:r>
      <w:proofErr w:type="spellEnd"/>
      <w:r>
        <w:t xml:space="preserve"> 392, Issue 10157p1553-1598October 27, 2018</w:t>
      </w:r>
    </w:p>
    <w:p w:rsidR="00416C49" w:rsidRDefault="00416C49" w:rsidP="00416C49">
      <w:pPr>
        <w:jc w:val="both"/>
      </w:pPr>
      <w:r>
        <w:t>Download Full Issue</w:t>
      </w:r>
    </w:p>
    <w:p w:rsidR="00416C49" w:rsidRDefault="00416C49" w:rsidP="00416C49">
      <w:pPr>
        <w:jc w:val="both"/>
      </w:pPr>
      <w:r>
        <w:t>The Lancet Commission on global mental health and sustainable development</w:t>
      </w:r>
    </w:p>
    <w:p w:rsidR="00416C49" w:rsidRDefault="00416C49" w:rsidP="00416C49">
      <w:pPr>
        <w:jc w:val="both"/>
      </w:pPr>
      <w:proofErr w:type="gramStart"/>
      <w:r>
        <w:t xml:space="preserve">Prof </w:t>
      </w:r>
      <w:proofErr w:type="spellStart"/>
      <w:r>
        <w:t>Vikram</w:t>
      </w:r>
      <w:proofErr w:type="spellEnd"/>
      <w:r>
        <w:t xml:space="preserve"> Patel, </w:t>
      </w:r>
      <w:proofErr w:type="spellStart"/>
      <w:r>
        <w:t>PhDa,b,c,d</w:t>
      </w:r>
      <w:proofErr w:type="spellEnd"/>
      <w:r>
        <w:t xml:space="preserve">,* vikram_patel@hms.harvard.edu ∙ </w:t>
      </w:r>
      <w:proofErr w:type="spellStart"/>
      <w:r>
        <w:t>Shekhar</w:t>
      </w:r>
      <w:proofErr w:type="spellEnd"/>
      <w:r>
        <w:t xml:space="preserve"> </w:t>
      </w:r>
      <w:proofErr w:type="spellStart"/>
      <w:r>
        <w:t>Saxena</w:t>
      </w:r>
      <w:proofErr w:type="spellEnd"/>
      <w:r>
        <w:t xml:space="preserve">, </w:t>
      </w:r>
      <w:proofErr w:type="spellStart"/>
      <w:r>
        <w:t>MDb</w:t>
      </w:r>
      <w:proofErr w:type="spellEnd"/>
      <w:r>
        <w:t xml:space="preserve">,* ∙ Prof Crick Lund, </w:t>
      </w:r>
      <w:proofErr w:type="spellStart"/>
      <w:r>
        <w:t>PhDe,f</w:t>
      </w:r>
      <w:proofErr w:type="spellEnd"/>
      <w:r>
        <w:t xml:space="preserve">,† ∙ Prof Sir Graham Thornicroft, </w:t>
      </w:r>
      <w:proofErr w:type="spellStart"/>
      <w:r>
        <w:t>PhDg</w:t>
      </w:r>
      <w:proofErr w:type="spellEnd"/>
      <w:r>
        <w:t xml:space="preserve">,† ∙ Florence </w:t>
      </w:r>
      <w:proofErr w:type="spellStart"/>
      <w:r>
        <w:t>Baingana</w:t>
      </w:r>
      <w:proofErr w:type="spellEnd"/>
      <w:r>
        <w:t xml:space="preserve">, </w:t>
      </w:r>
      <w:proofErr w:type="spellStart"/>
      <w:r>
        <w:t>MSch,i</w:t>
      </w:r>
      <w:proofErr w:type="spellEnd"/>
      <w:r>
        <w:t xml:space="preserve">,‡ ∙ Paul Bolton, </w:t>
      </w:r>
      <w:proofErr w:type="spellStart"/>
      <w:r>
        <w:t>MBBSj</w:t>
      </w:r>
      <w:proofErr w:type="spellEnd"/>
      <w:r>
        <w:t xml:space="preserve"> ∙ Dan Chisholm, </w:t>
      </w:r>
      <w:proofErr w:type="spellStart"/>
      <w:r>
        <w:t>PhDk</w:t>
      </w:r>
      <w:proofErr w:type="spellEnd"/>
      <w:r>
        <w:t xml:space="preserve"> ∙ Prof Pamela Y Collins, </w:t>
      </w:r>
      <w:proofErr w:type="spellStart"/>
      <w:r>
        <w:t>MDl</w:t>
      </w:r>
      <w:proofErr w:type="spellEnd"/>
      <w:r>
        <w:t xml:space="preserve"> ∙ Janice L Cooper, </w:t>
      </w:r>
      <w:proofErr w:type="spellStart"/>
      <w:r>
        <w:t>PhDm,n</w:t>
      </w:r>
      <w:proofErr w:type="spellEnd"/>
      <w:r>
        <w:t xml:space="preserve"> ∙ Julian Eaton, </w:t>
      </w:r>
      <w:proofErr w:type="spellStart"/>
      <w:r>
        <w:t>MRCPsycho,p</w:t>
      </w:r>
      <w:proofErr w:type="spellEnd"/>
      <w:r>
        <w:t xml:space="preserve"> ∙ Prof Helen </w:t>
      </w:r>
      <w:proofErr w:type="spellStart"/>
      <w:r>
        <w:t>Herrman</w:t>
      </w:r>
      <w:proofErr w:type="spellEnd"/>
      <w:r>
        <w:t xml:space="preserve">, </w:t>
      </w:r>
      <w:proofErr w:type="spellStart"/>
      <w:r>
        <w:t>MDq,r,s</w:t>
      </w:r>
      <w:proofErr w:type="spellEnd"/>
      <w:r>
        <w:t xml:space="preserve"> ∙ Mohammad M </w:t>
      </w:r>
      <w:proofErr w:type="spellStart"/>
      <w:r>
        <w:t>Herzallah</w:t>
      </w:r>
      <w:proofErr w:type="spellEnd"/>
      <w:r>
        <w:t xml:space="preserve">, </w:t>
      </w:r>
      <w:proofErr w:type="spellStart"/>
      <w:r>
        <w:t>PhDt,u</w:t>
      </w:r>
      <w:proofErr w:type="spellEnd"/>
      <w:r>
        <w:t xml:space="preserve"> ∙ Prof </w:t>
      </w:r>
      <w:proofErr w:type="spellStart"/>
      <w:r>
        <w:t>Yueqin</w:t>
      </w:r>
      <w:proofErr w:type="spellEnd"/>
      <w:r>
        <w:t xml:space="preserve"> Huang, </w:t>
      </w:r>
      <w:proofErr w:type="spellStart"/>
      <w:r>
        <w:t>PhDv</w:t>
      </w:r>
      <w:proofErr w:type="spellEnd"/>
      <w:r>
        <w:t xml:space="preserve"> ∙ Prof Mark J D </w:t>
      </w:r>
      <w:proofErr w:type="spellStart"/>
      <w:r>
        <w:t>Jordans</w:t>
      </w:r>
      <w:proofErr w:type="spellEnd"/>
      <w:r>
        <w:t xml:space="preserve">, </w:t>
      </w:r>
      <w:proofErr w:type="spellStart"/>
      <w:r>
        <w:t>PhDv,x,y</w:t>
      </w:r>
      <w:proofErr w:type="spellEnd"/>
      <w:r>
        <w:t xml:space="preserve"> ∙ Prof Arthur </w:t>
      </w:r>
      <w:proofErr w:type="spellStart"/>
      <w:r>
        <w:t>Kleinman</w:t>
      </w:r>
      <w:proofErr w:type="spellEnd"/>
      <w:r>
        <w:t xml:space="preserve">, </w:t>
      </w:r>
      <w:proofErr w:type="spellStart"/>
      <w:r>
        <w:t>MDz,aa</w:t>
      </w:r>
      <w:proofErr w:type="spellEnd"/>
      <w:r>
        <w:t xml:space="preserve"> ∙ Maria Elena Medina-Mora, </w:t>
      </w:r>
      <w:proofErr w:type="spellStart"/>
      <w:r>
        <w:t>PhDab</w:t>
      </w:r>
      <w:proofErr w:type="spellEnd"/>
      <w:r>
        <w:t xml:space="preserve"> ∙ Ellen Morgan, </w:t>
      </w:r>
      <w:proofErr w:type="spellStart"/>
      <w:r>
        <w:t>MPhilac</w:t>
      </w:r>
      <w:proofErr w:type="spellEnd"/>
      <w:r>
        <w:t xml:space="preserve"> ∙ Prof </w:t>
      </w:r>
      <w:proofErr w:type="spellStart"/>
      <w:r>
        <w:t>Unaiza</w:t>
      </w:r>
      <w:proofErr w:type="spellEnd"/>
      <w:r>
        <w:t xml:space="preserve"> </w:t>
      </w:r>
      <w:proofErr w:type="spellStart"/>
      <w:r>
        <w:t>Niaz</w:t>
      </w:r>
      <w:proofErr w:type="spellEnd"/>
      <w:r>
        <w:t xml:space="preserve">, </w:t>
      </w:r>
      <w:proofErr w:type="spellStart"/>
      <w:r>
        <w:t>FRCPsychad,ae,af</w:t>
      </w:r>
      <w:proofErr w:type="spellEnd"/>
      <w:r>
        <w:t xml:space="preserve"> ∙ Prof </w:t>
      </w:r>
      <w:proofErr w:type="spellStart"/>
      <w:r>
        <w:t>Olayinka</w:t>
      </w:r>
      <w:proofErr w:type="spellEnd"/>
      <w:r>
        <w:t xml:space="preserve"> </w:t>
      </w:r>
      <w:proofErr w:type="spellStart"/>
      <w:r>
        <w:t>Omigbodun</w:t>
      </w:r>
      <w:proofErr w:type="spellEnd"/>
      <w:r>
        <w:t xml:space="preserve">, </w:t>
      </w:r>
      <w:proofErr w:type="spellStart"/>
      <w:r>
        <w:t>FMCPsychag</w:t>
      </w:r>
      <w:proofErr w:type="spellEnd"/>
      <w:r>
        <w:t xml:space="preserve"> ∙ Prof Martin Prince, </w:t>
      </w:r>
      <w:proofErr w:type="spellStart"/>
      <w:r>
        <w:t>MDah</w:t>
      </w:r>
      <w:proofErr w:type="spellEnd"/>
      <w:r>
        <w:t xml:space="preserve"> ∙ Prof </w:t>
      </w:r>
      <w:proofErr w:type="spellStart"/>
      <w:r>
        <w:t>Atif</w:t>
      </w:r>
      <w:proofErr w:type="spellEnd"/>
      <w:r>
        <w:t xml:space="preserve"> Rahman, </w:t>
      </w:r>
      <w:proofErr w:type="spellStart"/>
      <w:r>
        <w:t>PhDai,aj</w:t>
      </w:r>
      <w:proofErr w:type="spellEnd"/>
      <w:r>
        <w:t xml:space="preserve"> ∙ Prof Benedetto </w:t>
      </w:r>
      <w:proofErr w:type="spellStart"/>
      <w:r>
        <w:t>Saraceno</w:t>
      </w:r>
      <w:proofErr w:type="spellEnd"/>
      <w:r>
        <w:t xml:space="preserve">, </w:t>
      </w:r>
      <w:proofErr w:type="spellStart"/>
      <w:r>
        <w:t>MDak,al</w:t>
      </w:r>
      <w:proofErr w:type="spellEnd"/>
      <w:r>
        <w:t xml:space="preserve"> ∙ </w:t>
      </w:r>
      <w:proofErr w:type="spellStart"/>
      <w:r>
        <w:t>Bidyut</w:t>
      </w:r>
      <w:proofErr w:type="spellEnd"/>
      <w:r>
        <w:t xml:space="preserve"> K Sarkar, </w:t>
      </w:r>
      <w:proofErr w:type="spellStart"/>
      <w:r>
        <w:t>PhDam,an</w:t>
      </w:r>
      <w:proofErr w:type="spellEnd"/>
      <w:r>
        <w:t xml:space="preserve"> ∙ Mary De Silva, </w:t>
      </w:r>
      <w:proofErr w:type="spellStart"/>
      <w:r>
        <w:t>PhDao</w:t>
      </w:r>
      <w:proofErr w:type="spellEnd"/>
      <w:r>
        <w:t xml:space="preserve"> ∙ Prof </w:t>
      </w:r>
      <w:proofErr w:type="spellStart"/>
      <w:r>
        <w:t>Ilina</w:t>
      </w:r>
      <w:proofErr w:type="spellEnd"/>
      <w:r>
        <w:t xml:space="preserve"> Singh, </w:t>
      </w:r>
      <w:proofErr w:type="spellStart"/>
      <w:r>
        <w:t>PhDap</w:t>
      </w:r>
      <w:proofErr w:type="spellEnd"/>
      <w:r>
        <w:t xml:space="preserve"> ∙ Prof Dan J Stein, </w:t>
      </w:r>
      <w:proofErr w:type="spellStart"/>
      <w:r>
        <w:t>FRCPCaq,ar,as</w:t>
      </w:r>
      <w:proofErr w:type="spellEnd"/>
      <w:r>
        <w:t xml:space="preserve"> ∙ Charlene </w:t>
      </w:r>
      <w:proofErr w:type="spellStart"/>
      <w:r>
        <w:t>Sunkelat,au</w:t>
      </w:r>
      <w:proofErr w:type="spellEnd"/>
      <w:r>
        <w:t xml:space="preserve"> ∙ Prof </w:t>
      </w:r>
      <w:proofErr w:type="spellStart"/>
      <w:r>
        <w:t>JÜrgen</w:t>
      </w:r>
      <w:proofErr w:type="spellEnd"/>
      <w:r>
        <w:t xml:space="preserve"> </w:t>
      </w:r>
      <w:proofErr w:type="spellStart"/>
      <w:r>
        <w:t>UnÜtzer</w:t>
      </w:r>
      <w:proofErr w:type="spellEnd"/>
      <w:r>
        <w:t xml:space="preserve">, </w:t>
      </w:r>
      <w:proofErr w:type="spellStart"/>
      <w:r>
        <w:t>MDav</w:t>
      </w:r>
      <w:proofErr w:type="spellEnd"/>
      <w:r>
        <w:t xml:space="preserve"> Show less</w:t>
      </w:r>
      <w:proofErr w:type="gramEnd"/>
    </w:p>
    <w:sectPr w:rsidR="00416C4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embedRegular r:id="rId1" w:fontKey="{6E9F1FF6-FD97-4F55-9E02-74F59A9D7E04}"/>
    <w:embedBold r:id="rId2" w:fontKey="{78C11EC2-9D62-4EC3-AECE-CC6C2B32983F}"/>
  </w:font>
  <w:font w:name="Calibri">
    <w:panose1 w:val="020F0502020204030204"/>
    <w:charset w:val="00"/>
    <w:family w:val="swiss"/>
    <w:pitch w:val="variable"/>
    <w:sig w:usb0="E4002EFF" w:usb1="C200247B" w:usb2="00000009" w:usb3="00000000" w:csb0="000001FF" w:csb1="00000000"/>
    <w:embedRegular r:id="rId3" w:fontKey="{F648E4F7-EEAB-4A29-993D-D10E282AC17D}"/>
    <w:embedBold r:id="rId4" w:fontKey="{C602EA76-D860-402A-BC3B-2852B032E5B2}"/>
    <w:embedItalic r:id="rId5" w:fontKey="{E3E05CC5-E1EB-474D-9B07-A0EF9E3FC1DB}"/>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8AB7C0F"/>
    <w:multiLevelType w:val="multilevel"/>
    <w:tmpl w:val="60540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377DE1"/>
    <w:multiLevelType w:val="multilevel"/>
    <w:tmpl w:val="5D9ECF60"/>
    <w:lvl w:ilvl="0">
      <w:start w:val="1"/>
      <w:numFmt w:val="decimal"/>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 w15:restartNumberingAfterBreak="0">
    <w:nsid w:val="24337AD6"/>
    <w:multiLevelType w:val="multilevel"/>
    <w:tmpl w:val="8F2C0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386264"/>
    <w:multiLevelType w:val="hybridMultilevel"/>
    <w:tmpl w:val="6A9A2088"/>
    <w:lvl w:ilvl="0" w:tplc="49A6D3A2">
      <w:start w:val="1"/>
      <w:numFmt w:val="decimal"/>
      <w:lvlText w:val="%1."/>
      <w:lvlJc w:val="left"/>
      <w:pPr>
        <w:ind w:left="720" w:hanging="360"/>
      </w:pPr>
      <w:rPr>
        <w:rFonts w:asciiTheme="majorHAnsi" w:hAnsiTheme="majorHAnsi" w:hint="default"/>
        <w:b/>
        <w:i w:val="0"/>
        <w:color w:val="auto"/>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F7B4B95"/>
    <w:multiLevelType w:val="hybridMultilevel"/>
    <w:tmpl w:val="9E9A0114"/>
    <w:lvl w:ilvl="0" w:tplc="E5046150">
      <w:start w:val="1"/>
      <w:numFmt w:val="decimal"/>
      <w:lvlText w:val="%1.1"/>
      <w:lvlJc w:val="left"/>
      <w:pPr>
        <w:ind w:left="720" w:hanging="360"/>
      </w:pPr>
      <w:rPr>
        <w:rFonts w:asciiTheme="majorHAnsi" w:hAnsiTheme="majorHAnsi" w:hint="default"/>
        <w:b/>
        <w:i w:val="0"/>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4"/>
  </w:num>
  <w:num w:numId="3">
    <w:abstractNumId w:val="4"/>
  </w:num>
  <w:num w:numId="4">
    <w:abstractNumId w:val="4"/>
  </w:num>
  <w:num w:numId="5">
    <w:abstractNumId w:val="1"/>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num>
  <w:num w:numId="8">
    <w:abstractNumId w:val="0"/>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0CE7"/>
    <w:rsid w:val="00064351"/>
    <w:rsid w:val="001056E3"/>
    <w:rsid w:val="00164065"/>
    <w:rsid w:val="003E0CE7"/>
    <w:rsid w:val="00416C49"/>
    <w:rsid w:val="00450B7B"/>
    <w:rsid w:val="00561AD9"/>
    <w:rsid w:val="005A5BEB"/>
    <w:rsid w:val="005E2C5A"/>
    <w:rsid w:val="00610755"/>
    <w:rsid w:val="00796526"/>
    <w:rsid w:val="008F7CFB"/>
    <w:rsid w:val="00A50E3A"/>
    <w:rsid w:val="00E769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CF9F43B-CC80-478D-8237-F74E99A90D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3E0CE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next w:val="Normal"/>
    <w:link w:val="Heading2Char"/>
    <w:autoRedefine/>
    <w:uiPriority w:val="9"/>
    <w:unhideWhenUsed/>
    <w:qFormat/>
    <w:rsid w:val="00064351"/>
    <w:pPr>
      <w:numPr>
        <w:ilvl w:val="1"/>
        <w:numId w:val="5"/>
      </w:numPr>
      <w:spacing w:before="100" w:line="240" w:lineRule="auto"/>
      <w:ind w:left="578" w:hanging="578"/>
      <w:outlineLvl w:val="1"/>
    </w:pPr>
    <w:rPr>
      <w:rFonts w:asciiTheme="majorHAnsi" w:eastAsiaTheme="majorEastAsia" w:hAnsiTheme="majorHAnsi" w:cstheme="majorHAnsi"/>
      <w:b/>
      <w:sz w:val="24"/>
      <w:szCs w:val="24"/>
    </w:rPr>
  </w:style>
  <w:style w:type="paragraph" w:styleId="Heading3">
    <w:name w:val="heading 3"/>
    <w:next w:val="Normal"/>
    <w:link w:val="Heading3Char"/>
    <w:autoRedefine/>
    <w:uiPriority w:val="9"/>
    <w:unhideWhenUsed/>
    <w:qFormat/>
    <w:rsid w:val="00796526"/>
    <w:pPr>
      <w:numPr>
        <w:ilvl w:val="2"/>
        <w:numId w:val="7"/>
      </w:numPr>
      <w:tabs>
        <w:tab w:val="num" w:pos="720"/>
      </w:tabs>
      <w:outlineLvl w:val="2"/>
    </w:pPr>
    <w:rPr>
      <w:rFonts w:asciiTheme="majorHAnsi" w:eastAsiaTheme="majorEastAsia" w:hAnsiTheme="majorHAnsi" w:cstheme="majorBidi"/>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aliases w:val="Table Caption"/>
    <w:basedOn w:val="Normal"/>
    <w:next w:val="Normal"/>
    <w:uiPriority w:val="35"/>
    <w:semiHidden/>
    <w:unhideWhenUsed/>
    <w:qFormat/>
    <w:rsid w:val="00A50E3A"/>
    <w:pPr>
      <w:spacing w:beforeAutospacing="1" w:after="200" w:afterAutospacing="1" w:line="240" w:lineRule="auto"/>
      <w:jc w:val="both"/>
    </w:pPr>
    <w:rPr>
      <w:i/>
      <w:iCs/>
      <w:sz w:val="18"/>
      <w:szCs w:val="18"/>
    </w:rPr>
  </w:style>
  <w:style w:type="character" w:customStyle="1" w:styleId="Heading2Char">
    <w:name w:val="Heading 2 Char"/>
    <w:basedOn w:val="DefaultParagraphFont"/>
    <w:link w:val="Heading2"/>
    <w:uiPriority w:val="9"/>
    <w:rsid w:val="00064351"/>
    <w:rPr>
      <w:rFonts w:asciiTheme="majorHAnsi" w:eastAsiaTheme="majorEastAsia" w:hAnsiTheme="majorHAnsi" w:cstheme="majorHAnsi"/>
      <w:b/>
      <w:sz w:val="24"/>
      <w:szCs w:val="24"/>
    </w:rPr>
  </w:style>
  <w:style w:type="character" w:customStyle="1" w:styleId="Heading3Char">
    <w:name w:val="Heading 3 Char"/>
    <w:basedOn w:val="DefaultParagraphFont"/>
    <w:link w:val="Heading3"/>
    <w:uiPriority w:val="9"/>
    <w:rsid w:val="00796526"/>
    <w:rPr>
      <w:rFonts w:asciiTheme="majorHAnsi" w:eastAsiaTheme="majorEastAsia" w:hAnsiTheme="majorHAnsi" w:cstheme="majorBidi"/>
      <w:b/>
      <w:sz w:val="24"/>
      <w:szCs w:val="24"/>
    </w:rPr>
  </w:style>
  <w:style w:type="character" w:customStyle="1" w:styleId="Heading1Char">
    <w:name w:val="Heading 1 Char"/>
    <w:basedOn w:val="DefaultParagraphFont"/>
    <w:link w:val="Heading1"/>
    <w:uiPriority w:val="9"/>
    <w:rsid w:val="003E0CE7"/>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3E0CE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E0CE7"/>
    <w:rPr>
      <w:b/>
      <w:bCs/>
    </w:rPr>
  </w:style>
  <w:style w:type="character" w:styleId="Emphasis">
    <w:name w:val="Emphasis"/>
    <w:basedOn w:val="DefaultParagraphFont"/>
    <w:uiPriority w:val="20"/>
    <w:qFormat/>
    <w:rsid w:val="003E0CE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11997538">
      <w:bodyDiv w:val="1"/>
      <w:marLeft w:val="0"/>
      <w:marRight w:val="0"/>
      <w:marTop w:val="0"/>
      <w:marBottom w:val="0"/>
      <w:divBdr>
        <w:top w:val="none" w:sz="0" w:space="0" w:color="auto"/>
        <w:left w:val="none" w:sz="0" w:space="0" w:color="auto"/>
        <w:bottom w:val="none" w:sz="0" w:space="0" w:color="auto"/>
        <w:right w:val="none" w:sz="0" w:space="0" w:color="auto"/>
      </w:divBdr>
    </w:div>
    <w:div w:id="740298800">
      <w:bodyDiv w:val="1"/>
      <w:marLeft w:val="0"/>
      <w:marRight w:val="0"/>
      <w:marTop w:val="0"/>
      <w:marBottom w:val="0"/>
      <w:divBdr>
        <w:top w:val="none" w:sz="0" w:space="0" w:color="auto"/>
        <w:left w:val="none" w:sz="0" w:space="0" w:color="auto"/>
        <w:bottom w:val="none" w:sz="0" w:space="0" w:color="auto"/>
        <w:right w:val="none" w:sz="0" w:space="0" w:color="auto"/>
      </w:divBdr>
    </w:div>
    <w:div w:id="1151749924">
      <w:bodyDiv w:val="1"/>
      <w:marLeft w:val="0"/>
      <w:marRight w:val="0"/>
      <w:marTop w:val="0"/>
      <w:marBottom w:val="0"/>
      <w:divBdr>
        <w:top w:val="none" w:sz="0" w:space="0" w:color="auto"/>
        <w:left w:val="none" w:sz="0" w:space="0" w:color="auto"/>
        <w:bottom w:val="none" w:sz="0" w:space="0" w:color="auto"/>
        <w:right w:val="none" w:sz="0" w:space="0" w:color="auto"/>
      </w:divBdr>
    </w:div>
    <w:div w:id="14694710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571</TotalTime>
  <Pages>1</Pages>
  <Words>1746</Words>
  <Characters>9953</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Mwaura</dc:creator>
  <cp:keywords/>
  <dc:description/>
  <cp:lastModifiedBy>Patrick Mwaura</cp:lastModifiedBy>
  <cp:revision>4</cp:revision>
  <dcterms:created xsi:type="dcterms:W3CDTF">2026-01-27T18:30:00Z</dcterms:created>
  <dcterms:modified xsi:type="dcterms:W3CDTF">2026-02-04T15:00:00Z</dcterms:modified>
</cp:coreProperties>
</file>