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6"/>
          <w:w w:val="105"/>
        </w:rPr>
        <w:t>USEFUL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FORMULAS</w:t>
      </w:r>
      <w:r>
        <w:rPr>
          <w:spacing w:val="-24"/>
          <w:w w:val="105"/>
        </w:rPr>
        <w:t> </w:t>
      </w:r>
      <w:r>
        <w:rPr>
          <w:spacing w:val="-5"/>
          <w:w w:val="105"/>
        </w:rPr>
        <w:t>AND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CONVERSION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FACTORS</w:t>
      </w:r>
      <w:r>
        <w:rPr>
          <w:b w:val="0"/>
          <w:spacing w:val="-6"/>
        </w:rPr>
      </w:r>
    </w:p>
    <w:p>
      <w:pPr>
        <w:spacing w:before="162"/>
        <w:ind w:left="119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b/>
          <w:spacing w:val="-7"/>
          <w:w w:val="105"/>
          <w:sz w:val="27"/>
        </w:rPr>
        <w:t>Useful</w:t>
      </w:r>
      <w:r>
        <w:rPr>
          <w:rFonts w:ascii="Arial"/>
          <w:b/>
          <w:spacing w:val="-29"/>
          <w:w w:val="105"/>
          <w:sz w:val="27"/>
        </w:rPr>
        <w:t> </w:t>
      </w:r>
      <w:r>
        <w:rPr>
          <w:rFonts w:ascii="Arial"/>
          <w:b/>
          <w:spacing w:val="-7"/>
          <w:w w:val="105"/>
          <w:sz w:val="27"/>
        </w:rPr>
        <w:t>Formulas</w:t>
      </w:r>
      <w:r>
        <w:rPr>
          <w:rFonts w:ascii="Arial"/>
          <w:spacing w:val="-7"/>
          <w:sz w:val="27"/>
        </w:rPr>
      </w:r>
    </w:p>
    <w:p>
      <w:pPr>
        <w:pStyle w:val="Heading2"/>
        <w:spacing w:line="240" w:lineRule="auto" w:before="161"/>
        <w:ind w:right="0"/>
        <w:jc w:val="left"/>
        <w:rPr>
          <w:b w:val="0"/>
          <w:bCs w:val="0"/>
        </w:rPr>
      </w:pPr>
      <w:r>
        <w:rPr/>
        <w:t>Spray</w:t>
      </w:r>
      <w:r>
        <w:rPr>
          <w:spacing w:val="14"/>
        </w:rPr>
        <w:t> </w:t>
      </w:r>
      <w:r>
        <w:rPr/>
        <w:t>Rates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4185" w:lineRule="exact"/>
        <w:ind w:left="27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83"/>
          <w:sz w:val="20"/>
          <w:szCs w:val="20"/>
        </w:rPr>
        <w:drawing>
          <wp:inline distT="0" distB="0" distL="0" distR="0">
            <wp:extent cx="5492418" cy="26574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41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83"/>
          <w:sz w:val="20"/>
          <w:szCs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before="0"/>
        <w:ind w:left="119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z w:val="23"/>
        </w:rPr>
        <w:t>Nozzle Spacing</w:t>
      </w:r>
      <w:r>
        <w:rPr>
          <w:rFonts w:ascii="Arial"/>
          <w:b/>
          <w:spacing w:val="34"/>
          <w:sz w:val="23"/>
        </w:rPr>
        <w:t> </w:t>
      </w:r>
      <w:r>
        <w:rPr>
          <w:rFonts w:ascii="Arial"/>
          <w:b/>
          <w:sz w:val="23"/>
        </w:rPr>
        <w:t>Equivalents</w:t>
      </w:r>
      <w:r>
        <w:rPr>
          <w:rFonts w:ascii="Arial"/>
          <w:sz w:val="23"/>
        </w:rPr>
      </w:r>
    </w:p>
    <w:p>
      <w:pPr>
        <w:spacing w:line="2371" w:lineRule="exact"/>
        <w:ind w:left="23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6"/>
          <w:sz w:val="20"/>
          <w:szCs w:val="20"/>
        </w:rPr>
        <w:drawing>
          <wp:inline distT="0" distB="0" distL="0" distR="0">
            <wp:extent cx="5525188" cy="150590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188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46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153"/>
        <w:ind w:left="119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z w:val="23"/>
        </w:rPr>
        <w:t>Nozzle Selection</w:t>
      </w:r>
      <w:r>
        <w:rPr>
          <w:rFonts w:ascii="Arial"/>
          <w:b/>
          <w:spacing w:val="29"/>
          <w:sz w:val="23"/>
        </w:rPr>
        <w:t> </w:t>
      </w:r>
      <w:r>
        <w:rPr>
          <w:rFonts w:ascii="Arial"/>
          <w:b/>
          <w:sz w:val="23"/>
        </w:rPr>
        <w:t>Formula</w:t>
      </w:r>
      <w:r>
        <w:rPr>
          <w:rFonts w:ascii="Arial"/>
          <w:sz w:val="23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line="3645" w:lineRule="exact"/>
        <w:ind w:left="16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72"/>
          <w:sz w:val="20"/>
          <w:szCs w:val="20"/>
        </w:rPr>
        <w:drawing>
          <wp:inline distT="0" distB="0" distL="0" distR="0">
            <wp:extent cx="5653893" cy="2314956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93" cy="2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72"/>
          <w:sz w:val="20"/>
          <w:szCs w:val="20"/>
        </w:rPr>
      </w:r>
    </w:p>
    <w:p>
      <w:pPr>
        <w:spacing w:after="0" w:line="3645" w:lineRule="exact"/>
        <w:rPr>
          <w:rFonts w:ascii="Arial" w:hAnsi="Arial" w:cs="Arial" w:eastAsia="Arial"/>
          <w:sz w:val="20"/>
          <w:szCs w:val="20"/>
        </w:rPr>
        <w:sectPr>
          <w:type w:val="continuous"/>
          <w:pgSz w:w="11900" w:h="16840"/>
          <w:pgMar w:top="1600" w:bottom="280" w:left="1640" w:right="10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68"/>
        <w:ind w:left="1290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b/>
          <w:color w:val="050505"/>
          <w:sz w:val="27"/>
        </w:rPr>
        <w:t>USEFUL FORMULAS </w:t>
      </w:r>
      <w:r>
        <w:rPr>
          <w:rFonts w:ascii="Arial"/>
          <w:b/>
          <w:color w:val="050505"/>
          <w:spacing w:val="-3"/>
          <w:sz w:val="27"/>
        </w:rPr>
        <w:t>AND </w:t>
      </w:r>
      <w:r>
        <w:rPr>
          <w:rFonts w:ascii="Arial"/>
          <w:b/>
          <w:color w:val="050505"/>
          <w:sz w:val="27"/>
        </w:rPr>
        <w:t>CONVERSION</w:t>
      </w:r>
      <w:r>
        <w:rPr>
          <w:rFonts w:ascii="Arial"/>
          <w:b/>
          <w:color w:val="050505"/>
          <w:spacing w:val="57"/>
          <w:sz w:val="27"/>
        </w:rPr>
        <w:t> </w:t>
      </w:r>
      <w:r>
        <w:rPr>
          <w:rFonts w:ascii="Arial"/>
          <w:b/>
          <w:color w:val="050505"/>
          <w:sz w:val="27"/>
        </w:rPr>
        <w:t>FACTORS</w:t>
      </w:r>
      <w:r>
        <w:rPr>
          <w:rFonts w:ascii="Arial"/>
          <w:sz w:val="27"/>
        </w:rPr>
      </w:r>
    </w:p>
    <w:p>
      <w:pPr>
        <w:spacing w:before="166"/>
        <w:ind w:left="119" w:right="0" w:firstLine="0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color w:val="050505"/>
          <w:sz w:val="23"/>
        </w:rPr>
        <w:t>Low Limit</w:t>
      </w:r>
      <w:r>
        <w:rPr>
          <w:rFonts w:ascii="Arial"/>
          <w:b/>
          <w:color w:val="050505"/>
          <w:spacing w:val="23"/>
          <w:sz w:val="23"/>
        </w:rPr>
        <w:t> </w:t>
      </w:r>
      <w:r>
        <w:rPr>
          <w:rFonts w:ascii="Arial"/>
          <w:b/>
          <w:color w:val="050505"/>
          <w:sz w:val="23"/>
        </w:rPr>
        <w:t>Formula</w:t>
      </w:r>
      <w:r>
        <w:rPr>
          <w:rFonts w:ascii="Arial"/>
          <w:sz w:val="23"/>
        </w:rPr>
      </w:r>
    </w:p>
    <w:p>
      <w:pPr>
        <w:pStyle w:val="BodyText"/>
        <w:spacing w:line="240" w:lineRule="auto" w:before="54"/>
        <w:ind w:right="0"/>
        <w:jc w:val="both"/>
      </w:pPr>
      <w:r>
        <w:rPr>
          <w:color w:val="050505"/>
        </w:rPr>
        <w:t>Use</w:t>
      </w:r>
      <w:r>
        <w:rPr>
          <w:color w:val="050505"/>
          <w:spacing w:val="8"/>
        </w:rPr>
        <w:t> </w:t>
      </w:r>
      <w:r>
        <w:rPr>
          <w:color w:val="050505"/>
        </w:rPr>
        <w:t>this</w:t>
      </w:r>
      <w:r>
        <w:rPr>
          <w:color w:val="050505"/>
          <w:spacing w:val="4"/>
        </w:rPr>
        <w:t> </w:t>
      </w:r>
      <w:r>
        <w:rPr>
          <w:color w:val="050505"/>
        </w:rPr>
        <w:t>formula</w:t>
      </w:r>
      <w:r>
        <w:rPr>
          <w:color w:val="050505"/>
          <w:spacing w:val="8"/>
        </w:rPr>
        <w:t> </w:t>
      </w:r>
      <w:r>
        <w:rPr>
          <w:color w:val="050505"/>
        </w:rPr>
        <w:t>to</w:t>
      </w:r>
      <w:r>
        <w:rPr>
          <w:color w:val="050505"/>
          <w:spacing w:val="8"/>
        </w:rPr>
        <w:t> </w:t>
      </w:r>
      <w:r>
        <w:rPr>
          <w:color w:val="050505"/>
        </w:rPr>
        <w:t>determine</w:t>
      </w:r>
      <w:r>
        <w:rPr>
          <w:color w:val="050505"/>
          <w:spacing w:val="8"/>
        </w:rPr>
        <w:t> </w:t>
      </w:r>
      <w:r>
        <w:rPr>
          <w:color w:val="050505"/>
        </w:rPr>
        <w:t>the</w:t>
      </w:r>
      <w:r>
        <w:rPr>
          <w:color w:val="050505"/>
          <w:spacing w:val="11"/>
        </w:rPr>
        <w:t> </w:t>
      </w:r>
      <w:r>
        <w:rPr>
          <w:color w:val="050505"/>
        </w:rPr>
        <w:t>low</w:t>
      </w:r>
      <w:r>
        <w:rPr>
          <w:color w:val="050505"/>
          <w:spacing w:val="7"/>
        </w:rPr>
        <w:t> </w:t>
      </w:r>
      <w:r>
        <w:rPr>
          <w:color w:val="050505"/>
        </w:rPr>
        <w:t>limit</w:t>
      </w:r>
      <w:r>
        <w:rPr>
          <w:color w:val="050505"/>
          <w:spacing w:val="12"/>
        </w:rPr>
        <w:t> </w:t>
      </w:r>
      <w:r>
        <w:rPr>
          <w:color w:val="050505"/>
        </w:rPr>
        <w:t>(in</w:t>
      </w:r>
      <w:r>
        <w:rPr>
          <w:color w:val="050505"/>
          <w:spacing w:val="8"/>
        </w:rPr>
        <w:t> </w:t>
      </w:r>
      <w:r>
        <w:rPr>
          <w:color w:val="050505"/>
        </w:rPr>
        <w:t>gallons</w:t>
      </w:r>
      <w:r>
        <w:rPr>
          <w:color w:val="050505"/>
          <w:spacing w:val="7"/>
        </w:rPr>
        <w:t> </w:t>
      </w:r>
      <w:r>
        <w:rPr>
          <w:color w:val="050505"/>
        </w:rPr>
        <w:t>per</w:t>
      </w:r>
      <w:r>
        <w:rPr>
          <w:color w:val="050505"/>
          <w:spacing w:val="11"/>
        </w:rPr>
        <w:t> </w:t>
      </w:r>
      <w:r>
        <w:rPr>
          <w:color w:val="050505"/>
        </w:rPr>
        <w:t>acre)</w:t>
      </w:r>
      <w:r>
        <w:rPr>
          <w:color w:val="050505"/>
          <w:spacing w:val="8"/>
        </w:rPr>
        <w:t> </w:t>
      </w:r>
      <w:r>
        <w:rPr>
          <w:color w:val="050505"/>
        </w:rPr>
        <w:t>for</w:t>
      </w:r>
      <w:r>
        <w:rPr>
          <w:color w:val="050505"/>
          <w:spacing w:val="8"/>
        </w:rPr>
        <w:t> </w:t>
      </w:r>
      <w:r>
        <w:rPr>
          <w:color w:val="050505"/>
        </w:rPr>
        <w:t>all</w:t>
      </w:r>
      <w:r>
        <w:rPr>
          <w:color w:val="050505"/>
          <w:spacing w:val="8"/>
        </w:rPr>
        <w:t> </w:t>
      </w:r>
      <w:r>
        <w:rPr>
          <w:color w:val="050505"/>
        </w:rPr>
        <w:t>nozzles</w:t>
      </w:r>
      <w:r>
        <w:rPr>
          <w:color w:val="050505"/>
          <w:spacing w:val="13"/>
        </w:rPr>
        <w:t> </w:t>
      </w:r>
      <w:r>
        <w:rPr>
          <w:color w:val="050505"/>
        </w:rPr>
        <w:t>and</w:t>
      </w:r>
      <w:r>
        <w:rPr>
          <w:color w:val="050505"/>
          <w:spacing w:val="8"/>
        </w:rPr>
        <w:t> </w:t>
      </w:r>
      <w:r>
        <w:rPr>
          <w:color w:val="050505"/>
        </w:rPr>
        <w:t>boom</w:t>
      </w:r>
      <w:r>
        <w:rPr>
          <w:color w:val="050505"/>
          <w:spacing w:val="7"/>
        </w:rPr>
        <w:t> </w:t>
      </w:r>
      <w:r>
        <w:rPr>
          <w:color w:val="050505"/>
        </w:rPr>
        <w:t>lengths.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line="227" w:lineRule="exact"/>
        <w:ind w:left="25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"/>
          <w:sz w:val="20"/>
          <w:szCs w:val="20"/>
        </w:rPr>
        <w:drawing>
          <wp:inline distT="0" distB="0" distL="0" distR="0">
            <wp:extent cx="4130368" cy="144684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368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4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</w:p>
    <w:p>
      <w:pPr>
        <w:pStyle w:val="Heading3"/>
        <w:spacing w:line="208" w:lineRule="exact"/>
        <w:ind w:right="0"/>
        <w:jc w:val="both"/>
        <w:rPr>
          <w:b w:val="0"/>
          <w:bCs w:val="0"/>
        </w:rPr>
      </w:pPr>
      <w:r>
        <w:rPr>
          <w:color w:val="050505"/>
          <w:w w:val="105"/>
        </w:rPr>
        <w:t>Example</w:t>
      </w:r>
      <w:r>
        <w:rPr>
          <w:b w:val="0"/>
        </w:rPr>
      </w:r>
    </w:p>
    <w:p>
      <w:pPr>
        <w:pStyle w:val="BodyText"/>
        <w:spacing w:line="208" w:lineRule="exact"/>
        <w:ind w:right="0"/>
        <w:jc w:val="both"/>
      </w:pPr>
      <w:r>
        <w:rPr>
          <w:color w:val="050505"/>
        </w:rPr>
        <w:t>The following calculation uses nozzle number 8004 and a 90’ boom with 20”  </w:t>
      </w:r>
      <w:r>
        <w:rPr>
          <w:color w:val="050505"/>
          <w:spacing w:val="35"/>
        </w:rPr>
        <w:t> </w:t>
      </w:r>
      <w:r>
        <w:rPr>
          <w:color w:val="050505"/>
        </w:rPr>
        <w:t>spacing.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line="227" w:lineRule="exact"/>
        <w:ind w:left="76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"/>
          <w:sz w:val="20"/>
          <w:szCs w:val="20"/>
        </w:rPr>
        <w:drawing>
          <wp:inline distT="0" distB="0" distL="0" distR="0">
            <wp:extent cx="2997687" cy="144684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687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4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color w:val="050505"/>
        </w:rPr>
        <w:t>Spraying with Liquids with a Density Other Than </w:t>
      </w:r>
      <w:r>
        <w:rPr>
          <w:color w:val="050505"/>
          <w:spacing w:val="4"/>
        </w:rPr>
        <w:t> </w:t>
      </w:r>
      <w:r>
        <w:rPr>
          <w:color w:val="050505"/>
        </w:rPr>
        <w:t>Water</w:t>
      </w:r>
      <w:r>
        <w:rPr>
          <w:b w:val="0"/>
        </w:rPr>
      </w:r>
    </w:p>
    <w:p>
      <w:pPr>
        <w:pStyle w:val="BodyText"/>
        <w:spacing w:line="244" w:lineRule="auto" w:before="70"/>
        <w:ind w:right="105"/>
        <w:jc w:val="both"/>
      </w:pPr>
      <w:r>
        <w:rPr>
          <w:color w:val="050505"/>
        </w:rPr>
        <w:t>All</w:t>
      </w:r>
      <w:r>
        <w:rPr>
          <w:color w:val="050505"/>
          <w:spacing w:val="20"/>
        </w:rPr>
        <w:t> </w:t>
      </w:r>
      <w:r>
        <w:rPr>
          <w:color w:val="050505"/>
        </w:rPr>
        <w:t>the</w:t>
      </w:r>
      <w:r>
        <w:rPr>
          <w:color w:val="050505"/>
          <w:spacing w:val="20"/>
        </w:rPr>
        <w:t> </w:t>
      </w:r>
      <w:r>
        <w:rPr>
          <w:color w:val="050505"/>
          <w:spacing w:val="-3"/>
        </w:rPr>
        <w:t>previous</w:t>
      </w:r>
      <w:r>
        <w:rPr>
          <w:color w:val="050505"/>
          <w:spacing w:val="21"/>
        </w:rPr>
        <w:t> </w:t>
      </w:r>
      <w:r>
        <w:rPr>
          <w:color w:val="050505"/>
          <w:spacing w:val="-3"/>
        </w:rPr>
        <w:t>tabulations</w:t>
      </w:r>
      <w:r>
        <w:rPr>
          <w:color w:val="050505"/>
          <w:spacing w:val="21"/>
        </w:rPr>
        <w:t> </w:t>
      </w:r>
      <w:r>
        <w:rPr>
          <w:color w:val="050505"/>
        </w:rPr>
        <w:t>are</w:t>
      </w:r>
      <w:r>
        <w:rPr>
          <w:color w:val="050505"/>
          <w:spacing w:val="20"/>
        </w:rPr>
        <w:t> </w:t>
      </w:r>
      <w:r>
        <w:rPr>
          <w:color w:val="050505"/>
        </w:rPr>
        <w:t>based</w:t>
      </w:r>
      <w:r>
        <w:rPr>
          <w:color w:val="050505"/>
          <w:spacing w:val="20"/>
        </w:rPr>
        <w:t> </w:t>
      </w:r>
      <w:r>
        <w:rPr>
          <w:color w:val="050505"/>
        </w:rPr>
        <w:t>on</w:t>
      </w:r>
      <w:r>
        <w:rPr>
          <w:color w:val="050505"/>
          <w:spacing w:val="20"/>
        </w:rPr>
        <w:t> </w:t>
      </w:r>
      <w:r>
        <w:rPr>
          <w:color w:val="050505"/>
          <w:spacing w:val="-3"/>
        </w:rPr>
        <w:t>spraying</w:t>
      </w:r>
      <w:r>
        <w:rPr>
          <w:color w:val="050505"/>
          <w:spacing w:val="23"/>
        </w:rPr>
        <w:t> </w:t>
      </w:r>
      <w:r>
        <w:rPr>
          <w:color w:val="050505"/>
          <w:spacing w:val="-3"/>
        </w:rPr>
        <w:t>water,</w:t>
      </w:r>
      <w:r>
        <w:rPr>
          <w:color w:val="050505"/>
          <w:spacing w:val="21"/>
        </w:rPr>
        <w:t> </w:t>
      </w:r>
      <w:r>
        <w:rPr>
          <w:color w:val="050505"/>
          <w:spacing w:val="-3"/>
        </w:rPr>
        <w:t>which</w:t>
      </w:r>
      <w:r>
        <w:rPr>
          <w:color w:val="050505"/>
          <w:spacing w:val="20"/>
        </w:rPr>
        <w:t> </w:t>
      </w:r>
      <w:r>
        <w:rPr>
          <w:color w:val="050505"/>
          <w:spacing w:val="-3"/>
        </w:rPr>
        <w:t>weighs</w:t>
      </w:r>
      <w:r>
        <w:rPr>
          <w:color w:val="050505"/>
          <w:spacing w:val="21"/>
        </w:rPr>
        <w:t> </w:t>
      </w:r>
      <w:r>
        <w:rPr>
          <w:color w:val="050505"/>
        </w:rPr>
        <w:t>8.34</w:t>
      </w:r>
      <w:r>
        <w:rPr>
          <w:color w:val="050505"/>
          <w:spacing w:val="20"/>
        </w:rPr>
        <w:t> </w:t>
      </w:r>
      <w:r>
        <w:rPr>
          <w:color w:val="050505"/>
        </w:rPr>
        <w:t>lbs</w:t>
      </w:r>
      <w:r>
        <w:rPr>
          <w:color w:val="050505"/>
          <w:spacing w:val="21"/>
        </w:rPr>
        <w:t> </w:t>
      </w:r>
      <w:r>
        <w:rPr>
          <w:color w:val="050505"/>
        </w:rPr>
        <w:t>per</w:t>
      </w:r>
      <w:r>
        <w:rPr>
          <w:color w:val="050505"/>
          <w:spacing w:val="23"/>
        </w:rPr>
        <w:t> </w:t>
      </w:r>
      <w:r>
        <w:rPr>
          <w:color w:val="050505"/>
        </w:rPr>
        <w:t>US</w:t>
      </w:r>
      <w:r>
        <w:rPr>
          <w:color w:val="050505"/>
          <w:spacing w:val="20"/>
        </w:rPr>
        <w:t> </w:t>
      </w:r>
      <w:r>
        <w:rPr>
          <w:color w:val="050505"/>
          <w:spacing w:val="-3"/>
        </w:rPr>
        <w:t>Gallon</w:t>
      </w:r>
      <w:r>
        <w:rPr>
          <w:color w:val="050505"/>
          <w:spacing w:val="20"/>
        </w:rPr>
        <w:t> </w:t>
      </w:r>
      <w:r>
        <w:rPr>
          <w:color w:val="050505"/>
        </w:rPr>
        <w:t>(1</w:t>
      </w:r>
      <w:r>
        <w:rPr>
          <w:color w:val="050505"/>
          <w:spacing w:val="20"/>
        </w:rPr>
        <w:t> </w:t>
      </w:r>
      <w:r>
        <w:rPr>
          <w:color w:val="050505"/>
        </w:rPr>
        <w:t>kg</w:t>
      </w:r>
      <w:r>
        <w:rPr>
          <w:color w:val="050505"/>
          <w:spacing w:val="20"/>
        </w:rPr>
        <w:t> </w:t>
      </w:r>
      <w:r>
        <w:rPr>
          <w:color w:val="050505"/>
        </w:rPr>
        <w:t>per</w:t>
      </w:r>
      <w:r>
        <w:rPr>
          <w:color w:val="050505"/>
          <w:spacing w:val="-48"/>
        </w:rPr>
        <w:t> </w:t>
      </w:r>
      <w:r>
        <w:rPr>
          <w:color w:val="050505"/>
          <w:spacing w:val="-48"/>
        </w:rPr>
      </w:r>
      <w:r>
        <w:rPr>
          <w:color w:val="050505"/>
        </w:rPr>
        <w:t>Liter).</w:t>
      </w:r>
      <w:r>
        <w:rPr>
          <w:color w:val="050505"/>
          <w:spacing w:val="28"/>
        </w:rPr>
        <w:t> </w:t>
      </w:r>
      <w:r>
        <w:rPr>
          <w:color w:val="050505"/>
        </w:rPr>
        <w:t>Conversion</w:t>
      </w:r>
      <w:r>
        <w:rPr>
          <w:color w:val="050505"/>
          <w:spacing w:val="29"/>
        </w:rPr>
        <w:t> </w:t>
      </w:r>
      <w:r>
        <w:rPr>
          <w:color w:val="050505"/>
        </w:rPr>
        <w:t>factors</w:t>
      </w:r>
      <w:r>
        <w:rPr>
          <w:color w:val="050505"/>
          <w:spacing w:val="28"/>
        </w:rPr>
        <w:t> </w:t>
      </w:r>
      <w:r>
        <w:rPr>
          <w:color w:val="050505"/>
        </w:rPr>
        <w:t>must</w:t>
      </w:r>
      <w:r>
        <w:rPr>
          <w:color w:val="050505"/>
          <w:spacing w:val="30"/>
        </w:rPr>
        <w:t> </w:t>
      </w:r>
      <w:r>
        <w:rPr>
          <w:color w:val="050505"/>
        </w:rPr>
        <w:t>be</w:t>
      </w:r>
      <w:r>
        <w:rPr>
          <w:color w:val="050505"/>
          <w:spacing w:val="29"/>
        </w:rPr>
        <w:t> </w:t>
      </w:r>
      <w:r>
        <w:rPr>
          <w:color w:val="050505"/>
        </w:rPr>
        <w:t>used</w:t>
      </w:r>
      <w:r>
        <w:rPr>
          <w:color w:val="050505"/>
          <w:spacing w:val="29"/>
        </w:rPr>
        <w:t> </w:t>
      </w:r>
      <w:r>
        <w:rPr>
          <w:color w:val="050505"/>
        </w:rPr>
        <w:t>when</w:t>
      </w:r>
      <w:r>
        <w:rPr>
          <w:color w:val="050505"/>
          <w:spacing w:val="29"/>
        </w:rPr>
        <w:t> </w:t>
      </w:r>
      <w:r>
        <w:rPr>
          <w:color w:val="050505"/>
        </w:rPr>
        <w:t>spraying</w:t>
      </w:r>
      <w:r>
        <w:rPr>
          <w:color w:val="050505"/>
          <w:spacing w:val="29"/>
        </w:rPr>
        <w:t> </w:t>
      </w:r>
      <w:r>
        <w:rPr>
          <w:color w:val="050505"/>
        </w:rPr>
        <w:t>liquids</w:t>
      </w:r>
      <w:r>
        <w:rPr>
          <w:color w:val="050505"/>
          <w:spacing w:val="31"/>
        </w:rPr>
        <w:t> </w:t>
      </w:r>
      <w:r>
        <w:rPr>
          <w:color w:val="050505"/>
        </w:rPr>
        <w:t>that</w:t>
      </w:r>
      <w:r>
        <w:rPr>
          <w:color w:val="050505"/>
          <w:spacing w:val="28"/>
        </w:rPr>
        <w:t> </w:t>
      </w:r>
      <w:r>
        <w:rPr>
          <w:color w:val="050505"/>
        </w:rPr>
        <w:t>are</w:t>
      </w:r>
      <w:r>
        <w:rPr>
          <w:color w:val="050505"/>
          <w:spacing w:val="29"/>
        </w:rPr>
        <w:t> </w:t>
      </w:r>
      <w:r>
        <w:rPr>
          <w:color w:val="050505"/>
        </w:rPr>
        <w:t>heavier</w:t>
      </w:r>
      <w:r>
        <w:rPr>
          <w:color w:val="050505"/>
          <w:spacing w:val="29"/>
        </w:rPr>
        <w:t> </w:t>
      </w:r>
      <w:r>
        <w:rPr>
          <w:color w:val="050505"/>
        </w:rPr>
        <w:t>or</w:t>
      </w:r>
      <w:r>
        <w:rPr>
          <w:color w:val="050505"/>
          <w:spacing w:val="29"/>
        </w:rPr>
        <w:t> </w:t>
      </w:r>
      <w:r>
        <w:rPr>
          <w:color w:val="050505"/>
        </w:rPr>
        <w:t>lighter</w:t>
      </w:r>
      <w:r>
        <w:rPr>
          <w:color w:val="050505"/>
          <w:spacing w:val="29"/>
        </w:rPr>
        <w:t> </w:t>
      </w:r>
      <w:r>
        <w:rPr>
          <w:color w:val="050505"/>
        </w:rPr>
        <w:t>than</w:t>
      </w:r>
      <w:r>
        <w:rPr>
          <w:color w:val="050505"/>
          <w:spacing w:val="29"/>
        </w:rPr>
        <w:t> </w:t>
      </w:r>
      <w:r>
        <w:rPr>
          <w:color w:val="050505"/>
        </w:rPr>
        <w:t>water</w:t>
      </w:r>
      <w:r>
        <w:rPr>
          <w:color w:val="050505"/>
          <w:spacing w:val="32"/>
        </w:rPr>
        <w:t> </w:t>
      </w:r>
      <w:r>
        <w:rPr>
          <w:color w:val="050505"/>
        </w:rPr>
        <w:t>to</w:t>
      </w:r>
      <w:r>
        <w:rPr>
          <w:color w:val="050505"/>
          <w:spacing w:val="-49"/>
        </w:rPr>
        <w:t> </w:t>
      </w:r>
      <w:r>
        <w:rPr>
          <w:color w:val="050505"/>
          <w:spacing w:val="-49"/>
        </w:rPr>
      </w:r>
      <w:r>
        <w:rPr>
          <w:color w:val="050505"/>
        </w:rPr>
        <w:t>select the correct nozzle. Refer to the following </w:t>
      </w:r>
      <w:r>
        <w:rPr>
          <w:color w:val="050505"/>
          <w:spacing w:val="35"/>
        </w:rPr>
        <w:t> </w:t>
      </w:r>
      <w:r>
        <w:rPr>
          <w:color w:val="050505"/>
        </w:rPr>
        <w:t>table:</w:t>
      </w:r>
      <w:r>
        <w:rPr/>
      </w:r>
    </w:p>
    <w:tbl>
      <w:tblPr>
        <w:tblW w:w="0" w:type="auto"/>
        <w:jc w:val="left"/>
        <w:tblInd w:w="1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2050"/>
        <w:gridCol w:w="2285"/>
      </w:tblGrid>
      <w:tr>
        <w:trPr>
          <w:trHeight w:val="374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412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b/>
                <w:color w:val="050505"/>
                <w:sz w:val="19"/>
              </w:rPr>
              <w:t>Weight of</w:t>
            </w:r>
            <w:r>
              <w:rPr>
                <w:rFonts w:ascii="Century Gothic"/>
                <w:b/>
                <w:color w:val="050505"/>
                <w:spacing w:val="29"/>
                <w:sz w:val="19"/>
              </w:rPr>
              <w:t> </w:t>
            </w:r>
            <w:r>
              <w:rPr>
                <w:rFonts w:ascii="Century Gothic"/>
                <w:b/>
                <w:color w:val="050505"/>
                <w:sz w:val="19"/>
              </w:rPr>
              <w:t>Solution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7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b/>
                <w:color w:val="050505"/>
                <w:sz w:val="19"/>
              </w:rPr>
              <w:t>Specific</w:t>
            </w:r>
            <w:r>
              <w:rPr>
                <w:rFonts w:ascii="Century Gothic"/>
                <w:b/>
                <w:color w:val="050505"/>
                <w:spacing w:val="26"/>
                <w:sz w:val="19"/>
              </w:rPr>
              <w:t> </w:t>
            </w:r>
            <w:r>
              <w:rPr>
                <w:rFonts w:ascii="Century Gothic"/>
                <w:b/>
                <w:color w:val="050505"/>
                <w:sz w:val="19"/>
              </w:rPr>
              <w:t>Gravity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80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b/>
                <w:color w:val="050505"/>
                <w:sz w:val="19"/>
              </w:rPr>
              <w:t>Conversion</w:t>
            </w:r>
            <w:r>
              <w:rPr>
                <w:rFonts w:ascii="Century Gothic"/>
                <w:b/>
                <w:color w:val="050505"/>
                <w:spacing w:val="33"/>
                <w:sz w:val="19"/>
              </w:rPr>
              <w:t> </w:t>
            </w:r>
            <w:r>
              <w:rPr>
                <w:rFonts w:ascii="Century Gothic"/>
                <w:b/>
                <w:color w:val="050505"/>
                <w:sz w:val="19"/>
              </w:rPr>
              <w:t>Factor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74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7.0</w:t>
            </w:r>
            <w:r>
              <w:rPr>
                <w:rFonts w:ascii="Century Gothic"/>
                <w:color w:val="050505"/>
                <w:spacing w:val="20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63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0.84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0.92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25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8.0</w:t>
            </w:r>
            <w:r>
              <w:rPr>
                <w:rFonts w:ascii="Century Gothic"/>
                <w:color w:val="050505"/>
                <w:spacing w:val="20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63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0.96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0.88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7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691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8.34</w:t>
            </w:r>
            <w:r>
              <w:rPr>
                <w:rFonts w:ascii="Century Gothic"/>
                <w:color w:val="050505"/>
                <w:spacing w:val="22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458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1.00</w:t>
            </w:r>
            <w:r>
              <w:rPr>
                <w:rFonts w:ascii="Century Gothic"/>
                <w:color w:val="050505"/>
                <w:spacing w:val="23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(water)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1.00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74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9.0</w:t>
            </w:r>
            <w:r>
              <w:rPr>
                <w:rFonts w:ascii="Century Gothic"/>
                <w:color w:val="050505"/>
                <w:spacing w:val="20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63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1.08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1.04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7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70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10.0</w:t>
            </w:r>
            <w:r>
              <w:rPr>
                <w:rFonts w:ascii="Century Gothic"/>
                <w:color w:val="050505"/>
                <w:spacing w:val="-1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63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1.20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1.10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650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10.65</w:t>
            </w:r>
            <w:r>
              <w:rPr>
                <w:rFonts w:ascii="Century Gothic"/>
                <w:color w:val="050505"/>
                <w:spacing w:val="-2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14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1.28 </w:t>
            </w:r>
            <w:r>
              <w:rPr>
                <w:rFonts w:ascii="Century Gothic"/>
                <w:color w:val="050505"/>
                <w:spacing w:val="-3"/>
                <w:sz w:val="19"/>
              </w:rPr>
              <w:t>(28%</w:t>
            </w:r>
            <w:r>
              <w:rPr>
                <w:rFonts w:ascii="Century Gothic"/>
                <w:color w:val="050505"/>
                <w:spacing w:val="35"/>
                <w:sz w:val="19"/>
              </w:rPr>
              <w:t> </w:t>
            </w:r>
            <w:r>
              <w:rPr>
                <w:rFonts w:ascii="Century Gothic"/>
                <w:color w:val="050505"/>
                <w:spacing w:val="-3"/>
                <w:sz w:val="19"/>
              </w:rPr>
              <w:t>nitrogen)</w:t>
            </w:r>
            <w:r>
              <w:rPr>
                <w:rFonts w:ascii="Century Gothic"/>
                <w:spacing w:val="-3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1.13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69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70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11.0</w:t>
            </w:r>
            <w:r>
              <w:rPr>
                <w:rFonts w:ascii="Century Gothic"/>
                <w:color w:val="050505"/>
                <w:spacing w:val="-1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63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1.32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1.15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7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70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12.0</w:t>
            </w:r>
            <w:r>
              <w:rPr>
                <w:rFonts w:ascii="Century Gothic"/>
                <w:color w:val="050505"/>
                <w:spacing w:val="-1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63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1.44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1.20</w:t>
            </w:r>
            <w:r>
              <w:rPr>
                <w:rFonts w:ascii="Century Gothic"/>
                <w:sz w:val="19"/>
              </w:rPr>
            </w:r>
          </w:p>
        </w:tc>
      </w:tr>
      <w:tr>
        <w:trPr>
          <w:trHeight w:val="382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703" w:right="0"/>
              <w:jc w:val="left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14.0</w:t>
            </w:r>
            <w:r>
              <w:rPr>
                <w:rFonts w:ascii="Century Gothic"/>
                <w:color w:val="050505"/>
                <w:spacing w:val="-1"/>
                <w:sz w:val="19"/>
              </w:rPr>
              <w:t> </w:t>
            </w:r>
            <w:r>
              <w:rPr>
                <w:rFonts w:ascii="Century Gothic"/>
                <w:color w:val="050505"/>
                <w:sz w:val="19"/>
              </w:rPr>
              <w:t>lbs/gal.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63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1.68</w:t>
            </w:r>
            <w:r>
              <w:rPr>
                <w:rFonts w:ascii="Century Gothic"/>
                <w:sz w:val="19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56" w:right="0"/>
              <w:jc w:val="center"/>
              <w:rPr>
                <w:rFonts w:ascii="Century Gothic" w:hAnsi="Century Gothic" w:cs="Century Gothic" w:eastAsia="Century Gothic"/>
                <w:sz w:val="19"/>
                <w:szCs w:val="19"/>
              </w:rPr>
            </w:pPr>
            <w:r>
              <w:rPr>
                <w:rFonts w:ascii="Century Gothic"/>
                <w:color w:val="050505"/>
                <w:sz w:val="19"/>
              </w:rPr>
              <w:t>1.30</w:t>
            </w:r>
            <w:r>
              <w:rPr>
                <w:rFonts w:ascii="Century Gothic"/>
                <w:sz w:val="19"/>
              </w:rPr>
            </w:r>
          </w:p>
        </w:tc>
      </w:tr>
    </w:tbl>
    <w:p>
      <w:pPr>
        <w:pStyle w:val="BodyText"/>
        <w:spacing w:line="244" w:lineRule="auto" w:before="136"/>
        <w:ind w:right="107"/>
        <w:jc w:val="both"/>
      </w:pPr>
      <w:r>
        <w:rPr>
          <w:color w:val="050505"/>
        </w:rPr>
        <w:t>To</w:t>
      </w:r>
      <w:r>
        <w:rPr>
          <w:color w:val="050505"/>
          <w:spacing w:val="28"/>
        </w:rPr>
        <w:t> </w:t>
      </w:r>
      <w:r>
        <w:rPr>
          <w:color w:val="050505"/>
        </w:rPr>
        <w:t>determine</w:t>
      </w:r>
      <w:r>
        <w:rPr>
          <w:color w:val="050505"/>
          <w:spacing w:val="28"/>
        </w:rPr>
        <w:t> </w:t>
      </w:r>
      <w:r>
        <w:rPr>
          <w:color w:val="050505"/>
        </w:rPr>
        <w:t>the</w:t>
      </w:r>
      <w:r>
        <w:rPr>
          <w:color w:val="050505"/>
          <w:spacing w:val="28"/>
        </w:rPr>
        <w:t> </w:t>
      </w:r>
      <w:r>
        <w:rPr>
          <w:color w:val="050505"/>
        </w:rPr>
        <w:t>proper</w:t>
      </w:r>
      <w:r>
        <w:rPr>
          <w:color w:val="050505"/>
          <w:spacing w:val="31"/>
        </w:rPr>
        <w:t> </w:t>
      </w:r>
      <w:r>
        <w:rPr>
          <w:color w:val="050505"/>
        </w:rPr>
        <w:t>sized</w:t>
      </w:r>
      <w:r>
        <w:rPr>
          <w:color w:val="050505"/>
          <w:spacing w:val="28"/>
        </w:rPr>
        <w:t> </w:t>
      </w:r>
      <w:r>
        <w:rPr>
          <w:color w:val="050505"/>
        </w:rPr>
        <w:t>nozzle</w:t>
      </w:r>
      <w:r>
        <w:rPr>
          <w:color w:val="050505"/>
          <w:spacing w:val="28"/>
        </w:rPr>
        <w:t> </w:t>
      </w:r>
      <w:r>
        <w:rPr>
          <w:color w:val="050505"/>
        </w:rPr>
        <w:t>for</w:t>
      </w:r>
      <w:r>
        <w:rPr>
          <w:color w:val="050505"/>
          <w:spacing w:val="28"/>
        </w:rPr>
        <w:t> </w:t>
      </w:r>
      <w:r>
        <w:rPr>
          <w:color w:val="050505"/>
        </w:rPr>
        <w:t>liquids</w:t>
      </w:r>
      <w:r>
        <w:rPr>
          <w:color w:val="050505"/>
          <w:spacing w:val="30"/>
        </w:rPr>
        <w:t> </w:t>
      </w:r>
      <w:r>
        <w:rPr>
          <w:color w:val="050505"/>
        </w:rPr>
        <w:t>heavier</w:t>
      </w:r>
      <w:r>
        <w:rPr>
          <w:color w:val="050505"/>
          <w:spacing w:val="31"/>
        </w:rPr>
        <w:t> </w:t>
      </w:r>
      <w:r>
        <w:rPr>
          <w:color w:val="050505"/>
        </w:rPr>
        <w:t>or</w:t>
      </w:r>
      <w:r>
        <w:rPr>
          <w:color w:val="050505"/>
          <w:spacing w:val="31"/>
        </w:rPr>
        <w:t> </w:t>
      </w:r>
      <w:r>
        <w:rPr>
          <w:color w:val="050505"/>
        </w:rPr>
        <w:t>lighter</w:t>
      </w:r>
      <w:r>
        <w:rPr>
          <w:color w:val="050505"/>
          <w:spacing w:val="26"/>
        </w:rPr>
        <w:t> </w:t>
      </w:r>
      <w:r>
        <w:rPr>
          <w:color w:val="050505"/>
        </w:rPr>
        <w:t>than</w:t>
      </w:r>
      <w:r>
        <w:rPr>
          <w:color w:val="050505"/>
          <w:spacing w:val="28"/>
        </w:rPr>
        <w:t> </w:t>
      </w:r>
      <w:r>
        <w:rPr>
          <w:color w:val="050505"/>
        </w:rPr>
        <w:t>water,</w:t>
      </w:r>
      <w:r>
        <w:rPr>
          <w:color w:val="050505"/>
          <w:spacing w:val="29"/>
        </w:rPr>
        <w:t> </w:t>
      </w:r>
      <w:r>
        <w:rPr>
          <w:color w:val="050505"/>
        </w:rPr>
        <w:t>first</w:t>
      </w:r>
      <w:r>
        <w:rPr>
          <w:color w:val="050505"/>
          <w:spacing w:val="29"/>
        </w:rPr>
        <w:t> </w:t>
      </w:r>
      <w:r>
        <w:rPr>
          <w:color w:val="050505"/>
        </w:rPr>
        <w:t>multiply</w:t>
      </w:r>
      <w:r>
        <w:rPr>
          <w:color w:val="050505"/>
          <w:spacing w:val="24"/>
        </w:rPr>
        <w:t> </w:t>
      </w:r>
      <w:r>
        <w:rPr>
          <w:color w:val="050505"/>
        </w:rPr>
        <w:t>the</w:t>
      </w:r>
      <w:r>
        <w:rPr>
          <w:color w:val="050505"/>
          <w:spacing w:val="28"/>
        </w:rPr>
        <w:t> </w:t>
      </w:r>
      <w:r>
        <w:rPr>
          <w:color w:val="050505"/>
        </w:rPr>
        <w:t>desired</w:t>
      </w:r>
      <w:r>
        <w:rPr>
          <w:color w:val="050505"/>
          <w:spacing w:val="-50"/>
        </w:rPr>
        <w:t> </w:t>
      </w:r>
      <w:r>
        <w:rPr>
          <w:color w:val="050505"/>
          <w:spacing w:val="-50"/>
        </w:rPr>
      </w:r>
      <w:r>
        <w:rPr>
          <w:color w:val="050505"/>
        </w:rPr>
        <w:t>GPM</w:t>
      </w:r>
      <w:r>
        <w:rPr>
          <w:color w:val="050505"/>
          <w:spacing w:val="16"/>
        </w:rPr>
        <w:t> </w:t>
      </w:r>
      <w:r>
        <w:rPr>
          <w:color w:val="050505"/>
        </w:rPr>
        <w:t>or</w:t>
      </w:r>
      <w:r>
        <w:rPr>
          <w:color w:val="050505"/>
          <w:spacing w:val="19"/>
        </w:rPr>
        <w:t> </w:t>
      </w:r>
      <w:r>
        <w:rPr>
          <w:color w:val="050505"/>
        </w:rPr>
        <w:t>GPA</w:t>
      </w:r>
      <w:r>
        <w:rPr>
          <w:color w:val="050505"/>
          <w:spacing w:val="17"/>
        </w:rPr>
        <w:t> </w:t>
      </w:r>
      <w:r>
        <w:rPr>
          <w:color w:val="050505"/>
        </w:rPr>
        <w:t>by</w:t>
      </w:r>
      <w:r>
        <w:rPr>
          <w:color w:val="050505"/>
          <w:spacing w:val="12"/>
        </w:rPr>
        <w:t> </w:t>
      </w:r>
      <w:r>
        <w:rPr>
          <w:color w:val="050505"/>
        </w:rPr>
        <w:t>the</w:t>
      </w:r>
      <w:r>
        <w:rPr>
          <w:color w:val="050505"/>
          <w:spacing w:val="19"/>
        </w:rPr>
        <w:t> </w:t>
      </w:r>
      <w:r>
        <w:rPr>
          <w:color w:val="050505"/>
          <w:spacing w:val="-3"/>
        </w:rPr>
        <w:t>water</w:t>
      </w:r>
      <w:r>
        <w:rPr>
          <w:color w:val="050505"/>
          <w:spacing w:val="17"/>
        </w:rPr>
        <w:t> </w:t>
      </w:r>
      <w:r>
        <w:rPr>
          <w:color w:val="050505"/>
        </w:rPr>
        <w:t>rate</w:t>
      </w:r>
      <w:r>
        <w:rPr>
          <w:color w:val="050505"/>
          <w:spacing w:val="17"/>
        </w:rPr>
        <w:t> </w:t>
      </w:r>
      <w:r>
        <w:rPr>
          <w:color w:val="050505"/>
          <w:spacing w:val="-3"/>
        </w:rPr>
        <w:t>conversion</w:t>
      </w:r>
      <w:r>
        <w:rPr>
          <w:color w:val="050505"/>
          <w:spacing w:val="17"/>
        </w:rPr>
        <w:t> </w:t>
      </w:r>
      <w:r>
        <w:rPr>
          <w:color w:val="050505"/>
        </w:rPr>
        <w:t>factor,</w:t>
      </w:r>
      <w:r>
        <w:rPr>
          <w:color w:val="050505"/>
          <w:spacing w:val="18"/>
        </w:rPr>
        <w:t> </w:t>
      </w:r>
      <w:r>
        <w:rPr>
          <w:color w:val="050505"/>
        </w:rPr>
        <w:t>then</w:t>
      </w:r>
      <w:r>
        <w:rPr>
          <w:color w:val="050505"/>
          <w:spacing w:val="17"/>
        </w:rPr>
        <w:t> </w:t>
      </w:r>
      <w:r>
        <w:rPr>
          <w:color w:val="050505"/>
        </w:rPr>
        <w:t>use</w:t>
      </w:r>
      <w:r>
        <w:rPr>
          <w:color w:val="050505"/>
          <w:spacing w:val="17"/>
        </w:rPr>
        <w:t> </w:t>
      </w:r>
      <w:r>
        <w:rPr>
          <w:color w:val="050505"/>
        </w:rPr>
        <w:t>the</w:t>
      </w:r>
      <w:r>
        <w:rPr>
          <w:color w:val="050505"/>
          <w:spacing w:val="17"/>
        </w:rPr>
        <w:t> </w:t>
      </w:r>
      <w:r>
        <w:rPr>
          <w:color w:val="050505"/>
          <w:spacing w:val="-3"/>
        </w:rPr>
        <w:t>converted</w:t>
      </w:r>
      <w:r>
        <w:rPr>
          <w:color w:val="050505"/>
          <w:spacing w:val="17"/>
        </w:rPr>
        <w:t> </w:t>
      </w:r>
      <w:r>
        <w:rPr>
          <w:color w:val="050505"/>
        </w:rPr>
        <w:t>GPM</w:t>
      </w:r>
      <w:r>
        <w:rPr>
          <w:color w:val="050505"/>
          <w:spacing w:val="18"/>
        </w:rPr>
        <w:t> </w:t>
      </w:r>
      <w:r>
        <w:rPr>
          <w:color w:val="050505"/>
          <w:spacing w:val="-3"/>
        </w:rPr>
        <w:t>or</w:t>
      </w:r>
      <w:r>
        <w:rPr>
          <w:color w:val="050505"/>
          <w:spacing w:val="21"/>
        </w:rPr>
        <w:t> </w:t>
      </w:r>
      <w:r>
        <w:rPr>
          <w:color w:val="050505"/>
        </w:rPr>
        <w:t>GPA</w:t>
      </w:r>
      <w:r>
        <w:rPr>
          <w:color w:val="050505"/>
          <w:spacing w:val="17"/>
        </w:rPr>
        <w:t> </w:t>
      </w:r>
      <w:r>
        <w:rPr>
          <w:color w:val="050505"/>
        </w:rPr>
        <w:t>rate</w:t>
      </w:r>
      <w:r>
        <w:rPr>
          <w:color w:val="050505"/>
          <w:spacing w:val="17"/>
        </w:rPr>
        <w:t> </w:t>
      </w:r>
      <w:r>
        <w:rPr>
          <w:color w:val="050505"/>
        </w:rPr>
        <w:t>to</w:t>
      </w:r>
      <w:r>
        <w:rPr>
          <w:color w:val="050505"/>
          <w:spacing w:val="17"/>
        </w:rPr>
        <w:t> </w:t>
      </w:r>
      <w:r>
        <w:rPr>
          <w:color w:val="050505"/>
          <w:spacing w:val="-3"/>
        </w:rPr>
        <w:t>select</w:t>
      </w:r>
      <w:r>
        <w:rPr>
          <w:color w:val="050505"/>
          <w:spacing w:val="18"/>
        </w:rPr>
        <w:t> </w:t>
      </w:r>
      <w:r>
        <w:rPr>
          <w:color w:val="050505"/>
        </w:rPr>
        <w:t>the</w:t>
      </w:r>
      <w:r>
        <w:rPr>
          <w:color w:val="050505"/>
          <w:spacing w:val="-50"/>
        </w:rPr>
        <w:t> </w:t>
      </w:r>
      <w:r>
        <w:rPr>
          <w:color w:val="050505"/>
          <w:spacing w:val="-50"/>
        </w:rPr>
      </w:r>
      <w:r>
        <w:rPr>
          <w:color w:val="050505"/>
        </w:rPr>
        <w:t>proper nozzle</w:t>
      </w:r>
      <w:r>
        <w:rPr>
          <w:color w:val="050505"/>
          <w:spacing w:val="28"/>
        </w:rPr>
        <w:t> </w:t>
      </w:r>
      <w:r>
        <w:rPr>
          <w:color w:val="050505"/>
        </w:rPr>
        <w:t>size.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78" w:lineRule="exact"/>
        <w:ind w:left="60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"/>
          <w:sz w:val="20"/>
          <w:szCs w:val="20"/>
        </w:rPr>
        <w:drawing>
          <wp:inline distT="0" distB="0" distL="0" distR="0">
            <wp:extent cx="5303519" cy="176784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pStyle w:val="Heading3"/>
        <w:spacing w:line="208" w:lineRule="exact"/>
        <w:ind w:right="0"/>
        <w:jc w:val="both"/>
        <w:rPr>
          <w:b w:val="0"/>
          <w:bCs w:val="0"/>
        </w:rPr>
      </w:pPr>
      <w:r>
        <w:rPr>
          <w:color w:val="050505"/>
          <w:w w:val="105"/>
        </w:rPr>
        <w:t>Example</w:t>
      </w:r>
      <w:r>
        <w:rPr>
          <w:b w:val="0"/>
        </w:rPr>
      </w:r>
    </w:p>
    <w:p>
      <w:pPr>
        <w:pStyle w:val="BodyText"/>
        <w:spacing w:line="208" w:lineRule="exact"/>
        <w:ind w:right="0"/>
        <w:jc w:val="both"/>
      </w:pPr>
      <w:r>
        <w:rPr>
          <w:color w:val="050505"/>
        </w:rPr>
        <w:t>The following calculation uses a desired application of 20 GPA of 28%  </w:t>
      </w:r>
      <w:r>
        <w:rPr>
          <w:color w:val="050505"/>
          <w:spacing w:val="23"/>
        </w:rPr>
        <w:t> </w:t>
      </w:r>
      <w:r>
        <w:rPr>
          <w:color w:val="050505"/>
        </w:rPr>
        <w:t>nitrogen.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3"/>
          <w:szCs w:val="13"/>
        </w:rPr>
      </w:pPr>
    </w:p>
    <w:p>
      <w:pPr>
        <w:spacing w:line="260" w:lineRule="exact"/>
        <w:ind w:left="369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"/>
          <w:sz w:val="20"/>
          <w:szCs w:val="20"/>
        </w:rPr>
        <w:drawing>
          <wp:inline distT="0" distB="0" distL="0" distR="0">
            <wp:extent cx="1500322" cy="165354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322" cy="1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4"/>
          <w:sz w:val="20"/>
          <w:szCs w:val="20"/>
        </w:rPr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4" w:lineRule="auto"/>
        <w:ind w:right="0"/>
        <w:jc w:val="left"/>
      </w:pPr>
      <w:r>
        <w:rPr>
          <w:color w:val="050505"/>
        </w:rPr>
        <w:t>In</w:t>
      </w:r>
      <w:r>
        <w:rPr>
          <w:color w:val="050505"/>
          <w:spacing w:val="3"/>
        </w:rPr>
        <w:t> </w:t>
      </w:r>
      <w:r>
        <w:rPr>
          <w:color w:val="050505"/>
        </w:rPr>
        <w:t>this</w:t>
      </w:r>
      <w:r>
        <w:rPr>
          <w:color w:val="050505"/>
          <w:spacing w:val="4"/>
        </w:rPr>
        <w:t> </w:t>
      </w:r>
      <w:r>
        <w:rPr>
          <w:color w:val="050505"/>
        </w:rPr>
        <w:t>example,</w:t>
      </w:r>
      <w:r>
        <w:rPr>
          <w:color w:val="050505"/>
          <w:spacing w:val="6"/>
        </w:rPr>
        <w:t> </w:t>
      </w:r>
      <w:r>
        <w:rPr>
          <w:color w:val="050505"/>
        </w:rPr>
        <w:t>a nozzle</w:t>
      </w:r>
      <w:r>
        <w:rPr>
          <w:color w:val="050505"/>
          <w:spacing w:val="3"/>
        </w:rPr>
        <w:t> </w:t>
      </w:r>
      <w:r>
        <w:rPr>
          <w:color w:val="050505"/>
        </w:rPr>
        <w:t>that</w:t>
      </w:r>
      <w:r>
        <w:rPr>
          <w:color w:val="050505"/>
          <w:spacing w:val="4"/>
        </w:rPr>
        <w:t> </w:t>
      </w:r>
      <w:r>
        <w:rPr>
          <w:color w:val="050505"/>
        </w:rPr>
        <w:t>supplies</w:t>
      </w:r>
      <w:r>
        <w:rPr>
          <w:color w:val="050505"/>
          <w:spacing w:val="4"/>
        </w:rPr>
        <w:t> </w:t>
      </w:r>
      <w:r>
        <w:rPr>
          <w:color w:val="050505"/>
        </w:rPr>
        <w:t>22.6 GPA</w:t>
      </w:r>
      <w:r>
        <w:rPr>
          <w:color w:val="050505"/>
          <w:spacing w:val="3"/>
        </w:rPr>
        <w:t> </w:t>
      </w:r>
      <w:r>
        <w:rPr>
          <w:color w:val="050505"/>
        </w:rPr>
        <w:t>of</w:t>
      </w:r>
      <w:r>
        <w:rPr>
          <w:color w:val="050505"/>
          <w:spacing w:val="6"/>
        </w:rPr>
        <w:t> </w:t>
      </w:r>
      <w:r>
        <w:rPr>
          <w:color w:val="050505"/>
        </w:rPr>
        <w:t>water</w:t>
      </w:r>
      <w:r>
        <w:rPr>
          <w:color w:val="050505"/>
          <w:spacing w:val="5"/>
        </w:rPr>
        <w:t> </w:t>
      </w:r>
      <w:r>
        <w:rPr>
          <w:color w:val="050505"/>
          <w:spacing w:val="-3"/>
        </w:rPr>
        <w:t>at</w:t>
      </w:r>
      <w:r>
        <w:rPr>
          <w:color w:val="050505"/>
          <w:spacing w:val="4"/>
        </w:rPr>
        <w:t> </w:t>
      </w:r>
      <w:r>
        <w:rPr>
          <w:color w:val="050505"/>
        </w:rPr>
        <w:t>the</w:t>
      </w:r>
      <w:r>
        <w:rPr>
          <w:color w:val="050505"/>
          <w:spacing w:val="5"/>
        </w:rPr>
        <w:t> </w:t>
      </w:r>
      <w:r>
        <w:rPr>
          <w:color w:val="050505"/>
        </w:rPr>
        <w:t>desired</w:t>
      </w:r>
      <w:r>
        <w:rPr>
          <w:color w:val="050505"/>
          <w:spacing w:val="3"/>
        </w:rPr>
        <w:t> </w:t>
      </w:r>
      <w:r>
        <w:rPr>
          <w:color w:val="050505"/>
        </w:rPr>
        <w:t>pressure,</w:t>
      </w:r>
      <w:r>
        <w:rPr>
          <w:color w:val="050505"/>
          <w:spacing w:val="1"/>
        </w:rPr>
        <w:t> </w:t>
      </w:r>
      <w:r>
        <w:rPr>
          <w:color w:val="050505"/>
        </w:rPr>
        <w:t>will</w:t>
      </w:r>
      <w:r>
        <w:rPr>
          <w:color w:val="050505"/>
          <w:spacing w:val="5"/>
        </w:rPr>
        <w:t> </w:t>
      </w:r>
      <w:r>
        <w:rPr>
          <w:color w:val="050505"/>
        </w:rPr>
        <w:t>supply</w:t>
      </w:r>
      <w:r>
        <w:rPr>
          <w:color w:val="050505"/>
          <w:spacing w:val="1"/>
        </w:rPr>
        <w:t> </w:t>
      </w:r>
      <w:r>
        <w:rPr>
          <w:color w:val="050505"/>
        </w:rPr>
        <w:t>20 GPA</w:t>
      </w:r>
      <w:r>
        <w:rPr>
          <w:color w:val="050505"/>
          <w:spacing w:val="12"/>
        </w:rPr>
        <w:t> </w:t>
      </w:r>
      <w:r>
        <w:rPr>
          <w:color w:val="050505"/>
        </w:rPr>
        <w:t>of</w:t>
      </w:r>
      <w:r>
        <w:rPr>
          <w:color w:val="050505"/>
          <w:spacing w:val="-51"/>
        </w:rPr>
        <w:t> </w:t>
      </w:r>
      <w:r>
        <w:rPr>
          <w:color w:val="050505"/>
          <w:spacing w:val="-51"/>
        </w:rPr>
      </w:r>
      <w:r>
        <w:rPr>
          <w:color w:val="050505"/>
        </w:rPr>
        <w:t>28% nitrogen at the same </w:t>
      </w:r>
      <w:r>
        <w:rPr>
          <w:color w:val="050505"/>
          <w:spacing w:val="6"/>
        </w:rPr>
        <w:t> </w:t>
      </w:r>
      <w:r>
        <w:rPr>
          <w:color w:val="050505"/>
        </w:rPr>
        <w:t>pressure.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050505"/>
        </w:rPr>
        <w:t>51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600" w:bottom="280" w:left="1640" w:right="1020"/>
        </w:sectPr>
      </w:pPr>
    </w:p>
    <w:p>
      <w:pPr>
        <w:spacing w:line="240" w:lineRule="auto" w:before="7"/>
        <w:rPr>
          <w:rFonts w:ascii="Arial" w:hAnsi="Arial" w:cs="Arial" w:eastAsia="Arial"/>
          <w:sz w:val="11"/>
          <w:szCs w:val="1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6"/>
          <w:w w:val="105"/>
        </w:rPr>
        <w:t>USEFUL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FORMULAS</w:t>
      </w:r>
      <w:r>
        <w:rPr>
          <w:spacing w:val="-24"/>
          <w:w w:val="105"/>
        </w:rPr>
        <w:t> </w:t>
      </w:r>
      <w:r>
        <w:rPr>
          <w:spacing w:val="-5"/>
          <w:w w:val="105"/>
        </w:rPr>
        <w:t>AND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CONVERSION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FACTORS</w:t>
      </w:r>
      <w:r>
        <w:rPr>
          <w:b w:val="0"/>
          <w:spacing w:val="-6"/>
        </w:rPr>
      </w:r>
    </w:p>
    <w:p>
      <w:pPr>
        <w:pStyle w:val="Heading2"/>
        <w:spacing w:line="240" w:lineRule="auto" w:before="164"/>
        <w:ind w:right="0"/>
        <w:jc w:val="left"/>
        <w:rPr>
          <w:b w:val="0"/>
          <w:bCs w:val="0"/>
        </w:rPr>
      </w:pPr>
      <w:r>
        <w:rPr/>
        <w:t>Additional Conversion</w:t>
      </w:r>
      <w:r>
        <w:rPr>
          <w:spacing w:val="39"/>
        </w:rPr>
        <w:t> </w:t>
      </w:r>
      <w:r>
        <w:rPr/>
        <w:t>Factors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17"/>
          <w:szCs w:val="17"/>
        </w:rPr>
      </w:pPr>
    </w:p>
    <w:tbl>
      <w:tblPr>
        <w:tblW w:w="0" w:type="auto"/>
        <w:jc w:val="left"/>
        <w:tblInd w:w="15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6"/>
        <w:gridCol w:w="2966"/>
      </w:tblGrid>
      <w:tr>
        <w:trPr>
          <w:trHeight w:val="1090" w:hRule="exact"/>
        </w:trPr>
        <w:tc>
          <w:tcPr>
            <w:tcW w:w="3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One</w:t>
            </w:r>
            <w:r>
              <w:rPr>
                <w:rFonts w:ascii="Arial"/>
                <w:spacing w:val="16"/>
                <w:sz w:val="19"/>
              </w:rPr>
              <w:t> </w:t>
            </w:r>
            <w:r>
              <w:rPr>
                <w:rFonts w:ascii="Arial"/>
                <w:sz w:val="19"/>
              </w:rPr>
              <w:t>Acre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43.560 square</w:t>
            </w:r>
            <w:r>
              <w:rPr>
                <w:rFonts w:ascii="Arial"/>
                <w:spacing w:val="35"/>
                <w:sz w:val="19"/>
              </w:rPr>
              <w:t> </w:t>
            </w:r>
            <w:r>
              <w:rPr>
                <w:rFonts w:ascii="Arial"/>
                <w:sz w:val="19"/>
              </w:rPr>
              <w:t>feet</w:t>
            </w:r>
          </w:p>
          <w:p>
            <w:pPr>
              <w:pStyle w:val="TableParagraph"/>
              <w:spacing w:line="240" w:lineRule="auto" w:before="136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1"/>
                <w:sz w:val="19"/>
              </w:rPr>
              <w:t>=</w:t>
            </w:r>
            <w:r>
              <w:rPr>
                <w:rFonts w:ascii="Arial"/>
                <w:spacing w:val="1"/>
                <w:sz w:val="19"/>
              </w:rPr>
              <w:t> </w:t>
            </w:r>
            <w:r>
              <w:rPr>
                <w:rFonts w:ascii="Arial"/>
                <w:w w:val="101"/>
                <w:sz w:val="19"/>
              </w:rPr>
              <w:t>43</w:t>
            </w:r>
            <w:r>
              <w:rPr>
                <w:rFonts w:ascii="Arial"/>
                <w:spacing w:val="1"/>
                <w:w w:val="101"/>
                <w:sz w:val="19"/>
              </w:rPr>
              <w:t>.</w:t>
            </w:r>
            <w:r>
              <w:rPr>
                <w:rFonts w:ascii="Arial"/>
                <w:w w:val="101"/>
                <w:sz w:val="19"/>
              </w:rPr>
              <w:t>56</w:t>
            </w:r>
            <w:r>
              <w:rPr>
                <w:rFonts w:ascii="Arial"/>
                <w:spacing w:val="2"/>
                <w:sz w:val="19"/>
              </w:rPr>
              <w:t> </w:t>
            </w:r>
            <w:r>
              <w:rPr>
                <w:rFonts w:ascii="Arial"/>
                <w:w w:val="101"/>
                <w:sz w:val="19"/>
              </w:rPr>
              <w:t>1</w:t>
            </w:r>
            <w:r>
              <w:rPr>
                <w:rFonts w:ascii="Arial"/>
                <w:spacing w:val="-3"/>
                <w:w w:val="101"/>
                <w:sz w:val="19"/>
              </w:rPr>
              <w:t>0</w:t>
            </w:r>
            <w:r>
              <w:rPr>
                <w:rFonts w:ascii="Arial"/>
                <w:w w:val="101"/>
                <w:sz w:val="19"/>
              </w:rPr>
              <w:t>0</w:t>
            </w:r>
            <w:r>
              <w:rPr>
                <w:rFonts w:ascii="Arial"/>
                <w:spacing w:val="2"/>
                <w:w w:val="101"/>
                <w:sz w:val="19"/>
              </w:rPr>
              <w:t>0</w:t>
            </w:r>
            <w:r>
              <w:rPr>
                <w:rFonts w:ascii="Arial"/>
                <w:spacing w:val="-1"/>
                <w:w w:val="101"/>
                <w:sz w:val="19"/>
              </w:rPr>
              <w:t>F</w:t>
            </w:r>
            <w:r>
              <w:rPr>
                <w:rFonts w:ascii="Arial"/>
                <w:w w:val="101"/>
                <w:sz w:val="19"/>
              </w:rPr>
              <w:t>T</w:t>
            </w:r>
            <w:r>
              <w:rPr>
                <w:rFonts w:ascii="Arial"/>
                <w:w w:val="123"/>
                <w:position w:val="7"/>
                <w:sz w:val="9"/>
              </w:rPr>
              <w:t>2</w:t>
            </w:r>
            <w:r>
              <w:rPr>
                <w:rFonts w:ascii="Arial"/>
                <w:position w:val="7"/>
                <w:sz w:val="9"/>
              </w:rPr>
              <w:t> </w:t>
            </w:r>
            <w:r>
              <w:rPr>
                <w:rFonts w:ascii="Arial"/>
                <w:spacing w:val="8"/>
                <w:position w:val="7"/>
                <w:sz w:val="9"/>
              </w:rPr>
              <w:t> </w:t>
            </w:r>
            <w:r>
              <w:rPr>
                <w:rFonts w:ascii="Arial"/>
                <w:w w:val="101"/>
                <w:sz w:val="19"/>
              </w:rPr>
              <w:t>b</w:t>
            </w:r>
            <w:r>
              <w:rPr>
                <w:rFonts w:ascii="Arial"/>
                <w:spacing w:val="-3"/>
                <w:w w:val="101"/>
                <w:sz w:val="19"/>
              </w:rPr>
              <w:t>l</w:t>
            </w:r>
            <w:r>
              <w:rPr>
                <w:rFonts w:ascii="Arial"/>
                <w:w w:val="101"/>
                <w:sz w:val="19"/>
              </w:rPr>
              <w:t>o</w:t>
            </w:r>
            <w:r>
              <w:rPr>
                <w:rFonts w:ascii="Arial"/>
                <w:spacing w:val="1"/>
                <w:w w:val="101"/>
                <w:sz w:val="19"/>
              </w:rPr>
              <w:t>ck</w:t>
            </w:r>
            <w:r>
              <w:rPr>
                <w:rFonts w:ascii="Arial"/>
                <w:w w:val="101"/>
                <w:sz w:val="19"/>
              </w:rPr>
              <w:t>s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17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0.405</w:t>
            </w:r>
            <w:r>
              <w:rPr>
                <w:rFonts w:ascii="Arial"/>
                <w:spacing w:val="30"/>
                <w:sz w:val="19"/>
              </w:rPr>
              <w:t> </w:t>
            </w:r>
            <w:r>
              <w:rPr>
                <w:rFonts w:ascii="Arial"/>
                <w:sz w:val="19"/>
              </w:rPr>
              <w:t>Hectare</w:t>
            </w:r>
          </w:p>
        </w:tc>
      </w:tr>
      <w:tr>
        <w:trPr>
          <w:trHeight w:val="370" w:hRule="exact"/>
        </w:trPr>
        <w:tc>
          <w:tcPr>
            <w:tcW w:w="3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00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One</w:t>
            </w:r>
            <w:r>
              <w:rPr>
                <w:rFonts w:ascii="Arial"/>
                <w:spacing w:val="23"/>
                <w:sz w:val="19"/>
              </w:rPr>
              <w:t> </w:t>
            </w:r>
            <w:r>
              <w:rPr>
                <w:rFonts w:ascii="Arial"/>
                <w:sz w:val="19"/>
              </w:rPr>
              <w:t>Hectare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2.41</w:t>
            </w:r>
            <w:r>
              <w:rPr>
                <w:rFonts w:ascii="Arial"/>
                <w:spacing w:val="21"/>
                <w:sz w:val="19"/>
              </w:rPr>
              <w:t> </w:t>
            </w:r>
            <w:r>
              <w:rPr>
                <w:rFonts w:ascii="Arial"/>
                <w:sz w:val="19"/>
              </w:rPr>
              <w:t>Acres</w:t>
            </w:r>
          </w:p>
        </w:tc>
      </w:tr>
      <w:tr>
        <w:trPr>
          <w:trHeight w:val="984" w:hRule="exact"/>
        </w:trPr>
        <w:tc>
          <w:tcPr>
            <w:tcW w:w="3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One Gallon Per Acre</w:t>
            </w:r>
            <w:r>
              <w:rPr>
                <w:rFonts w:ascii="Arial"/>
                <w:spacing w:val="48"/>
                <w:sz w:val="19"/>
              </w:rPr>
              <w:t> </w:t>
            </w:r>
            <w:r>
              <w:rPr>
                <w:rFonts w:ascii="Arial"/>
                <w:sz w:val="19"/>
              </w:rPr>
              <w:t>(GPA)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95"/>
              <w:ind w:left="69" w:right="95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9"/>
              </w:rPr>
              <w:t>= 2.9 Fluid Ounces</w:t>
            </w:r>
            <w:r>
              <w:rPr>
                <w:rFonts w:ascii="Arial"/>
                <w:spacing w:val="-8"/>
                <w:sz w:val="19"/>
              </w:rPr>
              <w:t> </w:t>
            </w:r>
            <w:r>
              <w:rPr>
                <w:rFonts w:ascii="Arial"/>
                <w:sz w:val="19"/>
              </w:rPr>
              <w:t>per</w:t>
            </w:r>
            <w:r>
              <w:rPr>
                <w:rFonts w:ascii="Arial"/>
                <w:w w:val="102"/>
                <w:sz w:val="19"/>
              </w:rPr>
              <w:t> </w:t>
            </w:r>
            <w:r>
              <w:rPr>
                <w:rFonts w:ascii="Arial"/>
                <w:sz w:val="19"/>
              </w:rPr>
              <w:t>1000FT</w:t>
            </w:r>
            <w:r>
              <w:rPr>
                <w:rFonts w:ascii="Arial"/>
                <w:sz w:val="14"/>
              </w:rPr>
              <w:t>2</w:t>
            </w:r>
          </w:p>
          <w:p>
            <w:pPr>
              <w:pStyle w:val="TableParagraph"/>
              <w:spacing w:line="240" w:lineRule="auto" w:before="6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9.35 Liters per</w:t>
            </w:r>
            <w:r>
              <w:rPr>
                <w:rFonts w:ascii="Arial"/>
                <w:spacing w:val="43"/>
                <w:sz w:val="19"/>
              </w:rPr>
              <w:t> </w:t>
            </w:r>
            <w:r>
              <w:rPr>
                <w:rFonts w:ascii="Arial"/>
                <w:sz w:val="19"/>
              </w:rPr>
              <w:t>Hectare</w:t>
            </w:r>
          </w:p>
        </w:tc>
      </w:tr>
      <w:tr>
        <w:trPr>
          <w:trHeight w:val="421" w:hRule="exact"/>
        </w:trPr>
        <w:tc>
          <w:tcPr>
            <w:tcW w:w="31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494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Arial"/>
                <w:sz w:val="19"/>
              </w:rPr>
              <w:t>One Gallon Per</w:t>
            </w:r>
            <w:r>
              <w:rPr>
                <w:rFonts w:ascii="Arial"/>
                <w:spacing w:val="46"/>
                <w:sz w:val="19"/>
              </w:rPr>
              <w:t> </w:t>
            </w:r>
            <w:r>
              <w:rPr>
                <w:rFonts w:ascii="Arial"/>
                <w:sz w:val="19"/>
              </w:rPr>
              <w:t>1000FT</w:t>
            </w:r>
            <w:r>
              <w:rPr>
                <w:rFonts w:ascii="Arial"/>
                <w:position w:val="7"/>
                <w:sz w:val="10"/>
              </w:rPr>
              <w:t>2</w:t>
            </w:r>
            <w:r>
              <w:rPr>
                <w:rFonts w:ascii="Arial"/>
                <w:sz w:val="10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43.56</w:t>
            </w:r>
            <w:r>
              <w:rPr>
                <w:rFonts w:ascii="Arial"/>
                <w:spacing w:val="18"/>
                <w:sz w:val="19"/>
              </w:rPr>
              <w:t> </w:t>
            </w:r>
            <w:r>
              <w:rPr>
                <w:rFonts w:ascii="Arial"/>
                <w:sz w:val="19"/>
              </w:rPr>
              <w:t>GPA</w:t>
            </w:r>
          </w:p>
        </w:tc>
      </w:tr>
      <w:tr>
        <w:trPr>
          <w:trHeight w:val="1033" w:hRule="exact"/>
        </w:trPr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One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Mile</w:t>
            </w:r>
          </w:p>
        </w:tc>
        <w:tc>
          <w:tcPr>
            <w:tcW w:w="29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5,280</w:t>
            </w:r>
            <w:r>
              <w:rPr>
                <w:rFonts w:ascii="Arial"/>
                <w:spacing w:val="18"/>
                <w:sz w:val="19"/>
              </w:rPr>
              <w:t> </w:t>
            </w:r>
            <w:r>
              <w:rPr>
                <w:rFonts w:ascii="Arial"/>
                <w:sz w:val="19"/>
              </w:rPr>
              <w:t>Feet</w:t>
            </w:r>
          </w:p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1,610</w:t>
            </w:r>
            <w:r>
              <w:rPr>
                <w:rFonts w:ascii="Arial"/>
                <w:spacing w:val="25"/>
                <w:sz w:val="19"/>
              </w:rPr>
              <w:t> </w:t>
            </w:r>
            <w:r>
              <w:rPr>
                <w:rFonts w:ascii="Arial"/>
                <w:sz w:val="19"/>
              </w:rPr>
              <w:t>Meters</w:t>
            </w:r>
          </w:p>
          <w:p>
            <w:pPr>
              <w:pStyle w:val="TableParagraph"/>
              <w:spacing w:line="240" w:lineRule="auto" w:before="67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1.61</w:t>
            </w:r>
            <w:r>
              <w:rPr>
                <w:rFonts w:ascii="Arial"/>
                <w:spacing w:val="27"/>
                <w:sz w:val="19"/>
              </w:rPr>
              <w:t> </w:t>
            </w:r>
            <w:r>
              <w:rPr>
                <w:rFonts w:ascii="Arial"/>
                <w:sz w:val="19"/>
              </w:rPr>
              <w:t>Kilometers</w:t>
            </w:r>
          </w:p>
        </w:tc>
      </w:tr>
      <w:tr>
        <w:trPr>
          <w:trHeight w:val="1694" w:hRule="exact"/>
        </w:trPr>
        <w:tc>
          <w:tcPr>
            <w:tcW w:w="3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right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One</w:t>
            </w:r>
            <w:r>
              <w:rPr>
                <w:rFonts w:ascii="Arial"/>
                <w:spacing w:val="18"/>
                <w:sz w:val="19"/>
              </w:rPr>
              <w:t> </w:t>
            </w:r>
            <w:r>
              <w:rPr>
                <w:rFonts w:ascii="Arial"/>
                <w:sz w:val="19"/>
              </w:rPr>
              <w:t>Gallon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128 Fluid</w:t>
            </w:r>
            <w:r>
              <w:rPr>
                <w:rFonts w:ascii="Arial"/>
                <w:spacing w:val="48"/>
                <w:sz w:val="19"/>
              </w:rPr>
              <w:t> </w:t>
            </w:r>
            <w:r>
              <w:rPr>
                <w:rFonts w:ascii="Arial"/>
                <w:sz w:val="19"/>
              </w:rPr>
              <w:t>Ounces</w:t>
            </w:r>
          </w:p>
          <w:p>
            <w:pPr>
              <w:pStyle w:val="TableParagraph"/>
              <w:spacing w:line="240" w:lineRule="auto" w:before="117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8</w:t>
            </w:r>
            <w:r>
              <w:rPr>
                <w:rFonts w:ascii="Arial"/>
                <w:spacing w:val="13"/>
                <w:sz w:val="19"/>
              </w:rPr>
              <w:t> </w:t>
            </w:r>
            <w:r>
              <w:rPr>
                <w:rFonts w:ascii="Arial"/>
                <w:sz w:val="19"/>
              </w:rPr>
              <w:t>Pints</w:t>
            </w:r>
          </w:p>
          <w:p>
            <w:pPr>
              <w:pStyle w:val="TableParagraph"/>
              <w:spacing w:line="240" w:lineRule="auto" w:before="117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4</w:t>
            </w:r>
            <w:r>
              <w:rPr>
                <w:rFonts w:ascii="Arial"/>
                <w:spacing w:val="16"/>
                <w:sz w:val="19"/>
              </w:rPr>
              <w:t> </w:t>
            </w:r>
            <w:r>
              <w:rPr>
                <w:rFonts w:ascii="Arial"/>
                <w:sz w:val="19"/>
              </w:rPr>
              <w:t>Quarts</w:t>
            </w:r>
          </w:p>
          <w:p>
            <w:pPr>
              <w:pStyle w:val="TableParagraph"/>
              <w:spacing w:line="240" w:lineRule="auto" w:before="74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3.79</w:t>
            </w:r>
            <w:r>
              <w:rPr>
                <w:rFonts w:ascii="Arial"/>
                <w:spacing w:val="20"/>
                <w:sz w:val="19"/>
              </w:rPr>
              <w:t> </w:t>
            </w:r>
            <w:r>
              <w:rPr>
                <w:rFonts w:ascii="Arial"/>
                <w:sz w:val="19"/>
              </w:rPr>
              <w:t>Liters</w:t>
            </w:r>
          </w:p>
          <w:p>
            <w:pPr>
              <w:pStyle w:val="TableParagraph"/>
              <w:spacing w:line="240" w:lineRule="auto" w:before="81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0.83 Imperial</w:t>
            </w:r>
            <w:r>
              <w:rPr>
                <w:rFonts w:ascii="Arial"/>
                <w:spacing w:val="36"/>
                <w:sz w:val="19"/>
              </w:rPr>
              <w:t> </w:t>
            </w:r>
            <w:r>
              <w:rPr>
                <w:rFonts w:ascii="Arial"/>
                <w:sz w:val="19"/>
              </w:rPr>
              <w:t>Gallon</w:t>
            </w:r>
          </w:p>
        </w:tc>
      </w:tr>
      <w:tr>
        <w:trPr>
          <w:trHeight w:val="708" w:hRule="exact"/>
        </w:trPr>
        <w:tc>
          <w:tcPr>
            <w:tcW w:w="3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28"/>
              <w:ind w:left="1337" w:right="336" w:hanging="100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One</w:t>
            </w:r>
            <w:r>
              <w:rPr>
                <w:rFonts w:ascii="Arial"/>
                <w:spacing w:val="10"/>
                <w:sz w:val="19"/>
              </w:rPr>
              <w:t> </w:t>
            </w:r>
            <w:r>
              <w:rPr>
                <w:rFonts w:ascii="Arial"/>
                <w:sz w:val="19"/>
              </w:rPr>
              <w:t>Pound</w:t>
            </w:r>
            <w:r>
              <w:rPr>
                <w:rFonts w:ascii="Arial"/>
                <w:spacing w:val="10"/>
                <w:sz w:val="19"/>
              </w:rPr>
              <w:t> </w:t>
            </w:r>
            <w:r>
              <w:rPr>
                <w:rFonts w:ascii="Arial"/>
                <w:sz w:val="19"/>
              </w:rPr>
              <w:t>Per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Square</w:t>
            </w:r>
            <w:r>
              <w:rPr>
                <w:rFonts w:ascii="Arial"/>
                <w:spacing w:val="10"/>
                <w:sz w:val="19"/>
              </w:rPr>
              <w:t> </w:t>
            </w:r>
            <w:r>
              <w:rPr>
                <w:rFonts w:ascii="Arial"/>
                <w:sz w:val="19"/>
              </w:rPr>
              <w:t>Inch</w:t>
            </w:r>
            <w:r>
              <w:rPr>
                <w:rFonts w:ascii="Arial"/>
                <w:spacing w:val="-50"/>
                <w:sz w:val="19"/>
              </w:rPr>
              <w:t> </w:t>
            </w:r>
            <w:r>
              <w:rPr>
                <w:rFonts w:ascii="Arial"/>
                <w:spacing w:val="-50"/>
                <w:sz w:val="19"/>
              </w:rPr>
            </w:r>
            <w:r>
              <w:rPr>
                <w:rFonts w:ascii="Arial"/>
                <w:sz w:val="19"/>
              </w:rPr>
              <w:t>(PSI)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0.069</w:t>
            </w:r>
            <w:r>
              <w:rPr>
                <w:rFonts w:ascii="Arial"/>
                <w:spacing w:val="17"/>
                <w:sz w:val="19"/>
              </w:rPr>
              <w:t> </w:t>
            </w:r>
            <w:r>
              <w:rPr>
                <w:rFonts w:ascii="Arial"/>
                <w:sz w:val="19"/>
              </w:rPr>
              <w:t>bar</w:t>
            </w:r>
          </w:p>
          <w:p>
            <w:pPr>
              <w:pStyle w:val="TableParagraph"/>
              <w:spacing w:line="240" w:lineRule="auto" w:before="38"/>
              <w:ind w:left="9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= 6.896</w:t>
            </w:r>
            <w:r>
              <w:rPr>
                <w:rFonts w:ascii="Arial"/>
                <w:spacing w:val="25"/>
                <w:sz w:val="19"/>
              </w:rPr>
              <w:t> </w:t>
            </w:r>
            <w:r>
              <w:rPr>
                <w:rFonts w:ascii="Arial"/>
                <w:sz w:val="19"/>
              </w:rPr>
              <w:t>Kilopascals</w:t>
            </w:r>
          </w:p>
        </w:tc>
      </w:tr>
    </w:tbl>
    <w:sectPr>
      <w:pgSz w:w="11900" w:h="16840"/>
      <w:pgMar w:top="160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68"/>
      <w:ind w:left="1271"/>
      <w:outlineLvl w:val="1"/>
    </w:pPr>
    <w:rPr>
      <w:rFonts w:ascii="Arial" w:hAnsi="Arial" w:eastAsia="Arial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" w:hAnsi="Arial" w:eastAsia="Arial"/>
      <w:b/>
      <w:bCs/>
      <w:sz w:val="23"/>
      <w:szCs w:val="23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KPaulius</dc:creator>
  <dc:title>Microsoft Word - Sales Operation Manual.doc</dc:title>
  <dcterms:created xsi:type="dcterms:W3CDTF">2016-04-26T13:22:21Z</dcterms:created>
  <dcterms:modified xsi:type="dcterms:W3CDTF">2016-04-26T13:22:21Z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2009-01-05T00:00:00Z</vt:filetime>
  </property>
  <property fmtid="{D5CDD505-2E9C-101B-9397-08002B2CF9AE}" pid="3" name="Creator">
    <vt:lpwstr>Microsoft Word - Sales Operation Manual.doc</vt:lpwstr>
  </property>
  <property fmtid="{D5CDD505-2E9C-101B-9397-08002B2CF9AE}" pid="4" name="LastSaved">
    <vt:filetime>2016-04-26T00:00:00Z</vt:filetime>
  </property>
</Properties>
</file>