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jc w:val="center"/>
        <w:rPr>
          <w:rFonts w:ascii="微软雅黑" w:hAnsi="微软雅黑" w:eastAsia="微软雅黑"/>
          <w:sz w:val="28"/>
        </w:rPr>
      </w:pPr>
      <w:r>
        <w:rPr>
          <w:rFonts w:hint="eastAsia" w:ascii="微软雅黑" w:hAnsi="微软雅黑" w:eastAsia="微软雅黑"/>
          <w:sz w:val="28"/>
        </w:rPr>
        <w:t>目     录</w:t>
      </w:r>
    </w:p>
    <w:p>
      <w:pPr>
        <w:pStyle w:val="22"/>
        <w:tabs>
          <w:tab w:val="left" w:pos="840"/>
          <w:tab w:val="right" w:leader="dot" w:pos="8296"/>
        </w:tabs>
        <w:rPr>
          <w:rFonts w:asciiTheme="minorHAnsi" w:hAnsiTheme="minorHAnsi" w:eastAsiaTheme="minorEastAsia" w:cstheme="minorBidi"/>
          <w:smallCaps w:val="0"/>
          <w:sz w:val="21"/>
          <w:szCs w:val="22"/>
        </w:rPr>
      </w:pPr>
      <w:r>
        <w:rPr>
          <w:rFonts w:ascii="微软雅黑" w:hAnsi="微软雅黑" w:eastAsia="微软雅黑"/>
        </w:rPr>
        <w:fldChar w:fldCharType="begin"/>
      </w:r>
      <w:r>
        <w:rPr>
          <w:rFonts w:ascii="微软雅黑" w:hAnsi="微软雅黑" w:eastAsia="微软雅黑"/>
        </w:rPr>
        <w:instrText xml:space="preserve"> TOC \o "1-6" \h \z \u </w:instrText>
      </w:r>
      <w:r>
        <w:rPr>
          <w:rFonts w:ascii="微软雅黑" w:hAnsi="微软雅黑" w:eastAsia="微软雅黑"/>
        </w:rPr>
        <w:fldChar w:fldCharType="separate"/>
      </w:r>
      <w:r>
        <w:fldChar w:fldCharType="begin"/>
      </w:r>
      <w:r>
        <w:instrText xml:space="preserve"> HYPERLINK \l "_Toc532561046" </w:instrText>
      </w:r>
      <w:r>
        <w:fldChar w:fldCharType="separate"/>
      </w:r>
      <w:r>
        <w:rPr>
          <w:rStyle w:val="27"/>
          <w:rFonts w:hint="eastAsia"/>
          <w:snapToGrid w:val="0"/>
        </w:rPr>
        <w:t>一.</w:t>
      </w:r>
      <w:r>
        <w:rPr>
          <w:rFonts w:asciiTheme="minorHAnsi" w:hAnsiTheme="minorHAnsi" w:eastAsiaTheme="minorEastAsia" w:cstheme="minorBidi"/>
          <w:smallCaps w:val="0"/>
          <w:sz w:val="21"/>
          <w:szCs w:val="22"/>
        </w:rPr>
        <w:tab/>
      </w:r>
      <w:r>
        <w:rPr>
          <w:rStyle w:val="27"/>
          <w:rFonts w:hint="eastAsia"/>
        </w:rPr>
        <w:t>基本概述</w:t>
      </w:r>
      <w:r>
        <w:tab/>
      </w:r>
      <w:r>
        <w:fldChar w:fldCharType="begin"/>
      </w:r>
      <w:r>
        <w:instrText xml:space="preserve"> PAGEREF _Toc532561046 \h </w:instrText>
      </w:r>
      <w:r>
        <w:fldChar w:fldCharType="separate"/>
      </w:r>
      <w:r>
        <w:t>4</w:t>
      </w:r>
      <w:r>
        <w:fldChar w:fldCharType="end"/>
      </w:r>
      <w:r>
        <w:fldChar w:fldCharType="end"/>
      </w:r>
    </w:p>
    <w:p>
      <w:pPr>
        <w:pStyle w:val="20"/>
        <w:tabs>
          <w:tab w:val="left" w:pos="1050"/>
          <w:tab w:val="right" w:leader="dot" w:pos="8296"/>
        </w:tabs>
        <w:rPr>
          <w:rFonts w:asciiTheme="minorHAnsi" w:hAnsiTheme="minorHAnsi" w:eastAsiaTheme="minorEastAsia" w:cstheme="minorBidi"/>
          <w:sz w:val="21"/>
          <w:szCs w:val="22"/>
        </w:rPr>
      </w:pPr>
      <w:r>
        <w:fldChar w:fldCharType="begin"/>
      </w:r>
      <w:r>
        <w:instrText xml:space="preserve"> HYPERLINK \l "_Toc532561047" </w:instrText>
      </w:r>
      <w:r>
        <w:fldChar w:fldCharType="separate"/>
      </w:r>
      <w:r>
        <w:rPr>
          <w:rStyle w:val="27"/>
        </w:rPr>
        <w:t>1.</w:t>
      </w:r>
      <w:r>
        <w:rPr>
          <w:rFonts w:asciiTheme="minorHAnsi" w:hAnsiTheme="minorHAnsi" w:eastAsiaTheme="minorEastAsia" w:cstheme="minorBidi"/>
          <w:sz w:val="21"/>
          <w:szCs w:val="22"/>
        </w:rPr>
        <w:tab/>
      </w:r>
      <w:r>
        <w:rPr>
          <w:rStyle w:val="27"/>
          <w:rFonts w:hint="eastAsia"/>
        </w:rPr>
        <w:t>文档目的</w:t>
      </w:r>
      <w:r>
        <w:tab/>
      </w:r>
      <w:r>
        <w:fldChar w:fldCharType="begin"/>
      </w:r>
      <w:r>
        <w:instrText xml:space="preserve"> PAGEREF _Toc532561047 \h </w:instrText>
      </w:r>
      <w:r>
        <w:fldChar w:fldCharType="separate"/>
      </w:r>
      <w:r>
        <w:t>4</w:t>
      </w:r>
      <w:r>
        <w:fldChar w:fldCharType="end"/>
      </w:r>
      <w:r>
        <w:fldChar w:fldCharType="end"/>
      </w:r>
    </w:p>
    <w:p>
      <w:pPr>
        <w:pStyle w:val="20"/>
        <w:tabs>
          <w:tab w:val="left" w:pos="1050"/>
          <w:tab w:val="right" w:leader="dot" w:pos="8296"/>
        </w:tabs>
        <w:rPr>
          <w:rFonts w:asciiTheme="minorHAnsi" w:hAnsiTheme="minorHAnsi" w:eastAsiaTheme="minorEastAsia" w:cstheme="minorBidi"/>
          <w:sz w:val="21"/>
          <w:szCs w:val="22"/>
        </w:rPr>
      </w:pPr>
      <w:r>
        <w:fldChar w:fldCharType="begin"/>
      </w:r>
      <w:r>
        <w:instrText xml:space="preserve"> HYPERLINK \l "_Toc532561048" </w:instrText>
      </w:r>
      <w:r>
        <w:fldChar w:fldCharType="separate"/>
      </w:r>
      <w:r>
        <w:rPr>
          <w:rStyle w:val="27"/>
        </w:rPr>
        <w:t>2.</w:t>
      </w:r>
      <w:r>
        <w:rPr>
          <w:rFonts w:asciiTheme="minorHAnsi" w:hAnsiTheme="minorHAnsi" w:eastAsiaTheme="minorEastAsia" w:cstheme="minorBidi"/>
          <w:sz w:val="21"/>
          <w:szCs w:val="22"/>
        </w:rPr>
        <w:tab/>
      </w:r>
      <w:r>
        <w:rPr>
          <w:rStyle w:val="27"/>
          <w:rFonts w:hint="eastAsia"/>
        </w:rPr>
        <w:t>文档范围</w:t>
      </w:r>
      <w:r>
        <w:tab/>
      </w:r>
      <w:r>
        <w:fldChar w:fldCharType="begin"/>
      </w:r>
      <w:r>
        <w:instrText xml:space="preserve"> PAGEREF _Toc532561048 \h </w:instrText>
      </w:r>
      <w:r>
        <w:fldChar w:fldCharType="separate"/>
      </w:r>
      <w:r>
        <w:t>4</w:t>
      </w:r>
      <w:r>
        <w:fldChar w:fldCharType="end"/>
      </w:r>
      <w:r>
        <w:fldChar w:fldCharType="end"/>
      </w:r>
    </w:p>
    <w:p>
      <w:pPr>
        <w:pStyle w:val="20"/>
        <w:tabs>
          <w:tab w:val="left" w:pos="1050"/>
          <w:tab w:val="right" w:leader="dot" w:pos="8296"/>
        </w:tabs>
        <w:rPr>
          <w:rFonts w:asciiTheme="minorHAnsi" w:hAnsiTheme="minorHAnsi" w:eastAsiaTheme="minorEastAsia" w:cstheme="minorBidi"/>
          <w:sz w:val="21"/>
          <w:szCs w:val="22"/>
        </w:rPr>
      </w:pPr>
      <w:r>
        <w:fldChar w:fldCharType="begin"/>
      </w:r>
      <w:r>
        <w:instrText xml:space="preserve"> HYPERLINK \l "_Toc532561049" </w:instrText>
      </w:r>
      <w:r>
        <w:fldChar w:fldCharType="separate"/>
      </w:r>
      <w:r>
        <w:rPr>
          <w:rStyle w:val="27"/>
        </w:rPr>
        <w:t>3.</w:t>
      </w:r>
      <w:r>
        <w:rPr>
          <w:rFonts w:asciiTheme="minorHAnsi" w:hAnsiTheme="minorHAnsi" w:eastAsiaTheme="minorEastAsia" w:cstheme="minorBidi"/>
          <w:sz w:val="21"/>
          <w:szCs w:val="22"/>
        </w:rPr>
        <w:tab/>
      </w:r>
      <w:r>
        <w:rPr>
          <w:rStyle w:val="27"/>
          <w:rFonts w:hint="eastAsia"/>
        </w:rPr>
        <w:t>读者对象</w:t>
      </w:r>
      <w:r>
        <w:tab/>
      </w:r>
      <w:r>
        <w:fldChar w:fldCharType="begin"/>
      </w:r>
      <w:r>
        <w:instrText xml:space="preserve"> PAGEREF _Toc532561049 \h </w:instrText>
      </w:r>
      <w:r>
        <w:fldChar w:fldCharType="separate"/>
      </w:r>
      <w:r>
        <w:t>4</w:t>
      </w:r>
      <w:r>
        <w:fldChar w:fldCharType="end"/>
      </w:r>
      <w:r>
        <w:fldChar w:fldCharType="end"/>
      </w:r>
    </w:p>
    <w:p>
      <w:pPr>
        <w:pStyle w:val="20"/>
        <w:tabs>
          <w:tab w:val="left" w:pos="1050"/>
          <w:tab w:val="right" w:leader="dot" w:pos="8296"/>
        </w:tabs>
        <w:rPr>
          <w:rFonts w:asciiTheme="minorHAnsi" w:hAnsiTheme="minorHAnsi" w:eastAsiaTheme="minorEastAsia" w:cstheme="minorBidi"/>
          <w:sz w:val="21"/>
          <w:szCs w:val="22"/>
        </w:rPr>
      </w:pPr>
      <w:r>
        <w:fldChar w:fldCharType="begin"/>
      </w:r>
      <w:r>
        <w:instrText xml:space="preserve"> HYPERLINK \l "_Toc532561050" </w:instrText>
      </w:r>
      <w:r>
        <w:fldChar w:fldCharType="separate"/>
      </w:r>
      <w:r>
        <w:rPr>
          <w:rStyle w:val="27"/>
        </w:rPr>
        <w:t>4.</w:t>
      </w:r>
      <w:r>
        <w:rPr>
          <w:rFonts w:asciiTheme="minorHAnsi" w:hAnsiTheme="minorHAnsi" w:eastAsiaTheme="minorEastAsia" w:cstheme="minorBidi"/>
          <w:sz w:val="21"/>
          <w:szCs w:val="22"/>
        </w:rPr>
        <w:tab/>
      </w:r>
      <w:r>
        <w:rPr>
          <w:rStyle w:val="27"/>
          <w:rFonts w:hint="eastAsia"/>
        </w:rPr>
        <w:t>项目背景</w:t>
      </w:r>
      <w:r>
        <w:tab/>
      </w:r>
      <w:r>
        <w:fldChar w:fldCharType="begin"/>
      </w:r>
      <w:r>
        <w:instrText xml:space="preserve"> PAGEREF _Toc532561050 \h </w:instrText>
      </w:r>
      <w:r>
        <w:fldChar w:fldCharType="separate"/>
      </w:r>
      <w:r>
        <w:t>4</w:t>
      </w:r>
      <w:r>
        <w:fldChar w:fldCharType="end"/>
      </w:r>
      <w:r>
        <w:fldChar w:fldCharType="end"/>
      </w:r>
    </w:p>
    <w:p>
      <w:pPr>
        <w:pStyle w:val="20"/>
        <w:tabs>
          <w:tab w:val="left" w:pos="1050"/>
          <w:tab w:val="right" w:leader="dot" w:pos="8296"/>
        </w:tabs>
        <w:rPr>
          <w:rFonts w:asciiTheme="minorHAnsi" w:hAnsiTheme="minorHAnsi" w:eastAsiaTheme="minorEastAsia" w:cstheme="minorBidi"/>
          <w:sz w:val="21"/>
          <w:szCs w:val="22"/>
        </w:rPr>
      </w:pPr>
      <w:r>
        <w:fldChar w:fldCharType="begin"/>
      </w:r>
      <w:r>
        <w:instrText xml:space="preserve"> HYPERLINK \l "_Toc532561051" </w:instrText>
      </w:r>
      <w:r>
        <w:fldChar w:fldCharType="separate"/>
      </w:r>
      <w:r>
        <w:rPr>
          <w:rStyle w:val="27"/>
        </w:rPr>
        <w:t>5.</w:t>
      </w:r>
      <w:r>
        <w:rPr>
          <w:rFonts w:asciiTheme="minorHAnsi" w:hAnsiTheme="minorHAnsi" w:eastAsiaTheme="minorEastAsia" w:cstheme="minorBidi"/>
          <w:sz w:val="21"/>
          <w:szCs w:val="22"/>
        </w:rPr>
        <w:tab/>
      </w:r>
      <w:r>
        <w:rPr>
          <w:rStyle w:val="27"/>
          <w:rFonts w:hint="eastAsia"/>
        </w:rPr>
        <w:t>业务目标</w:t>
      </w:r>
      <w:r>
        <w:tab/>
      </w:r>
      <w:r>
        <w:fldChar w:fldCharType="begin"/>
      </w:r>
      <w:r>
        <w:instrText xml:space="preserve"> PAGEREF _Toc532561051 \h </w:instrText>
      </w:r>
      <w:r>
        <w:fldChar w:fldCharType="separate"/>
      </w:r>
      <w:r>
        <w:t>4</w:t>
      </w:r>
      <w:r>
        <w:fldChar w:fldCharType="end"/>
      </w:r>
      <w:r>
        <w:fldChar w:fldCharType="end"/>
      </w:r>
    </w:p>
    <w:p>
      <w:pPr>
        <w:pStyle w:val="20"/>
        <w:tabs>
          <w:tab w:val="left" w:pos="1050"/>
          <w:tab w:val="right" w:leader="dot" w:pos="8296"/>
        </w:tabs>
        <w:rPr>
          <w:rFonts w:asciiTheme="minorHAnsi" w:hAnsiTheme="minorHAnsi" w:eastAsiaTheme="minorEastAsia" w:cstheme="minorBidi"/>
          <w:sz w:val="21"/>
          <w:szCs w:val="22"/>
        </w:rPr>
      </w:pPr>
      <w:r>
        <w:fldChar w:fldCharType="begin"/>
      </w:r>
      <w:r>
        <w:instrText xml:space="preserve"> HYPERLINK \l "_Toc532561052" </w:instrText>
      </w:r>
      <w:r>
        <w:fldChar w:fldCharType="separate"/>
      </w:r>
      <w:r>
        <w:rPr>
          <w:rStyle w:val="27"/>
        </w:rPr>
        <w:t>6.</w:t>
      </w:r>
      <w:r>
        <w:rPr>
          <w:rFonts w:asciiTheme="minorHAnsi" w:hAnsiTheme="minorHAnsi" w:eastAsiaTheme="minorEastAsia" w:cstheme="minorBidi"/>
          <w:sz w:val="21"/>
          <w:szCs w:val="22"/>
        </w:rPr>
        <w:tab/>
      </w:r>
      <w:r>
        <w:rPr>
          <w:rStyle w:val="27"/>
          <w:rFonts w:hint="eastAsia"/>
        </w:rPr>
        <w:t>运行环境</w:t>
      </w:r>
      <w:r>
        <w:tab/>
      </w:r>
      <w:r>
        <w:fldChar w:fldCharType="begin"/>
      </w:r>
      <w:r>
        <w:instrText xml:space="preserve"> PAGEREF _Toc532561052 \h </w:instrText>
      </w:r>
      <w:r>
        <w:fldChar w:fldCharType="separate"/>
      </w:r>
      <w:r>
        <w:t>4</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"_Toc532561053" </w:instrText>
      </w:r>
      <w:r>
        <w:fldChar w:fldCharType="separate"/>
      </w:r>
      <w:r>
        <w:rPr>
          <w:rStyle w:val="27"/>
          <w:kern w:val="0"/>
        </w:rPr>
        <w:t>6.1.</w:t>
      </w:r>
      <w:r>
        <w:rPr>
          <w:rFonts w:asciiTheme="minorHAnsi" w:hAnsiTheme="minorHAnsi" w:eastAsiaTheme="minorEastAsia" w:cstheme="minorBidi"/>
          <w:sz w:val="21"/>
          <w:szCs w:val="22"/>
        </w:rPr>
        <w:tab/>
      </w:r>
      <w:r>
        <w:rPr>
          <w:rStyle w:val="27"/>
          <w:rFonts w:hint="eastAsia"/>
        </w:rPr>
        <w:t>网络环境</w:t>
      </w:r>
      <w:r>
        <w:tab/>
      </w:r>
      <w:r>
        <w:fldChar w:fldCharType="begin"/>
      </w:r>
      <w:r>
        <w:instrText xml:space="preserve"> PAGEREF _Toc532561053 \h </w:instrText>
      </w:r>
      <w:r>
        <w:fldChar w:fldCharType="separate"/>
      </w:r>
      <w:r>
        <w:t>4</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"_Toc532561054" </w:instrText>
      </w:r>
      <w:r>
        <w:fldChar w:fldCharType="separate"/>
      </w:r>
      <w:r>
        <w:rPr>
          <w:rStyle w:val="27"/>
          <w:kern w:val="0"/>
        </w:rPr>
        <w:t>6.2.</w:t>
      </w:r>
      <w:r>
        <w:rPr>
          <w:rFonts w:asciiTheme="minorHAnsi" w:hAnsiTheme="minorHAnsi" w:eastAsiaTheme="minorEastAsia" w:cstheme="minorBidi"/>
          <w:sz w:val="21"/>
          <w:szCs w:val="22"/>
        </w:rPr>
        <w:tab/>
      </w:r>
      <w:r>
        <w:rPr>
          <w:rStyle w:val="27"/>
          <w:rFonts w:hint="eastAsia"/>
        </w:rPr>
        <w:t>服务器环境</w:t>
      </w:r>
      <w:r>
        <w:tab/>
      </w:r>
      <w:r>
        <w:fldChar w:fldCharType="begin"/>
      </w:r>
      <w:r>
        <w:instrText xml:space="preserve"> PAGEREF _Toc532561054 \h </w:instrText>
      </w:r>
      <w:r>
        <w:fldChar w:fldCharType="separate"/>
      </w:r>
      <w:r>
        <w:t>4</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"_Toc532561055" </w:instrText>
      </w:r>
      <w:r>
        <w:fldChar w:fldCharType="separate"/>
      </w:r>
      <w:r>
        <w:rPr>
          <w:rStyle w:val="27"/>
          <w:kern w:val="0"/>
        </w:rPr>
        <w:t>6.3.</w:t>
      </w:r>
      <w:r>
        <w:rPr>
          <w:rFonts w:asciiTheme="minorHAnsi" w:hAnsiTheme="minorHAnsi" w:eastAsiaTheme="minorEastAsia" w:cstheme="minorBidi"/>
          <w:sz w:val="21"/>
          <w:szCs w:val="22"/>
        </w:rPr>
        <w:tab/>
      </w:r>
      <w:r>
        <w:rPr>
          <w:rStyle w:val="27"/>
          <w:rFonts w:hint="eastAsia"/>
        </w:rPr>
        <w:t>软件环境</w:t>
      </w:r>
      <w:r>
        <w:tab/>
      </w:r>
      <w:r>
        <w:fldChar w:fldCharType="begin"/>
      </w:r>
      <w:r>
        <w:instrText xml:space="preserve"> PAGEREF _Toc532561055 \h </w:instrText>
      </w:r>
      <w:r>
        <w:fldChar w:fldCharType="separate"/>
      </w:r>
      <w:r>
        <w:t>5</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"_Toc532561056" </w:instrText>
      </w:r>
      <w:r>
        <w:fldChar w:fldCharType="separate"/>
      </w:r>
      <w:r>
        <w:rPr>
          <w:rStyle w:val="27"/>
          <w:kern w:val="0"/>
        </w:rPr>
        <w:t>6.4.</w:t>
      </w:r>
      <w:r>
        <w:rPr>
          <w:rFonts w:asciiTheme="minorHAnsi" w:hAnsiTheme="minorHAnsi" w:eastAsiaTheme="minorEastAsia" w:cstheme="minorBidi"/>
          <w:sz w:val="21"/>
          <w:szCs w:val="22"/>
        </w:rPr>
        <w:tab/>
      </w:r>
      <w:r>
        <w:rPr>
          <w:rStyle w:val="27"/>
          <w:rFonts w:hint="eastAsia"/>
        </w:rPr>
        <w:t>系统拓扑图</w:t>
      </w:r>
      <w:r>
        <w:tab/>
      </w:r>
      <w:r>
        <w:fldChar w:fldCharType="begin"/>
      </w:r>
      <w:r>
        <w:instrText xml:space="preserve"> PAGEREF _Toc532561056 \h </w:instrText>
      </w:r>
      <w:r>
        <w:fldChar w:fldCharType="separate"/>
      </w:r>
      <w:r>
        <w:t>5</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"_Toc532561057" </w:instrText>
      </w:r>
      <w:r>
        <w:fldChar w:fldCharType="separate"/>
      </w:r>
      <w:r>
        <w:rPr>
          <w:rStyle w:val="27"/>
          <w:kern w:val="0"/>
        </w:rPr>
        <w:t>6.5.</w:t>
      </w:r>
      <w:r>
        <w:rPr>
          <w:rFonts w:asciiTheme="minorHAnsi" w:hAnsiTheme="minorHAnsi" w:eastAsiaTheme="minorEastAsia" w:cstheme="minorBidi"/>
          <w:sz w:val="21"/>
          <w:szCs w:val="22"/>
        </w:rPr>
        <w:tab/>
      </w:r>
      <w:r>
        <w:rPr>
          <w:rStyle w:val="27"/>
          <w:rFonts w:hint="eastAsia"/>
        </w:rPr>
        <w:t>软硬件通信流程</w:t>
      </w:r>
      <w:r>
        <w:tab/>
      </w:r>
      <w:r>
        <w:fldChar w:fldCharType="begin"/>
      </w:r>
      <w:r>
        <w:instrText xml:space="preserve"> PAGEREF _Toc532561057 \h </w:instrText>
      </w:r>
      <w:r>
        <w:fldChar w:fldCharType="separate"/>
      </w:r>
      <w:r>
        <w:t>5</w:t>
      </w:r>
      <w:r>
        <w:fldChar w:fldCharType="end"/>
      </w:r>
      <w:r>
        <w:fldChar w:fldCharType="end"/>
      </w:r>
    </w:p>
    <w:p>
      <w:pPr>
        <w:pStyle w:val="22"/>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"_Toc532561058" </w:instrText>
      </w:r>
      <w:r>
        <w:fldChar w:fldCharType="separate"/>
      </w:r>
      <w:r>
        <w:rPr>
          <w:rStyle w:val="27"/>
          <w:rFonts w:hint="eastAsia"/>
          <w:snapToGrid w:val="0"/>
        </w:rPr>
        <w:t>二.</w:t>
      </w:r>
      <w:r>
        <w:rPr>
          <w:rFonts w:asciiTheme="minorHAnsi" w:hAnsiTheme="minorHAnsi" w:eastAsiaTheme="minorEastAsia" w:cstheme="minorBidi"/>
          <w:smallCaps w:val="0"/>
          <w:sz w:val="21"/>
          <w:szCs w:val="22"/>
        </w:rPr>
        <w:tab/>
      </w:r>
      <w:r>
        <w:rPr>
          <w:rStyle w:val="27"/>
          <w:rFonts w:hint="eastAsia"/>
        </w:rPr>
        <w:t>系统设计</w:t>
      </w:r>
      <w:r>
        <w:tab/>
      </w:r>
      <w:r>
        <w:fldChar w:fldCharType="begin"/>
      </w:r>
      <w:r>
        <w:instrText xml:space="preserve"> PAGEREF _Toc532561058 \h </w:instrText>
      </w:r>
      <w:r>
        <w:fldChar w:fldCharType="separate"/>
      </w:r>
      <w:r>
        <w:t>7</w:t>
      </w:r>
      <w:r>
        <w:fldChar w:fldCharType="end"/>
      </w:r>
      <w:r>
        <w:fldChar w:fldCharType="end"/>
      </w:r>
    </w:p>
    <w:p>
      <w:pPr>
        <w:pStyle w:val="20"/>
        <w:tabs>
          <w:tab w:val="left" w:pos="1050"/>
          <w:tab w:val="right" w:leader="dot" w:pos="8296"/>
        </w:tabs>
        <w:rPr>
          <w:rFonts w:asciiTheme="minorHAnsi" w:hAnsiTheme="minorHAnsi" w:eastAsiaTheme="minorEastAsia" w:cstheme="minorBidi"/>
          <w:sz w:val="21"/>
          <w:szCs w:val="22"/>
        </w:rPr>
      </w:pPr>
      <w:r>
        <w:fldChar w:fldCharType="begin"/>
      </w:r>
      <w:r>
        <w:instrText xml:space="preserve"> HYPERLINK \l "_Toc532561059" </w:instrText>
      </w:r>
      <w:r>
        <w:fldChar w:fldCharType="separate"/>
      </w:r>
      <w:r>
        <w:rPr>
          <w:rStyle w:val="27"/>
        </w:rPr>
        <w:t>1.</w:t>
      </w:r>
      <w:r>
        <w:rPr>
          <w:rFonts w:asciiTheme="minorHAnsi" w:hAnsiTheme="minorHAnsi" w:eastAsiaTheme="minorEastAsia" w:cstheme="minorBidi"/>
          <w:sz w:val="21"/>
          <w:szCs w:val="22"/>
        </w:rPr>
        <w:tab/>
      </w:r>
      <w:r>
        <w:rPr>
          <w:rStyle w:val="27"/>
        </w:rPr>
        <w:t>Web</w:t>
      </w:r>
      <w:r>
        <w:rPr>
          <w:rStyle w:val="27"/>
          <w:rFonts w:hint="eastAsia"/>
        </w:rPr>
        <w:t>系统平台</w:t>
      </w:r>
      <w:r>
        <w:tab/>
      </w:r>
      <w:r>
        <w:fldChar w:fldCharType="begin"/>
      </w:r>
      <w:r>
        <w:instrText xml:space="preserve"> PAGEREF _Toc532561059 \h </w:instrText>
      </w:r>
      <w:r>
        <w:fldChar w:fldCharType="separate"/>
      </w:r>
      <w:r>
        <w:t>7</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"_Toc532561060" </w:instrText>
      </w:r>
      <w:r>
        <w:fldChar w:fldCharType="separate"/>
      </w:r>
      <w:r>
        <w:rPr>
          <w:rStyle w:val="27"/>
          <w:kern w:val="0"/>
        </w:rPr>
        <w:t>1.1.</w:t>
      </w:r>
      <w:r>
        <w:rPr>
          <w:rFonts w:asciiTheme="minorHAnsi" w:hAnsiTheme="minorHAnsi" w:eastAsiaTheme="minorEastAsia" w:cstheme="minorBidi"/>
          <w:sz w:val="21"/>
          <w:szCs w:val="22"/>
        </w:rPr>
        <w:tab/>
      </w:r>
      <w:r>
        <w:rPr>
          <w:rStyle w:val="27"/>
          <w:rFonts w:hint="eastAsia"/>
        </w:rPr>
        <w:t>登录</w:t>
      </w:r>
      <w:r>
        <w:tab/>
      </w:r>
      <w:r>
        <w:fldChar w:fldCharType="begin"/>
      </w:r>
      <w:r>
        <w:instrText xml:space="preserve"> PAGEREF _Toc532561060 \h </w:instrText>
      </w:r>
      <w:r>
        <w:fldChar w:fldCharType="separate"/>
      </w:r>
      <w:r>
        <w:t>7</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"_Toc532561061" </w:instrText>
      </w:r>
      <w:r>
        <w:fldChar w:fldCharType="separate"/>
      </w:r>
      <w:r>
        <w:rPr>
          <w:rStyle w:val="27"/>
          <w:kern w:val="0"/>
        </w:rPr>
        <w:t>1.2.</w:t>
      </w:r>
      <w:r>
        <w:rPr>
          <w:rFonts w:asciiTheme="minorHAnsi" w:hAnsiTheme="minorHAnsi" w:eastAsiaTheme="minorEastAsia" w:cstheme="minorBidi"/>
          <w:sz w:val="21"/>
          <w:szCs w:val="22"/>
        </w:rPr>
        <w:tab/>
      </w:r>
      <w:r>
        <w:rPr>
          <w:rStyle w:val="27"/>
          <w:rFonts w:hint="eastAsia"/>
        </w:rPr>
        <w:t>系统授权</w:t>
      </w:r>
      <w:r>
        <w:tab/>
      </w:r>
      <w:r>
        <w:fldChar w:fldCharType="begin"/>
      </w:r>
      <w:r>
        <w:instrText xml:space="preserve"> PAGEREF _Toc532561061 \h </w:instrText>
      </w:r>
      <w:r>
        <w:fldChar w:fldCharType="separate"/>
      </w:r>
      <w:r>
        <w:t>8</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"_Toc532561062" </w:instrText>
      </w:r>
      <w:r>
        <w:fldChar w:fldCharType="separate"/>
      </w:r>
      <w:r>
        <w:rPr>
          <w:rStyle w:val="27"/>
          <w:kern w:val="0"/>
        </w:rPr>
        <w:t>1.3.</w:t>
      </w:r>
      <w:r>
        <w:rPr>
          <w:rFonts w:asciiTheme="minorHAnsi" w:hAnsiTheme="minorHAnsi" w:eastAsiaTheme="minorEastAsia" w:cstheme="minorBidi"/>
          <w:sz w:val="21"/>
          <w:szCs w:val="22"/>
        </w:rPr>
        <w:tab/>
      </w:r>
      <w:r>
        <w:rPr>
          <w:rStyle w:val="27"/>
          <w:rFonts w:hint="eastAsia"/>
        </w:rPr>
        <w:t>系统首页</w:t>
      </w:r>
      <w:r>
        <w:tab/>
      </w:r>
      <w:r>
        <w:fldChar w:fldCharType="begin"/>
      </w:r>
      <w:r>
        <w:instrText xml:space="preserve"> PAGEREF _Toc532561062 \h </w:instrText>
      </w:r>
      <w:r>
        <w:fldChar w:fldCharType="separate"/>
      </w:r>
      <w:r>
        <w:t>8</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"_Toc532561063" </w:instrText>
      </w:r>
      <w:r>
        <w:fldChar w:fldCharType="separate"/>
      </w:r>
      <w:r>
        <w:rPr>
          <w:rStyle w:val="27"/>
          <w:kern w:val="0"/>
        </w:rPr>
        <w:t>1.4.</w:t>
      </w:r>
      <w:r>
        <w:rPr>
          <w:rFonts w:asciiTheme="minorHAnsi" w:hAnsiTheme="minorHAnsi" w:eastAsiaTheme="minorEastAsia" w:cstheme="minorBidi"/>
          <w:sz w:val="21"/>
          <w:szCs w:val="22"/>
        </w:rPr>
        <w:tab/>
      </w:r>
      <w:r>
        <w:rPr>
          <w:rStyle w:val="27"/>
          <w:rFonts w:hint="eastAsia"/>
        </w:rPr>
        <w:t>参数设置</w:t>
      </w:r>
      <w:r>
        <w:tab/>
      </w:r>
      <w:r>
        <w:fldChar w:fldCharType="begin"/>
      </w:r>
      <w:r>
        <w:instrText xml:space="preserve"> PAGEREF _Toc532561063 \h </w:instrText>
      </w:r>
      <w:r>
        <w:fldChar w:fldCharType="separate"/>
      </w:r>
      <w:r>
        <w:t>9</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"_Toc532561064" </w:instrText>
      </w:r>
      <w:r>
        <w:fldChar w:fldCharType="separate"/>
      </w:r>
      <w:r>
        <w:rPr>
          <w:rStyle w:val="27"/>
          <w:kern w:val="0"/>
        </w:rPr>
        <w:t>1.4.1.</w:t>
      </w:r>
      <w:r>
        <w:rPr>
          <w:rFonts w:asciiTheme="minorHAnsi" w:hAnsiTheme="minorHAnsi" w:eastAsiaTheme="minorEastAsia" w:cstheme="minorBidi"/>
          <w:sz w:val="21"/>
          <w:szCs w:val="22"/>
        </w:rPr>
        <w:tab/>
      </w:r>
      <w:r>
        <w:rPr>
          <w:rStyle w:val="27"/>
          <w:rFonts w:hint="eastAsia"/>
        </w:rPr>
        <w:t>系统运行参数</w:t>
      </w:r>
      <w:r>
        <w:tab/>
      </w:r>
      <w:r>
        <w:fldChar w:fldCharType="begin"/>
      </w:r>
      <w:r>
        <w:instrText xml:space="preserve"> PAGEREF _Toc532561064 \h </w:instrText>
      </w:r>
      <w:r>
        <w:fldChar w:fldCharType="separate"/>
      </w:r>
      <w:r>
        <w:t>9</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"_Toc532561065" </w:instrText>
      </w:r>
      <w:r>
        <w:fldChar w:fldCharType="separate"/>
      </w:r>
      <w:r>
        <w:rPr>
          <w:rStyle w:val="27"/>
          <w:kern w:val="0"/>
        </w:rPr>
        <w:t>1.4.2.</w:t>
      </w:r>
      <w:r>
        <w:rPr>
          <w:rFonts w:asciiTheme="minorHAnsi" w:hAnsiTheme="minorHAnsi" w:eastAsiaTheme="minorEastAsia" w:cstheme="minorBidi"/>
          <w:sz w:val="21"/>
          <w:szCs w:val="22"/>
        </w:rPr>
        <w:tab/>
      </w:r>
      <w:r>
        <w:rPr>
          <w:rStyle w:val="27"/>
          <w:rFonts w:hint="eastAsia"/>
        </w:rPr>
        <w:t>房间类型参数</w:t>
      </w:r>
      <w:r>
        <w:tab/>
      </w:r>
      <w:r>
        <w:fldChar w:fldCharType="begin"/>
      </w:r>
      <w:r>
        <w:instrText xml:space="preserve"> PAGEREF _Toc532561065 \h </w:instrText>
      </w:r>
      <w:r>
        <w:fldChar w:fldCharType="separate"/>
      </w:r>
      <w:r>
        <w:t>10</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"_Toc532561066" </w:instrText>
      </w:r>
      <w:r>
        <w:fldChar w:fldCharType="separate"/>
      </w:r>
      <w:r>
        <w:rPr>
          <w:rStyle w:val="27"/>
          <w:kern w:val="0"/>
        </w:rPr>
        <w:t>1.4.3.</w:t>
      </w:r>
      <w:r>
        <w:rPr>
          <w:rFonts w:asciiTheme="minorHAnsi" w:hAnsiTheme="minorHAnsi" w:eastAsiaTheme="minorEastAsia" w:cstheme="minorBidi"/>
          <w:sz w:val="21"/>
          <w:szCs w:val="22"/>
        </w:rPr>
        <w:tab/>
      </w:r>
      <w:r>
        <w:rPr>
          <w:rStyle w:val="27"/>
          <w:rFonts w:hint="eastAsia"/>
        </w:rPr>
        <w:t>读写卡参数</w:t>
      </w:r>
      <w:r>
        <w:tab/>
      </w:r>
      <w:r>
        <w:fldChar w:fldCharType="begin"/>
      </w:r>
      <w:r>
        <w:instrText xml:space="preserve"> PAGEREF _Toc532561066 \h </w:instrText>
      </w:r>
      <w:r>
        <w:fldChar w:fldCharType="separate"/>
      </w:r>
      <w:r>
        <w:t>10</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"_Toc532561067" </w:instrText>
      </w:r>
      <w:r>
        <w:fldChar w:fldCharType="separate"/>
      </w:r>
      <w:r>
        <w:rPr>
          <w:rStyle w:val="27"/>
          <w:kern w:val="0"/>
        </w:rPr>
        <w:t>1.4.4.</w:t>
      </w:r>
      <w:r>
        <w:rPr>
          <w:rFonts w:asciiTheme="minorHAnsi" w:hAnsiTheme="minorHAnsi" w:eastAsiaTheme="minorEastAsia" w:cstheme="minorBidi"/>
          <w:sz w:val="21"/>
          <w:szCs w:val="22"/>
        </w:rPr>
        <w:tab/>
      </w:r>
      <w:r>
        <w:rPr>
          <w:rStyle w:val="27"/>
          <w:rFonts w:hint="eastAsia"/>
        </w:rPr>
        <w:t>一卡通终端</w:t>
      </w:r>
      <w:r>
        <w:tab/>
      </w:r>
      <w:r>
        <w:fldChar w:fldCharType="begin"/>
      </w:r>
      <w:r>
        <w:instrText xml:space="preserve"> PAGEREF _Toc532561067 \h </w:instrText>
      </w:r>
      <w:r>
        <w:fldChar w:fldCharType="separate"/>
      </w:r>
      <w:r>
        <w:t>11</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"_Toc532561068" </w:instrText>
      </w:r>
      <w:r>
        <w:fldChar w:fldCharType="separate"/>
      </w:r>
      <w:r>
        <w:rPr>
          <w:rStyle w:val="27"/>
          <w:kern w:val="0"/>
        </w:rPr>
        <w:t>1.5.</w:t>
      </w:r>
      <w:r>
        <w:rPr>
          <w:rFonts w:asciiTheme="minorHAnsi" w:hAnsiTheme="minorHAnsi" w:eastAsiaTheme="minorEastAsia" w:cstheme="minorBidi"/>
          <w:sz w:val="21"/>
          <w:szCs w:val="22"/>
        </w:rPr>
        <w:tab/>
      </w:r>
      <w:r>
        <w:rPr>
          <w:rStyle w:val="27"/>
          <w:rFonts w:hint="eastAsia"/>
        </w:rPr>
        <w:t>系统设置</w:t>
      </w:r>
      <w:r>
        <w:tab/>
      </w:r>
      <w:r>
        <w:fldChar w:fldCharType="begin"/>
      </w:r>
      <w:r>
        <w:instrText xml:space="preserve"> PAGEREF _Toc532561068 \h </w:instrText>
      </w:r>
      <w:r>
        <w:fldChar w:fldCharType="separate"/>
      </w:r>
      <w:r>
        <w:t>11</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"_Toc532561069" </w:instrText>
      </w:r>
      <w:r>
        <w:fldChar w:fldCharType="separate"/>
      </w:r>
      <w:r>
        <w:rPr>
          <w:rStyle w:val="27"/>
          <w:kern w:val="0"/>
        </w:rPr>
        <w:t>1.5.1.</w:t>
      </w:r>
      <w:r>
        <w:rPr>
          <w:rFonts w:asciiTheme="minorHAnsi" w:hAnsiTheme="minorHAnsi" w:eastAsiaTheme="minorEastAsia" w:cstheme="minorBidi"/>
          <w:sz w:val="21"/>
          <w:szCs w:val="22"/>
        </w:rPr>
        <w:tab/>
      </w:r>
      <w:r>
        <w:rPr>
          <w:rStyle w:val="27"/>
          <w:rFonts w:hint="eastAsia"/>
        </w:rPr>
        <w:t>采集应用管理</w:t>
      </w:r>
      <w:r>
        <w:tab/>
      </w:r>
      <w:r>
        <w:fldChar w:fldCharType="begin"/>
      </w:r>
      <w:r>
        <w:instrText xml:space="preserve"> PAGEREF _Toc532561069 \h </w:instrText>
      </w:r>
      <w:r>
        <w:fldChar w:fldCharType="separate"/>
      </w:r>
      <w:r>
        <w:t>11</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"_Toc532561070" </w:instrText>
      </w:r>
      <w:r>
        <w:fldChar w:fldCharType="separate"/>
      </w:r>
      <w:r>
        <w:rPr>
          <w:rStyle w:val="27"/>
          <w:kern w:val="0"/>
        </w:rPr>
        <w:t>1.5.2.</w:t>
      </w:r>
      <w:r>
        <w:rPr>
          <w:rFonts w:asciiTheme="minorHAnsi" w:hAnsiTheme="minorHAnsi" w:eastAsiaTheme="minorEastAsia" w:cstheme="minorBidi"/>
          <w:sz w:val="21"/>
          <w:szCs w:val="22"/>
        </w:rPr>
        <w:tab/>
      </w:r>
      <w:r>
        <w:rPr>
          <w:rStyle w:val="27"/>
          <w:rFonts w:hint="eastAsia"/>
        </w:rPr>
        <w:t>水表房间管理</w:t>
      </w:r>
      <w:r>
        <w:tab/>
      </w:r>
      <w:r>
        <w:fldChar w:fldCharType="begin"/>
      </w:r>
      <w:r>
        <w:instrText xml:space="preserve"> PAGEREF _Toc532561070 \h </w:instrText>
      </w:r>
      <w:r>
        <w:fldChar w:fldCharType="separate"/>
      </w:r>
      <w:r>
        <w:t>12</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"_Toc532561071" </w:instrText>
      </w:r>
      <w:r>
        <w:fldChar w:fldCharType="separate"/>
      </w:r>
      <w:r>
        <w:rPr>
          <w:rStyle w:val="27"/>
          <w:kern w:val="0"/>
        </w:rPr>
        <w:t>1.5.3.</w:t>
      </w:r>
      <w:r>
        <w:rPr>
          <w:rFonts w:asciiTheme="minorHAnsi" w:hAnsiTheme="minorHAnsi" w:eastAsiaTheme="minorEastAsia" w:cstheme="minorBidi"/>
          <w:sz w:val="21"/>
          <w:szCs w:val="22"/>
        </w:rPr>
        <w:tab/>
      </w:r>
      <w:r>
        <w:rPr>
          <w:rStyle w:val="27"/>
          <w:rFonts w:hint="eastAsia"/>
        </w:rPr>
        <w:t>集中器管理</w:t>
      </w:r>
      <w:r>
        <w:tab/>
      </w:r>
      <w:r>
        <w:fldChar w:fldCharType="begin"/>
      </w:r>
      <w:r>
        <w:instrText xml:space="preserve"> PAGEREF _Toc532561071 \h </w:instrText>
      </w:r>
      <w:r>
        <w:fldChar w:fldCharType="separate"/>
      </w:r>
      <w:r>
        <w:t>13</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"_Toc532561072" </w:instrText>
      </w:r>
      <w:r>
        <w:fldChar w:fldCharType="separate"/>
      </w:r>
      <w:r>
        <w:rPr>
          <w:rStyle w:val="27"/>
          <w:kern w:val="0"/>
        </w:rPr>
        <w:t>1.5.4.</w:t>
      </w:r>
      <w:r>
        <w:rPr>
          <w:rFonts w:asciiTheme="minorHAnsi" w:hAnsiTheme="minorHAnsi" w:eastAsiaTheme="minorEastAsia" w:cstheme="minorBidi"/>
          <w:sz w:val="21"/>
          <w:szCs w:val="22"/>
        </w:rPr>
        <w:tab/>
      </w:r>
      <w:r>
        <w:rPr>
          <w:rStyle w:val="27"/>
          <w:rFonts w:hint="eastAsia"/>
        </w:rPr>
        <w:t>房间管理（原名：楼层管理）</w:t>
      </w:r>
      <w:r>
        <w:tab/>
      </w:r>
      <w:r>
        <w:fldChar w:fldCharType="begin"/>
      </w:r>
      <w:r>
        <w:instrText xml:space="preserve"> PAGEREF _Toc532561072 \h </w:instrText>
      </w:r>
      <w:r>
        <w:fldChar w:fldCharType="separate"/>
      </w:r>
      <w:r>
        <w:t>14</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"_Toc532561073" </w:instrText>
      </w:r>
      <w:r>
        <w:fldChar w:fldCharType="separate"/>
      </w:r>
      <w:r>
        <w:rPr>
          <w:rStyle w:val="27"/>
          <w:rFonts w:hAnsi="宋体"/>
          <w:kern w:val="0"/>
        </w:rPr>
        <w:t>1.5.5.</w:t>
      </w:r>
      <w:r>
        <w:rPr>
          <w:rFonts w:asciiTheme="minorHAnsi" w:hAnsiTheme="minorHAnsi" w:eastAsiaTheme="minorEastAsia" w:cstheme="minorBidi"/>
          <w:sz w:val="21"/>
          <w:szCs w:val="22"/>
        </w:rPr>
        <w:tab/>
      </w:r>
      <w:r>
        <w:rPr>
          <w:rStyle w:val="27"/>
          <w:rFonts w:hint="eastAsia"/>
        </w:rPr>
        <w:t>业务操作记录（原名：职工操作日志）</w:t>
      </w:r>
      <w:r>
        <w:tab/>
      </w:r>
      <w:r>
        <w:fldChar w:fldCharType="begin"/>
      </w:r>
      <w:r>
        <w:instrText xml:space="preserve"> PAGEREF _Toc532561073 \h </w:instrText>
      </w:r>
      <w:r>
        <w:fldChar w:fldCharType="separate"/>
      </w:r>
      <w:r>
        <w:t>16</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"_Toc532561074" </w:instrText>
      </w:r>
      <w:r>
        <w:fldChar w:fldCharType="separate"/>
      </w:r>
      <w:r>
        <w:rPr>
          <w:rStyle w:val="27"/>
          <w:kern w:val="0"/>
        </w:rPr>
        <w:t>1.6.</w:t>
      </w:r>
      <w:r>
        <w:rPr>
          <w:rFonts w:asciiTheme="minorHAnsi" w:hAnsiTheme="minorHAnsi" w:eastAsiaTheme="minorEastAsia" w:cstheme="minorBidi"/>
          <w:sz w:val="21"/>
          <w:szCs w:val="22"/>
        </w:rPr>
        <w:tab/>
      </w:r>
      <w:r>
        <w:rPr>
          <w:rStyle w:val="27"/>
          <w:rFonts w:hint="eastAsia"/>
        </w:rPr>
        <w:t>水表管理</w:t>
      </w:r>
      <w:r>
        <w:tab/>
      </w:r>
      <w:r>
        <w:fldChar w:fldCharType="begin"/>
      </w:r>
      <w:r>
        <w:instrText xml:space="preserve"> PAGEREF _Toc532561074 \h </w:instrText>
      </w:r>
      <w:r>
        <w:fldChar w:fldCharType="separate"/>
      </w:r>
      <w:r>
        <w:t>16</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"_Toc532561075" </w:instrText>
      </w:r>
      <w:r>
        <w:fldChar w:fldCharType="separate"/>
      </w:r>
      <w:r>
        <w:rPr>
          <w:rStyle w:val="27"/>
          <w:kern w:val="0"/>
        </w:rPr>
        <w:t>1.6.1.</w:t>
      </w:r>
      <w:r>
        <w:rPr>
          <w:rFonts w:asciiTheme="minorHAnsi" w:hAnsiTheme="minorHAnsi" w:eastAsiaTheme="minorEastAsia" w:cstheme="minorBidi"/>
          <w:sz w:val="21"/>
          <w:szCs w:val="22"/>
        </w:rPr>
        <w:tab/>
      </w:r>
      <w:r>
        <w:rPr>
          <w:rStyle w:val="27"/>
          <w:rFonts w:hint="eastAsia"/>
        </w:rPr>
        <w:t>购水管理</w:t>
      </w:r>
      <w:r>
        <w:tab/>
      </w:r>
      <w:r>
        <w:fldChar w:fldCharType="begin"/>
      </w:r>
      <w:r>
        <w:instrText xml:space="preserve"> PAGEREF _Toc532561075 \h </w:instrText>
      </w:r>
      <w:r>
        <w:fldChar w:fldCharType="separate"/>
      </w:r>
      <w:r>
        <w:t>16</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"_Toc532561076" </w:instrText>
      </w:r>
      <w:r>
        <w:fldChar w:fldCharType="separate"/>
      </w:r>
      <w:r>
        <w:rPr>
          <w:rStyle w:val="27"/>
          <w:kern w:val="0"/>
        </w:rPr>
        <w:t>1.6.2.</w:t>
      </w:r>
      <w:r>
        <w:rPr>
          <w:rFonts w:asciiTheme="minorHAnsi" w:hAnsiTheme="minorHAnsi" w:eastAsiaTheme="minorEastAsia" w:cstheme="minorBidi"/>
          <w:sz w:val="21"/>
          <w:szCs w:val="22"/>
        </w:rPr>
        <w:tab/>
      </w:r>
      <w:r>
        <w:rPr>
          <w:rStyle w:val="27"/>
          <w:rFonts w:hint="eastAsia"/>
        </w:rPr>
        <w:t>补水管理</w:t>
      </w:r>
      <w:r>
        <w:tab/>
      </w:r>
      <w:r>
        <w:fldChar w:fldCharType="begin"/>
      </w:r>
      <w:r>
        <w:instrText xml:space="preserve"> PAGEREF _Toc532561076 \h </w:instrText>
      </w:r>
      <w:r>
        <w:fldChar w:fldCharType="separate"/>
      </w:r>
      <w:r>
        <w:t>18</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"_Toc532561077" </w:instrText>
      </w:r>
      <w:r>
        <w:fldChar w:fldCharType="separate"/>
      </w:r>
      <w:r>
        <w:rPr>
          <w:rStyle w:val="27"/>
          <w:kern w:val="0"/>
        </w:rPr>
        <w:t>1.6.3.</w:t>
      </w:r>
      <w:r>
        <w:rPr>
          <w:rFonts w:asciiTheme="minorHAnsi" w:hAnsiTheme="minorHAnsi" w:eastAsiaTheme="minorEastAsia" w:cstheme="minorBidi"/>
          <w:sz w:val="21"/>
          <w:szCs w:val="22"/>
        </w:rPr>
        <w:tab/>
      </w:r>
      <w:r>
        <w:rPr>
          <w:rStyle w:val="27"/>
          <w:rFonts w:hint="eastAsia"/>
        </w:rPr>
        <w:t>退水管理</w:t>
      </w:r>
      <w:r>
        <w:tab/>
      </w:r>
      <w:r>
        <w:fldChar w:fldCharType="begin"/>
      </w:r>
      <w:r>
        <w:instrText xml:space="preserve"> PAGEREF _Toc532561077 \h </w:instrText>
      </w:r>
      <w:r>
        <w:fldChar w:fldCharType="separate"/>
      </w:r>
      <w:r>
        <w:t>19</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"_Toc532561078" </w:instrText>
      </w:r>
      <w:r>
        <w:fldChar w:fldCharType="separate"/>
      </w:r>
      <w:r>
        <w:rPr>
          <w:rStyle w:val="27"/>
          <w:kern w:val="0"/>
        </w:rPr>
        <w:t>1.6.4.</w:t>
      </w:r>
      <w:r>
        <w:rPr>
          <w:rFonts w:asciiTheme="minorHAnsi" w:hAnsiTheme="minorHAnsi" w:eastAsiaTheme="minorEastAsia" w:cstheme="minorBidi"/>
          <w:sz w:val="21"/>
          <w:szCs w:val="22"/>
        </w:rPr>
        <w:tab/>
      </w:r>
      <w:r>
        <w:rPr>
          <w:rStyle w:val="27"/>
          <w:rFonts w:hint="eastAsia"/>
        </w:rPr>
        <w:t>控水换房管理</w:t>
      </w:r>
      <w:r>
        <w:tab/>
      </w:r>
      <w:r>
        <w:fldChar w:fldCharType="begin"/>
      </w:r>
      <w:r>
        <w:instrText xml:space="preserve"> PAGEREF _Toc532561078 \h </w:instrText>
      </w:r>
      <w:r>
        <w:fldChar w:fldCharType="separate"/>
      </w:r>
      <w:r>
        <w:t>20</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"_Toc532561079" </w:instrText>
      </w:r>
      <w:r>
        <w:fldChar w:fldCharType="separate"/>
      </w:r>
      <w:r>
        <w:rPr>
          <w:rStyle w:val="27"/>
          <w:kern w:val="0"/>
        </w:rPr>
        <w:t>1.6.5.</w:t>
      </w:r>
      <w:r>
        <w:rPr>
          <w:rFonts w:asciiTheme="minorHAnsi" w:hAnsiTheme="minorHAnsi" w:eastAsiaTheme="minorEastAsia" w:cstheme="minorBidi"/>
          <w:sz w:val="21"/>
          <w:szCs w:val="22"/>
        </w:rPr>
        <w:tab/>
      </w:r>
      <w:r>
        <w:rPr>
          <w:rStyle w:val="27"/>
          <w:rFonts w:hint="eastAsia"/>
        </w:rPr>
        <w:t>房间水量清零</w:t>
      </w:r>
      <w:r>
        <w:tab/>
      </w:r>
      <w:r>
        <w:fldChar w:fldCharType="begin"/>
      </w:r>
      <w:r>
        <w:instrText xml:space="preserve"> PAGEREF _Toc532561079 \h </w:instrText>
      </w:r>
      <w:r>
        <w:fldChar w:fldCharType="separate"/>
      </w:r>
      <w:r>
        <w:t>22</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"_Toc532561080" </w:instrText>
      </w:r>
      <w:r>
        <w:fldChar w:fldCharType="separate"/>
      </w:r>
      <w:r>
        <w:rPr>
          <w:rStyle w:val="27"/>
          <w:kern w:val="0"/>
        </w:rPr>
        <w:t>1.6.6.</w:t>
      </w:r>
      <w:r>
        <w:rPr>
          <w:rFonts w:asciiTheme="minorHAnsi" w:hAnsiTheme="minorHAnsi" w:eastAsiaTheme="minorEastAsia" w:cstheme="minorBidi"/>
          <w:sz w:val="21"/>
          <w:szCs w:val="22"/>
        </w:rPr>
        <w:tab/>
      </w:r>
      <w:r>
        <w:rPr>
          <w:rStyle w:val="27"/>
          <w:rFonts w:hint="eastAsia"/>
        </w:rPr>
        <w:t>水表房间交易明细</w:t>
      </w:r>
      <w:r>
        <w:tab/>
      </w:r>
      <w:r>
        <w:fldChar w:fldCharType="begin"/>
      </w:r>
      <w:r>
        <w:instrText xml:space="preserve"> PAGEREF _Toc532561080 \h </w:instrText>
      </w:r>
      <w:r>
        <w:fldChar w:fldCharType="separate"/>
      </w:r>
      <w:r>
        <w:t>22</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"_Toc532561081" </w:instrText>
      </w:r>
      <w:r>
        <w:fldChar w:fldCharType="separate"/>
      </w:r>
      <w:r>
        <w:rPr>
          <w:rStyle w:val="27"/>
          <w:kern w:val="0"/>
        </w:rPr>
        <w:t>1.7.</w:t>
      </w:r>
      <w:r>
        <w:rPr>
          <w:rFonts w:asciiTheme="minorHAnsi" w:hAnsiTheme="minorHAnsi" w:eastAsiaTheme="minorEastAsia" w:cstheme="minorBidi"/>
          <w:sz w:val="21"/>
          <w:szCs w:val="22"/>
        </w:rPr>
        <w:tab/>
      </w:r>
      <w:r>
        <w:rPr>
          <w:rStyle w:val="27"/>
          <w:rFonts w:hint="eastAsia"/>
        </w:rPr>
        <w:t>报表查询</w:t>
      </w:r>
      <w:r>
        <w:tab/>
      </w:r>
      <w:r>
        <w:fldChar w:fldCharType="begin"/>
      </w:r>
      <w:r>
        <w:instrText xml:space="preserve"> PAGEREF _Toc532561081 \h </w:instrText>
      </w:r>
      <w:r>
        <w:fldChar w:fldCharType="separate"/>
      </w:r>
      <w:r>
        <w:t>23</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"_Toc532561082" </w:instrText>
      </w:r>
      <w:r>
        <w:fldChar w:fldCharType="separate"/>
      </w:r>
      <w:r>
        <w:rPr>
          <w:rStyle w:val="27"/>
          <w:kern w:val="0"/>
        </w:rPr>
        <w:t>1.7.1.</w:t>
      </w:r>
      <w:r>
        <w:rPr>
          <w:rFonts w:asciiTheme="minorHAnsi" w:hAnsiTheme="minorHAnsi" w:eastAsiaTheme="minorEastAsia" w:cstheme="minorBidi"/>
          <w:sz w:val="21"/>
          <w:szCs w:val="22"/>
        </w:rPr>
        <w:tab/>
      </w:r>
      <w:r>
        <w:rPr>
          <w:rStyle w:val="27"/>
          <w:rFonts w:hint="eastAsia"/>
        </w:rPr>
        <w:t>用水明细记录</w:t>
      </w:r>
      <w:r>
        <w:tab/>
      </w:r>
      <w:r>
        <w:fldChar w:fldCharType="begin"/>
      </w:r>
      <w:r>
        <w:instrText xml:space="preserve"> PAGEREF _Toc532561082 \h </w:instrText>
      </w:r>
      <w:r>
        <w:fldChar w:fldCharType="separate"/>
      </w:r>
      <w:r>
        <w:t>23</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"_Toc532561083" </w:instrText>
      </w:r>
      <w:r>
        <w:fldChar w:fldCharType="separate"/>
      </w:r>
      <w:r>
        <w:rPr>
          <w:rStyle w:val="27"/>
          <w:kern w:val="0"/>
        </w:rPr>
        <w:t>1.7.2.</w:t>
      </w:r>
      <w:r>
        <w:rPr>
          <w:rFonts w:asciiTheme="minorHAnsi" w:hAnsiTheme="minorHAnsi" w:eastAsiaTheme="minorEastAsia" w:cstheme="minorBidi"/>
          <w:sz w:val="21"/>
          <w:szCs w:val="22"/>
        </w:rPr>
        <w:tab/>
      </w:r>
      <w:r>
        <w:rPr>
          <w:rStyle w:val="27"/>
          <w:rFonts w:hint="eastAsia"/>
        </w:rPr>
        <w:t>冲红记录</w:t>
      </w:r>
      <w:r>
        <w:tab/>
      </w:r>
      <w:r>
        <w:fldChar w:fldCharType="begin"/>
      </w:r>
      <w:r>
        <w:instrText xml:space="preserve"> PAGEREF _Toc532561083 \h </w:instrText>
      </w:r>
      <w:r>
        <w:fldChar w:fldCharType="separate"/>
      </w:r>
      <w:r>
        <w:t>23</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"_Toc532561084" </w:instrText>
      </w:r>
      <w:r>
        <w:fldChar w:fldCharType="separate"/>
      </w:r>
      <w:r>
        <w:rPr>
          <w:rStyle w:val="27"/>
          <w:kern w:val="0"/>
        </w:rPr>
        <w:t>1.7.3.</w:t>
      </w:r>
      <w:r>
        <w:rPr>
          <w:rFonts w:asciiTheme="minorHAnsi" w:hAnsiTheme="minorHAnsi" w:eastAsiaTheme="minorEastAsia" w:cstheme="minorBidi"/>
          <w:sz w:val="21"/>
          <w:szCs w:val="22"/>
        </w:rPr>
        <w:tab/>
      </w:r>
      <w:r>
        <w:rPr>
          <w:rStyle w:val="27"/>
          <w:rFonts w:hint="eastAsia"/>
        </w:rPr>
        <w:t>购水记录</w:t>
      </w:r>
      <w:r>
        <w:tab/>
      </w:r>
      <w:r>
        <w:fldChar w:fldCharType="begin"/>
      </w:r>
      <w:r>
        <w:instrText xml:space="preserve"> PAGEREF _Toc532561084 \h </w:instrText>
      </w:r>
      <w:r>
        <w:fldChar w:fldCharType="separate"/>
      </w:r>
      <w:r>
        <w:t>23</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"_Toc532561085" </w:instrText>
      </w:r>
      <w:r>
        <w:fldChar w:fldCharType="separate"/>
      </w:r>
      <w:r>
        <w:rPr>
          <w:rStyle w:val="27"/>
          <w:kern w:val="0"/>
        </w:rPr>
        <w:t>1.7.4.</w:t>
      </w:r>
      <w:r>
        <w:rPr>
          <w:rFonts w:asciiTheme="minorHAnsi" w:hAnsiTheme="minorHAnsi" w:eastAsiaTheme="minorEastAsia" w:cstheme="minorBidi"/>
          <w:sz w:val="21"/>
          <w:szCs w:val="22"/>
        </w:rPr>
        <w:tab/>
      </w:r>
      <w:r>
        <w:rPr>
          <w:rStyle w:val="27"/>
          <w:rFonts w:hint="eastAsia"/>
        </w:rPr>
        <w:t>补水记录</w:t>
      </w:r>
      <w:r>
        <w:tab/>
      </w:r>
      <w:r>
        <w:fldChar w:fldCharType="begin"/>
      </w:r>
      <w:r>
        <w:instrText xml:space="preserve"> PAGEREF _Toc532561085 \h </w:instrText>
      </w:r>
      <w:r>
        <w:fldChar w:fldCharType="separate"/>
      </w:r>
      <w:r>
        <w:t>24</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"_Toc532561086" </w:instrText>
      </w:r>
      <w:r>
        <w:fldChar w:fldCharType="separate"/>
      </w:r>
      <w:r>
        <w:rPr>
          <w:rStyle w:val="27"/>
          <w:kern w:val="0"/>
        </w:rPr>
        <w:t>1.7.5.</w:t>
      </w:r>
      <w:r>
        <w:rPr>
          <w:rFonts w:asciiTheme="minorHAnsi" w:hAnsiTheme="minorHAnsi" w:eastAsiaTheme="minorEastAsia" w:cstheme="minorBidi"/>
          <w:sz w:val="21"/>
          <w:szCs w:val="22"/>
        </w:rPr>
        <w:tab/>
      </w:r>
      <w:r>
        <w:rPr>
          <w:rStyle w:val="27"/>
          <w:rFonts w:hint="eastAsia"/>
        </w:rPr>
        <w:t>退水记录</w:t>
      </w:r>
      <w:r>
        <w:tab/>
      </w:r>
      <w:r>
        <w:fldChar w:fldCharType="begin"/>
      </w:r>
      <w:r>
        <w:instrText xml:space="preserve"> PAGEREF _Toc532561086 \h </w:instrText>
      </w:r>
      <w:r>
        <w:fldChar w:fldCharType="separate"/>
      </w:r>
      <w:r>
        <w:t>24</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"_Toc532561087" </w:instrText>
      </w:r>
      <w:r>
        <w:fldChar w:fldCharType="separate"/>
      </w:r>
      <w:r>
        <w:rPr>
          <w:rStyle w:val="27"/>
          <w:kern w:val="0"/>
        </w:rPr>
        <w:t>1.7.6.</w:t>
      </w:r>
      <w:r>
        <w:rPr>
          <w:rFonts w:asciiTheme="minorHAnsi" w:hAnsiTheme="minorHAnsi" w:eastAsiaTheme="minorEastAsia" w:cstheme="minorBidi"/>
          <w:sz w:val="21"/>
          <w:szCs w:val="22"/>
        </w:rPr>
        <w:tab/>
      </w:r>
      <w:r>
        <w:rPr>
          <w:rStyle w:val="27"/>
          <w:rFonts w:hint="eastAsia"/>
        </w:rPr>
        <w:t>换表历史记录</w:t>
      </w:r>
      <w:r>
        <w:tab/>
      </w:r>
      <w:r>
        <w:fldChar w:fldCharType="begin"/>
      </w:r>
      <w:r>
        <w:instrText xml:space="preserve"> PAGEREF _Toc532561087 \h </w:instrText>
      </w:r>
      <w:r>
        <w:fldChar w:fldCharType="separate"/>
      </w:r>
      <w:r>
        <w:t>24</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"_Toc532561088" </w:instrText>
      </w:r>
      <w:r>
        <w:fldChar w:fldCharType="separate"/>
      </w:r>
      <w:r>
        <w:rPr>
          <w:rStyle w:val="27"/>
          <w:kern w:val="0"/>
        </w:rPr>
        <w:t>1.7.7.</w:t>
      </w:r>
      <w:r>
        <w:rPr>
          <w:rFonts w:asciiTheme="minorHAnsi" w:hAnsiTheme="minorHAnsi" w:eastAsiaTheme="minorEastAsia" w:cstheme="minorBidi"/>
          <w:sz w:val="21"/>
          <w:szCs w:val="22"/>
        </w:rPr>
        <w:tab/>
      </w:r>
      <w:r>
        <w:rPr>
          <w:rStyle w:val="27"/>
          <w:rFonts w:hint="eastAsia"/>
        </w:rPr>
        <w:t>用水换房记录</w:t>
      </w:r>
      <w:r>
        <w:tab/>
      </w:r>
      <w:r>
        <w:fldChar w:fldCharType="begin"/>
      </w:r>
      <w:r>
        <w:instrText xml:space="preserve"> PAGEREF _Toc532561088 \h </w:instrText>
      </w:r>
      <w:r>
        <w:fldChar w:fldCharType="separate"/>
      </w:r>
      <w:r>
        <w:t>24</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"_Toc532561089" </w:instrText>
      </w:r>
      <w:r>
        <w:fldChar w:fldCharType="separate"/>
      </w:r>
      <w:r>
        <w:rPr>
          <w:rStyle w:val="27"/>
          <w:kern w:val="0"/>
        </w:rPr>
        <w:t>1.7.8.</w:t>
      </w:r>
      <w:r>
        <w:rPr>
          <w:rFonts w:asciiTheme="minorHAnsi" w:hAnsiTheme="minorHAnsi" w:eastAsiaTheme="minorEastAsia" w:cstheme="minorBidi"/>
          <w:sz w:val="21"/>
          <w:szCs w:val="22"/>
        </w:rPr>
        <w:tab/>
      </w:r>
      <w:r>
        <w:rPr>
          <w:rStyle w:val="27"/>
          <w:rFonts w:hint="eastAsia"/>
        </w:rPr>
        <w:t>用水房间日报</w:t>
      </w:r>
      <w:r>
        <w:tab/>
      </w:r>
      <w:r>
        <w:fldChar w:fldCharType="begin"/>
      </w:r>
      <w:r>
        <w:instrText xml:space="preserve"> PAGEREF _Toc532561089 \h </w:instrText>
      </w:r>
      <w:r>
        <w:fldChar w:fldCharType="separate"/>
      </w:r>
      <w:r>
        <w:t>24</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"_Toc532561090" </w:instrText>
      </w:r>
      <w:r>
        <w:fldChar w:fldCharType="separate"/>
      </w:r>
      <w:r>
        <w:rPr>
          <w:rStyle w:val="27"/>
          <w:kern w:val="0"/>
        </w:rPr>
        <w:t>1.7.9.</w:t>
      </w:r>
      <w:r>
        <w:rPr>
          <w:rFonts w:asciiTheme="minorHAnsi" w:hAnsiTheme="minorHAnsi" w:eastAsiaTheme="minorEastAsia" w:cstheme="minorBidi"/>
          <w:sz w:val="21"/>
          <w:szCs w:val="22"/>
        </w:rPr>
        <w:tab/>
      </w:r>
      <w:r>
        <w:rPr>
          <w:rStyle w:val="27"/>
          <w:rFonts w:hint="eastAsia"/>
        </w:rPr>
        <w:t>用水房间月报</w:t>
      </w:r>
      <w:r>
        <w:tab/>
      </w:r>
      <w:r>
        <w:fldChar w:fldCharType="begin"/>
      </w:r>
      <w:r>
        <w:instrText xml:space="preserve"> PAGEREF _Toc532561090 \h </w:instrText>
      </w:r>
      <w:r>
        <w:fldChar w:fldCharType="separate"/>
      </w:r>
      <w:r>
        <w:t>25</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"_Toc532561091" </w:instrText>
      </w:r>
      <w:r>
        <w:fldChar w:fldCharType="separate"/>
      </w:r>
      <w:r>
        <w:rPr>
          <w:rStyle w:val="27"/>
          <w:kern w:val="0"/>
        </w:rPr>
        <w:t>1.8.</w:t>
      </w:r>
      <w:r>
        <w:rPr>
          <w:rFonts w:asciiTheme="minorHAnsi" w:hAnsiTheme="minorHAnsi" w:eastAsiaTheme="minorEastAsia" w:cstheme="minorBidi"/>
          <w:sz w:val="21"/>
          <w:szCs w:val="22"/>
        </w:rPr>
        <w:tab/>
      </w:r>
      <w:r>
        <w:rPr>
          <w:rStyle w:val="27"/>
          <w:rFonts w:hint="eastAsia"/>
        </w:rPr>
        <w:t>权限管理</w:t>
      </w:r>
      <w:r>
        <w:tab/>
      </w:r>
      <w:r>
        <w:fldChar w:fldCharType="begin"/>
      </w:r>
      <w:r>
        <w:instrText xml:space="preserve"> PAGEREF _Toc532561091 \h </w:instrText>
      </w:r>
      <w:r>
        <w:fldChar w:fldCharType="separate"/>
      </w:r>
      <w:r>
        <w:t>25</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"_Toc532561092" </w:instrText>
      </w:r>
      <w:r>
        <w:fldChar w:fldCharType="separate"/>
      </w:r>
      <w:r>
        <w:rPr>
          <w:rStyle w:val="27"/>
          <w:kern w:val="0"/>
        </w:rPr>
        <w:t>1.8.1.</w:t>
      </w:r>
      <w:r>
        <w:rPr>
          <w:rFonts w:asciiTheme="minorHAnsi" w:hAnsiTheme="minorHAnsi" w:eastAsiaTheme="minorEastAsia" w:cstheme="minorBidi"/>
          <w:sz w:val="21"/>
          <w:szCs w:val="22"/>
        </w:rPr>
        <w:tab/>
      </w:r>
      <w:r>
        <w:rPr>
          <w:rStyle w:val="27"/>
          <w:rFonts w:hint="eastAsia"/>
        </w:rPr>
        <w:t>菜单管理</w:t>
      </w:r>
      <w:r>
        <w:tab/>
      </w:r>
      <w:r>
        <w:fldChar w:fldCharType="begin"/>
      </w:r>
      <w:r>
        <w:instrText xml:space="preserve"> PAGEREF _Toc532561092 \h </w:instrText>
      </w:r>
      <w:r>
        <w:fldChar w:fldCharType="separate"/>
      </w:r>
      <w:r>
        <w:t>25</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"_Toc532561093" </w:instrText>
      </w:r>
      <w:r>
        <w:fldChar w:fldCharType="separate"/>
      </w:r>
      <w:r>
        <w:rPr>
          <w:rStyle w:val="27"/>
          <w:kern w:val="0"/>
        </w:rPr>
        <w:t>1.8.2.</w:t>
      </w:r>
      <w:r>
        <w:rPr>
          <w:rFonts w:asciiTheme="minorHAnsi" w:hAnsiTheme="minorHAnsi" w:eastAsiaTheme="minorEastAsia" w:cstheme="minorBidi"/>
          <w:sz w:val="21"/>
          <w:szCs w:val="22"/>
        </w:rPr>
        <w:tab/>
      </w:r>
      <w:r>
        <w:rPr>
          <w:rStyle w:val="27"/>
          <w:rFonts w:hint="eastAsia"/>
        </w:rPr>
        <w:t>按钮管理</w:t>
      </w:r>
      <w:r>
        <w:tab/>
      </w:r>
      <w:r>
        <w:fldChar w:fldCharType="begin"/>
      </w:r>
      <w:r>
        <w:instrText xml:space="preserve"> PAGEREF _Toc532561093 \h </w:instrText>
      </w:r>
      <w:r>
        <w:fldChar w:fldCharType="separate"/>
      </w:r>
      <w:r>
        <w:t>25</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"_Toc532561094" </w:instrText>
      </w:r>
      <w:r>
        <w:fldChar w:fldCharType="separate"/>
      </w:r>
      <w:r>
        <w:rPr>
          <w:rStyle w:val="27"/>
          <w:kern w:val="0"/>
        </w:rPr>
        <w:t>1.8.3.</w:t>
      </w:r>
      <w:r>
        <w:rPr>
          <w:rFonts w:asciiTheme="minorHAnsi" w:hAnsiTheme="minorHAnsi" w:eastAsiaTheme="minorEastAsia" w:cstheme="minorBidi"/>
          <w:sz w:val="21"/>
          <w:szCs w:val="22"/>
        </w:rPr>
        <w:tab/>
      </w:r>
      <w:r>
        <w:rPr>
          <w:rStyle w:val="27"/>
          <w:rFonts w:hint="eastAsia"/>
        </w:rPr>
        <w:t>角色管理</w:t>
      </w:r>
      <w:r>
        <w:tab/>
      </w:r>
      <w:r>
        <w:fldChar w:fldCharType="begin"/>
      </w:r>
      <w:r>
        <w:instrText xml:space="preserve"> PAGEREF _Toc532561094 \h </w:instrText>
      </w:r>
      <w:r>
        <w:fldChar w:fldCharType="separate"/>
      </w:r>
      <w:r>
        <w:t>25</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"_Toc532561095" </w:instrText>
      </w:r>
      <w:r>
        <w:fldChar w:fldCharType="separate"/>
      </w:r>
      <w:r>
        <w:rPr>
          <w:rStyle w:val="27"/>
          <w:kern w:val="0"/>
        </w:rPr>
        <w:t>1.8.4.</w:t>
      </w:r>
      <w:r>
        <w:rPr>
          <w:rFonts w:asciiTheme="minorHAnsi" w:hAnsiTheme="minorHAnsi" w:eastAsiaTheme="minorEastAsia" w:cstheme="minorBidi"/>
          <w:sz w:val="21"/>
          <w:szCs w:val="22"/>
        </w:rPr>
        <w:tab/>
      </w:r>
      <w:r>
        <w:rPr>
          <w:rStyle w:val="27"/>
          <w:rFonts w:hint="eastAsia"/>
        </w:rPr>
        <w:t>操作员管理</w:t>
      </w:r>
      <w:r>
        <w:tab/>
      </w:r>
      <w:r>
        <w:fldChar w:fldCharType="begin"/>
      </w:r>
      <w:r>
        <w:instrText xml:space="preserve"> PAGEREF _Toc532561095 \h </w:instrText>
      </w:r>
      <w:r>
        <w:fldChar w:fldCharType="separate"/>
      </w:r>
      <w:r>
        <w:t>25</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"_Toc532561096" </w:instrText>
      </w:r>
      <w:r>
        <w:fldChar w:fldCharType="separate"/>
      </w:r>
      <w:r>
        <w:rPr>
          <w:rStyle w:val="27"/>
          <w:kern w:val="0"/>
        </w:rPr>
        <w:t>1.8.5.</w:t>
      </w:r>
      <w:r>
        <w:rPr>
          <w:rFonts w:asciiTheme="minorHAnsi" w:hAnsiTheme="minorHAnsi" w:eastAsiaTheme="minorEastAsia" w:cstheme="minorBidi"/>
          <w:sz w:val="21"/>
          <w:szCs w:val="22"/>
        </w:rPr>
        <w:tab/>
      </w:r>
      <w:r>
        <w:rPr>
          <w:rStyle w:val="27"/>
          <w:rFonts w:hint="eastAsia"/>
        </w:rPr>
        <w:t>字典管理</w:t>
      </w:r>
      <w:r>
        <w:tab/>
      </w:r>
      <w:r>
        <w:fldChar w:fldCharType="begin"/>
      </w:r>
      <w:r>
        <w:instrText xml:space="preserve"> PAGEREF _Toc532561096 \h </w:instrText>
      </w:r>
      <w:r>
        <w:fldChar w:fldCharType="separate"/>
      </w:r>
      <w:r>
        <w:t>26</w:t>
      </w:r>
      <w:r>
        <w:fldChar w:fldCharType="end"/>
      </w:r>
      <w:r>
        <w:fldChar w:fldCharType="end"/>
      </w:r>
    </w:p>
    <w:p>
      <w:pPr>
        <w:pStyle w:val="21"/>
        <w:tabs>
          <w:tab w:val="left" w:pos="1680"/>
          <w:tab w:val="right" w:leader="dot" w:pos="8296"/>
        </w:tabs>
        <w:rPr>
          <w:rFonts w:asciiTheme="minorHAnsi" w:hAnsiTheme="minorHAnsi" w:eastAsiaTheme="minorEastAsia" w:cstheme="minorBidi"/>
          <w:sz w:val="21"/>
          <w:szCs w:val="22"/>
        </w:rPr>
      </w:pPr>
      <w:r>
        <w:fldChar w:fldCharType="begin"/>
      </w:r>
      <w:r>
        <w:instrText xml:space="preserve"> HYPERLINK \l "_Toc532561097" </w:instrText>
      </w:r>
      <w:r>
        <w:fldChar w:fldCharType="separate"/>
      </w:r>
      <w:r>
        <w:rPr>
          <w:rStyle w:val="27"/>
          <w:rFonts w:hAnsi="宋体"/>
          <w:kern w:val="0"/>
        </w:rPr>
        <w:t>1.8.6.</w:t>
      </w:r>
      <w:r>
        <w:rPr>
          <w:rFonts w:asciiTheme="minorHAnsi" w:hAnsiTheme="minorHAnsi" w:eastAsiaTheme="minorEastAsia" w:cstheme="minorBidi"/>
          <w:sz w:val="21"/>
          <w:szCs w:val="22"/>
        </w:rPr>
        <w:tab/>
      </w:r>
      <w:r>
        <w:rPr>
          <w:rStyle w:val="27"/>
          <w:rFonts w:hint="eastAsia"/>
        </w:rPr>
        <w:t>日志查看</w:t>
      </w:r>
      <w:r>
        <w:tab/>
      </w:r>
      <w:r>
        <w:fldChar w:fldCharType="begin"/>
      </w:r>
      <w:r>
        <w:instrText xml:space="preserve"> PAGEREF _Toc532561097 \h </w:instrText>
      </w:r>
      <w:r>
        <w:fldChar w:fldCharType="separate"/>
      </w:r>
      <w:r>
        <w:t>26</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"_Toc532561098" </w:instrText>
      </w:r>
      <w:r>
        <w:fldChar w:fldCharType="separate"/>
      </w:r>
      <w:r>
        <w:rPr>
          <w:rStyle w:val="27"/>
          <w:kern w:val="0"/>
        </w:rPr>
        <w:t>1.9.</w:t>
      </w:r>
      <w:r>
        <w:rPr>
          <w:rFonts w:asciiTheme="minorHAnsi" w:hAnsiTheme="minorHAnsi" w:eastAsiaTheme="minorEastAsia" w:cstheme="minorBidi"/>
          <w:sz w:val="21"/>
          <w:szCs w:val="22"/>
        </w:rPr>
        <w:tab/>
      </w:r>
      <w:r>
        <w:rPr>
          <w:rStyle w:val="27"/>
          <w:rFonts w:hint="eastAsia"/>
        </w:rPr>
        <w:t>注意事项</w:t>
      </w:r>
      <w:r>
        <w:tab/>
      </w:r>
      <w:r>
        <w:fldChar w:fldCharType="begin"/>
      </w:r>
      <w:r>
        <w:instrText xml:space="preserve"> PAGEREF _Toc532561098 \h </w:instrText>
      </w:r>
      <w:r>
        <w:fldChar w:fldCharType="separate"/>
      </w:r>
      <w:r>
        <w:t>26</w:t>
      </w:r>
      <w:r>
        <w:fldChar w:fldCharType="end"/>
      </w:r>
      <w:r>
        <w:fldChar w:fldCharType="end"/>
      </w:r>
    </w:p>
    <w:p>
      <w:pPr>
        <w:pStyle w:val="20"/>
        <w:tabs>
          <w:tab w:val="left" w:pos="1050"/>
          <w:tab w:val="right" w:leader="dot" w:pos="8296"/>
        </w:tabs>
        <w:rPr>
          <w:rFonts w:asciiTheme="minorHAnsi" w:hAnsiTheme="minorHAnsi" w:eastAsiaTheme="minorEastAsia" w:cstheme="minorBidi"/>
          <w:sz w:val="21"/>
          <w:szCs w:val="22"/>
        </w:rPr>
      </w:pPr>
      <w:r>
        <w:fldChar w:fldCharType="begin"/>
      </w:r>
      <w:r>
        <w:instrText xml:space="preserve"> HYPERLINK \l "_Toc532561099" </w:instrText>
      </w:r>
      <w:r>
        <w:fldChar w:fldCharType="separate"/>
      </w:r>
      <w:r>
        <w:rPr>
          <w:rStyle w:val="27"/>
        </w:rPr>
        <w:t>2.</w:t>
      </w:r>
      <w:r>
        <w:rPr>
          <w:rFonts w:asciiTheme="minorHAnsi" w:hAnsiTheme="minorHAnsi" w:eastAsiaTheme="minorEastAsia" w:cstheme="minorBidi"/>
          <w:sz w:val="21"/>
          <w:szCs w:val="22"/>
        </w:rPr>
        <w:tab/>
      </w:r>
      <w:r>
        <w:rPr>
          <w:rStyle w:val="27"/>
          <w:rFonts w:hint="eastAsia"/>
        </w:rPr>
        <w:t>采集服务程序</w:t>
      </w:r>
      <w:r>
        <w:tab/>
      </w:r>
      <w:r>
        <w:fldChar w:fldCharType="begin"/>
      </w:r>
      <w:r>
        <w:instrText xml:space="preserve"> PAGEREF _Toc532561099 \h </w:instrText>
      </w:r>
      <w:r>
        <w:fldChar w:fldCharType="separate"/>
      </w:r>
      <w:r>
        <w:t>26</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"_Toc532561100" </w:instrText>
      </w:r>
      <w:r>
        <w:fldChar w:fldCharType="separate"/>
      </w:r>
      <w:r>
        <w:rPr>
          <w:rStyle w:val="27"/>
          <w:kern w:val="0"/>
        </w:rPr>
        <w:t>2.1.</w:t>
      </w:r>
      <w:r>
        <w:rPr>
          <w:rFonts w:asciiTheme="minorHAnsi" w:hAnsiTheme="minorHAnsi" w:eastAsiaTheme="minorEastAsia" w:cstheme="minorBidi"/>
          <w:sz w:val="21"/>
          <w:szCs w:val="22"/>
        </w:rPr>
        <w:tab/>
      </w:r>
      <w:r>
        <w:rPr>
          <w:rStyle w:val="27"/>
          <w:rFonts w:hint="eastAsia"/>
        </w:rPr>
        <w:t>通信机制以及简要交互流程</w:t>
      </w:r>
      <w:r>
        <w:tab/>
      </w:r>
      <w:r>
        <w:fldChar w:fldCharType="begin"/>
      </w:r>
      <w:r>
        <w:instrText xml:space="preserve"> PAGEREF _Toc532561100 \h </w:instrText>
      </w:r>
      <w:r>
        <w:fldChar w:fldCharType="separate"/>
      </w:r>
      <w:r>
        <w:t>26</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"_Toc532561101" </w:instrText>
      </w:r>
      <w:r>
        <w:fldChar w:fldCharType="separate"/>
      </w:r>
      <w:r>
        <w:rPr>
          <w:rStyle w:val="27"/>
          <w:kern w:val="0"/>
        </w:rPr>
        <w:t>2.2.</w:t>
      </w:r>
      <w:r>
        <w:rPr>
          <w:rFonts w:asciiTheme="minorHAnsi" w:hAnsiTheme="minorHAnsi" w:eastAsiaTheme="minorEastAsia" w:cstheme="minorBidi"/>
          <w:sz w:val="21"/>
          <w:szCs w:val="22"/>
        </w:rPr>
        <w:tab/>
      </w:r>
      <w:r>
        <w:rPr>
          <w:rStyle w:val="27"/>
          <w:rFonts w:hint="eastAsia"/>
        </w:rPr>
        <w:t>下发的指令</w:t>
      </w:r>
      <w:r>
        <w:tab/>
      </w:r>
      <w:r>
        <w:fldChar w:fldCharType="begin"/>
      </w:r>
      <w:r>
        <w:instrText xml:space="preserve"> PAGEREF _Toc532561101 \h </w:instrText>
      </w:r>
      <w:r>
        <w:fldChar w:fldCharType="separate"/>
      </w:r>
      <w:r>
        <w:t>27</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"_Toc532561102" </w:instrText>
      </w:r>
      <w:r>
        <w:fldChar w:fldCharType="separate"/>
      </w:r>
      <w:r>
        <w:rPr>
          <w:rStyle w:val="27"/>
          <w:kern w:val="0"/>
        </w:rPr>
        <w:t>2.3.</w:t>
      </w:r>
      <w:r>
        <w:rPr>
          <w:rFonts w:asciiTheme="minorHAnsi" w:hAnsiTheme="minorHAnsi" w:eastAsiaTheme="minorEastAsia" w:cstheme="minorBidi"/>
          <w:sz w:val="21"/>
          <w:szCs w:val="22"/>
        </w:rPr>
        <w:tab/>
      </w:r>
      <w:r>
        <w:rPr>
          <w:rStyle w:val="27"/>
          <w:rFonts w:hint="eastAsia"/>
        </w:rPr>
        <w:t>注意事项</w:t>
      </w:r>
      <w:r>
        <w:tab/>
      </w:r>
      <w:r>
        <w:fldChar w:fldCharType="begin"/>
      </w:r>
      <w:r>
        <w:instrText xml:space="preserve"> PAGEREF _Toc532561102 \h </w:instrText>
      </w:r>
      <w:r>
        <w:fldChar w:fldCharType="separate"/>
      </w:r>
      <w:r>
        <w:t>29</w:t>
      </w:r>
      <w:r>
        <w:fldChar w:fldCharType="end"/>
      </w:r>
      <w:r>
        <w:fldChar w:fldCharType="end"/>
      </w:r>
    </w:p>
    <w:p>
      <w:pPr>
        <w:pStyle w:val="20"/>
        <w:tabs>
          <w:tab w:val="left" w:pos="1050"/>
          <w:tab w:val="right" w:leader="dot" w:pos="8296"/>
        </w:tabs>
        <w:rPr>
          <w:rFonts w:asciiTheme="minorHAnsi" w:hAnsiTheme="minorHAnsi" w:eastAsiaTheme="minorEastAsia" w:cstheme="minorBidi"/>
          <w:sz w:val="21"/>
          <w:szCs w:val="22"/>
        </w:rPr>
      </w:pPr>
      <w:r>
        <w:fldChar w:fldCharType="begin"/>
      </w:r>
      <w:r>
        <w:instrText xml:space="preserve"> HYPERLINK \l "_Toc532561103" </w:instrText>
      </w:r>
      <w:r>
        <w:fldChar w:fldCharType="separate"/>
      </w:r>
      <w:r>
        <w:rPr>
          <w:rStyle w:val="27"/>
        </w:rPr>
        <w:t>3.</w:t>
      </w:r>
      <w:r>
        <w:rPr>
          <w:rFonts w:asciiTheme="minorHAnsi" w:hAnsiTheme="minorHAnsi" w:eastAsiaTheme="minorEastAsia" w:cstheme="minorBidi"/>
          <w:sz w:val="21"/>
          <w:szCs w:val="22"/>
        </w:rPr>
        <w:tab/>
      </w:r>
      <w:r>
        <w:rPr>
          <w:rStyle w:val="27"/>
          <w:rFonts w:hint="eastAsia"/>
        </w:rPr>
        <w:t>微信公众号购水平台</w:t>
      </w:r>
      <w:r>
        <w:tab/>
      </w:r>
      <w:r>
        <w:fldChar w:fldCharType="begin"/>
      </w:r>
      <w:r>
        <w:instrText xml:space="preserve"> PAGEREF _Toc532561103 \h </w:instrText>
      </w:r>
      <w:r>
        <w:fldChar w:fldCharType="separate"/>
      </w:r>
      <w:r>
        <w:t>30</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"_Toc532561104" </w:instrText>
      </w:r>
      <w:r>
        <w:fldChar w:fldCharType="separate"/>
      </w:r>
      <w:r>
        <w:rPr>
          <w:rStyle w:val="27"/>
          <w:kern w:val="0"/>
        </w:rPr>
        <w:t>3.1.</w:t>
      </w:r>
      <w:r>
        <w:rPr>
          <w:rFonts w:asciiTheme="minorHAnsi" w:hAnsiTheme="minorHAnsi" w:eastAsiaTheme="minorEastAsia" w:cstheme="minorBidi"/>
          <w:sz w:val="21"/>
          <w:szCs w:val="22"/>
        </w:rPr>
        <w:tab/>
      </w:r>
      <w:r>
        <w:rPr>
          <w:rStyle w:val="27"/>
          <w:rFonts w:hint="eastAsia"/>
        </w:rPr>
        <w:t>单独版购水公众号</w:t>
      </w:r>
      <w:r>
        <w:tab/>
      </w:r>
      <w:r>
        <w:fldChar w:fldCharType="begin"/>
      </w:r>
      <w:r>
        <w:instrText xml:space="preserve"> PAGEREF _Toc532561104 \h </w:instrText>
      </w:r>
      <w:r>
        <w:fldChar w:fldCharType="separate"/>
      </w:r>
      <w:r>
        <w:t>30</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"_Toc532561105" </w:instrText>
      </w:r>
      <w:r>
        <w:fldChar w:fldCharType="separate"/>
      </w:r>
      <w:r>
        <w:rPr>
          <w:rStyle w:val="27"/>
          <w:kern w:val="0"/>
        </w:rPr>
        <w:t>3.2.</w:t>
      </w:r>
      <w:r>
        <w:rPr>
          <w:rFonts w:asciiTheme="minorHAnsi" w:hAnsiTheme="minorHAnsi" w:eastAsiaTheme="minorEastAsia" w:cstheme="minorBidi"/>
          <w:sz w:val="21"/>
          <w:szCs w:val="22"/>
        </w:rPr>
        <w:tab/>
      </w:r>
      <w:r>
        <w:rPr>
          <w:rStyle w:val="27"/>
          <w:rFonts w:hint="eastAsia"/>
        </w:rPr>
        <w:t>一卡通版购水公众号</w:t>
      </w:r>
      <w:r>
        <w:tab/>
      </w:r>
      <w:r>
        <w:fldChar w:fldCharType="begin"/>
      </w:r>
      <w:r>
        <w:instrText xml:space="preserve"> PAGEREF _Toc532561105 \h </w:instrText>
      </w:r>
      <w:r>
        <w:fldChar w:fldCharType="separate"/>
      </w:r>
      <w:r>
        <w:t>31</w:t>
      </w:r>
      <w:r>
        <w:fldChar w:fldCharType="end"/>
      </w:r>
      <w:r>
        <w:fldChar w:fldCharType="end"/>
      </w:r>
    </w:p>
    <w:p>
      <w:pPr>
        <w:pStyle w:val="20"/>
        <w:tabs>
          <w:tab w:val="left" w:pos="1050"/>
          <w:tab w:val="right" w:leader="dot" w:pos="8296"/>
        </w:tabs>
        <w:rPr>
          <w:rFonts w:asciiTheme="minorHAnsi" w:hAnsiTheme="minorHAnsi" w:eastAsiaTheme="minorEastAsia" w:cstheme="minorBidi"/>
          <w:sz w:val="21"/>
          <w:szCs w:val="22"/>
        </w:rPr>
      </w:pPr>
      <w:r>
        <w:fldChar w:fldCharType="begin"/>
      </w:r>
      <w:r>
        <w:instrText xml:space="preserve"> HYPERLINK \l "_Toc532561106" </w:instrText>
      </w:r>
      <w:r>
        <w:fldChar w:fldCharType="separate"/>
      </w:r>
      <w:r>
        <w:rPr>
          <w:rStyle w:val="27"/>
        </w:rPr>
        <w:t>4.</w:t>
      </w:r>
      <w:r>
        <w:rPr>
          <w:rFonts w:asciiTheme="minorHAnsi" w:hAnsiTheme="minorHAnsi" w:eastAsiaTheme="minorEastAsia" w:cstheme="minorBidi"/>
          <w:sz w:val="21"/>
          <w:szCs w:val="22"/>
        </w:rPr>
        <w:tab/>
      </w:r>
      <w:r>
        <w:rPr>
          <w:rStyle w:val="27"/>
          <w:rFonts w:hint="eastAsia"/>
        </w:rPr>
        <w:t>购水终端及客户端</w:t>
      </w:r>
      <w:r>
        <w:tab/>
      </w:r>
      <w:r>
        <w:fldChar w:fldCharType="begin"/>
      </w:r>
      <w:r>
        <w:instrText xml:space="preserve"> PAGEREF _Toc532561106 \h </w:instrText>
      </w:r>
      <w:r>
        <w:fldChar w:fldCharType="separate"/>
      </w:r>
      <w:r>
        <w:t>31</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"_Toc532561107" </w:instrText>
      </w:r>
      <w:r>
        <w:fldChar w:fldCharType="separate"/>
      </w:r>
      <w:r>
        <w:rPr>
          <w:rStyle w:val="27"/>
          <w:kern w:val="0"/>
        </w:rPr>
        <w:t>4.1.</w:t>
      </w:r>
      <w:r>
        <w:rPr>
          <w:rFonts w:asciiTheme="minorHAnsi" w:hAnsiTheme="minorHAnsi" w:eastAsiaTheme="minorEastAsia" w:cstheme="minorBidi"/>
          <w:sz w:val="21"/>
          <w:szCs w:val="22"/>
        </w:rPr>
        <w:tab/>
      </w:r>
      <w:r>
        <w:rPr>
          <w:rStyle w:val="27"/>
          <w:rFonts w:hint="eastAsia"/>
        </w:rPr>
        <w:t>购水终端</w:t>
      </w:r>
      <w:r>
        <w:tab/>
      </w:r>
      <w:r>
        <w:fldChar w:fldCharType="begin"/>
      </w:r>
      <w:r>
        <w:instrText xml:space="preserve"> PAGEREF _Toc532561107 \h </w:instrText>
      </w:r>
      <w:r>
        <w:fldChar w:fldCharType="separate"/>
      </w:r>
      <w:r>
        <w:t>32</w:t>
      </w:r>
      <w:r>
        <w:fldChar w:fldCharType="end"/>
      </w:r>
      <w:r>
        <w:fldChar w:fldCharType="end"/>
      </w:r>
    </w:p>
    <w:p>
      <w:pPr>
        <w:pStyle w:val="13"/>
        <w:tabs>
          <w:tab w:val="left" w:pos="1470"/>
          <w:tab w:val="right" w:leader="dot" w:pos="8296"/>
        </w:tabs>
        <w:rPr>
          <w:rFonts w:asciiTheme="minorHAnsi" w:hAnsiTheme="minorHAnsi" w:eastAsiaTheme="minorEastAsia" w:cstheme="minorBidi"/>
          <w:sz w:val="21"/>
          <w:szCs w:val="22"/>
        </w:rPr>
      </w:pPr>
      <w:r>
        <w:fldChar w:fldCharType="begin"/>
      </w:r>
      <w:r>
        <w:instrText xml:space="preserve"> HYPERLINK \l "_Toc532561108" </w:instrText>
      </w:r>
      <w:r>
        <w:fldChar w:fldCharType="separate"/>
      </w:r>
      <w:r>
        <w:rPr>
          <w:rStyle w:val="27"/>
          <w:kern w:val="0"/>
        </w:rPr>
        <w:t>4.2.</w:t>
      </w:r>
      <w:r>
        <w:rPr>
          <w:rFonts w:asciiTheme="minorHAnsi" w:hAnsiTheme="minorHAnsi" w:eastAsiaTheme="minorEastAsia" w:cstheme="minorBidi"/>
          <w:sz w:val="21"/>
          <w:szCs w:val="22"/>
        </w:rPr>
        <w:tab/>
      </w:r>
      <w:r>
        <w:rPr>
          <w:rStyle w:val="27"/>
          <w:rFonts w:hint="eastAsia"/>
        </w:rPr>
        <w:t>购水客户端</w:t>
      </w:r>
      <w:r>
        <w:tab/>
      </w:r>
      <w:r>
        <w:fldChar w:fldCharType="begin"/>
      </w:r>
      <w:r>
        <w:instrText xml:space="preserve"> PAGEREF _Toc532561108 \h </w:instrText>
      </w:r>
      <w:r>
        <w:fldChar w:fldCharType="separate"/>
      </w:r>
      <w:r>
        <w:t>33</w:t>
      </w:r>
      <w:r>
        <w:fldChar w:fldCharType="end"/>
      </w:r>
      <w:r>
        <w:fldChar w:fldCharType="end"/>
      </w:r>
    </w:p>
    <w:p>
      <w:pPr>
        <w:pStyle w:val="20"/>
        <w:tabs>
          <w:tab w:val="left" w:pos="1050"/>
          <w:tab w:val="right" w:leader="dot" w:pos="8296"/>
        </w:tabs>
        <w:rPr>
          <w:rFonts w:asciiTheme="minorHAnsi" w:hAnsiTheme="minorHAnsi" w:eastAsiaTheme="minorEastAsia" w:cstheme="minorBidi"/>
          <w:sz w:val="21"/>
          <w:szCs w:val="22"/>
        </w:rPr>
      </w:pPr>
      <w:r>
        <w:fldChar w:fldCharType="begin"/>
      </w:r>
      <w:r>
        <w:instrText xml:space="preserve"> HYPERLINK \l "_Toc532561109" </w:instrText>
      </w:r>
      <w:r>
        <w:fldChar w:fldCharType="separate"/>
      </w:r>
      <w:r>
        <w:rPr>
          <w:rStyle w:val="27"/>
        </w:rPr>
        <w:t>5.</w:t>
      </w:r>
      <w:r>
        <w:rPr>
          <w:rFonts w:asciiTheme="minorHAnsi" w:hAnsiTheme="minorHAnsi" w:eastAsiaTheme="minorEastAsia" w:cstheme="minorBidi"/>
          <w:sz w:val="21"/>
          <w:szCs w:val="22"/>
        </w:rPr>
        <w:tab/>
      </w:r>
      <w:r>
        <w:rPr>
          <w:rStyle w:val="27"/>
          <w:rFonts w:hint="eastAsia"/>
        </w:rPr>
        <w:t>附件</w:t>
      </w:r>
      <w:r>
        <w:tab/>
      </w:r>
      <w:r>
        <w:fldChar w:fldCharType="begin"/>
      </w:r>
      <w:r>
        <w:instrText xml:space="preserve"> PAGEREF _Toc532561109 \h </w:instrText>
      </w:r>
      <w:r>
        <w:fldChar w:fldCharType="separate"/>
      </w:r>
      <w:r>
        <w:t>34</w:t>
      </w:r>
      <w:r>
        <w:fldChar w:fldCharType="end"/>
      </w:r>
      <w:r>
        <w:fldChar w:fldCharType="end"/>
      </w:r>
    </w:p>
    <w:p>
      <w:pPr>
        <w:spacing w:after="156"/>
        <w:rPr>
          <w:rFonts w:ascii="微软雅黑" w:hAnsi="微软雅黑" w:eastAsia="微软雅黑"/>
        </w:rPr>
      </w:pPr>
      <w:r>
        <w:rPr>
          <w:rFonts w:ascii="微软雅黑" w:hAnsi="微软雅黑" w:eastAsia="微软雅黑"/>
        </w:rPr>
        <w:fldChar w:fldCharType="end"/>
      </w:r>
    </w:p>
    <w:p>
      <w:pPr>
        <w:spacing w:after="156"/>
        <w:rPr>
          <w:rFonts w:ascii="微软雅黑" w:hAnsi="微软雅黑" w:eastAsia="微软雅黑"/>
        </w:rPr>
      </w:pPr>
    </w:p>
    <w:p>
      <w:pPr>
        <w:spacing w:after="156"/>
        <w:rPr>
          <w:rFonts w:ascii="微软雅黑" w:hAnsi="微软雅黑" w:eastAsia="微软雅黑"/>
        </w:rPr>
      </w:pPr>
    </w:p>
    <w:p>
      <w:pPr>
        <w:spacing w:after="156"/>
        <w:rPr>
          <w:rFonts w:ascii="微软雅黑" w:hAnsi="微软雅黑" w:eastAsia="微软雅黑"/>
        </w:rPr>
      </w:pPr>
    </w:p>
    <w:p/>
    <w:p/>
    <w:p>
      <w:pPr>
        <w:rPr>
          <w:rFonts w:ascii="黑体" w:eastAsia="黑体"/>
          <w:sz w:val="44"/>
        </w:rPr>
      </w:pPr>
    </w:p>
    <w:p>
      <w:pPr>
        <w:rPr>
          <w:rFonts w:ascii="黑体" w:eastAsia="黑体"/>
          <w:sz w:val="44"/>
        </w:rPr>
      </w:pPr>
    </w:p>
    <w:p>
      <w:pPr>
        <w:rPr>
          <w:rFonts w:ascii="黑体" w:eastAsia="黑体"/>
          <w:sz w:val="44"/>
        </w:rPr>
      </w:pPr>
    </w:p>
    <w:p>
      <w:pPr>
        <w:rPr>
          <w:rFonts w:ascii="黑体" w:eastAsia="黑体"/>
          <w:sz w:val="44"/>
        </w:rPr>
      </w:pPr>
    </w:p>
    <w:p>
      <w:pPr>
        <w:rPr>
          <w:rFonts w:ascii="黑体" w:eastAsia="黑体"/>
          <w:sz w:val="44"/>
        </w:rPr>
      </w:pPr>
    </w:p>
    <w:p>
      <w:pPr>
        <w:jc w:val="center"/>
        <w:rPr>
          <w:rFonts w:ascii="黑体" w:eastAsia="黑体"/>
          <w:b/>
          <w:sz w:val="44"/>
        </w:rPr>
      </w:pPr>
      <w:r>
        <w:rPr>
          <w:rFonts w:hint="eastAsia" w:ascii="黑体" w:eastAsia="黑体"/>
          <w:sz w:val="44"/>
        </w:rPr>
        <w:t>文件修改控制</w:t>
      </w:r>
    </w:p>
    <w:p/>
    <w:tbl>
      <w:tblPr>
        <w:tblStyle w:val="24"/>
        <w:tblW w:w="102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928"/>
        <w:gridCol w:w="928"/>
        <w:gridCol w:w="3752"/>
        <w:gridCol w:w="1095"/>
        <w:gridCol w:w="1155"/>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0" w:hRule="atLeast"/>
          <w:jc w:val="center"/>
        </w:trPr>
        <w:tc>
          <w:tcPr>
            <w:tcW w:w="840" w:type="dxa"/>
            <w:vAlign w:val="center"/>
          </w:tcPr>
          <w:p>
            <w:pPr>
              <w:jc w:val="center"/>
              <w:rPr>
                <w:rFonts w:ascii="幼圆" w:eastAsia="幼圆"/>
                <w:sz w:val="24"/>
              </w:rPr>
            </w:pPr>
            <w:r>
              <w:rPr>
                <w:rFonts w:hint="eastAsia" w:ascii="幼圆" w:eastAsia="幼圆"/>
                <w:sz w:val="24"/>
              </w:rPr>
              <w:t>序号</w:t>
            </w:r>
          </w:p>
        </w:tc>
        <w:tc>
          <w:tcPr>
            <w:tcW w:w="928" w:type="dxa"/>
            <w:vAlign w:val="center"/>
          </w:tcPr>
          <w:p>
            <w:pPr>
              <w:jc w:val="center"/>
              <w:rPr>
                <w:rFonts w:ascii="幼圆" w:eastAsia="幼圆"/>
                <w:sz w:val="24"/>
              </w:rPr>
            </w:pPr>
            <w:r>
              <w:rPr>
                <w:rFonts w:hint="eastAsia" w:ascii="幼圆" w:eastAsia="幼圆"/>
                <w:sz w:val="24"/>
              </w:rPr>
              <w:t>版本</w:t>
            </w:r>
          </w:p>
        </w:tc>
        <w:tc>
          <w:tcPr>
            <w:tcW w:w="928" w:type="dxa"/>
            <w:vAlign w:val="center"/>
          </w:tcPr>
          <w:p>
            <w:pPr>
              <w:jc w:val="center"/>
              <w:rPr>
                <w:rFonts w:ascii="幼圆" w:eastAsia="幼圆"/>
                <w:sz w:val="24"/>
              </w:rPr>
            </w:pPr>
            <w:r>
              <w:rPr>
                <w:rFonts w:hint="eastAsia" w:ascii="幼圆" w:eastAsia="幼圆"/>
                <w:sz w:val="24"/>
              </w:rPr>
              <w:t>*变化状态</w:t>
            </w:r>
          </w:p>
        </w:tc>
        <w:tc>
          <w:tcPr>
            <w:tcW w:w="3752" w:type="dxa"/>
            <w:vAlign w:val="center"/>
          </w:tcPr>
          <w:p>
            <w:pPr>
              <w:jc w:val="center"/>
              <w:rPr>
                <w:rFonts w:ascii="幼圆" w:eastAsia="幼圆"/>
                <w:sz w:val="24"/>
              </w:rPr>
            </w:pPr>
            <w:r>
              <w:rPr>
                <w:rFonts w:hint="eastAsia" w:ascii="幼圆" w:eastAsia="幼圆"/>
                <w:sz w:val="24"/>
              </w:rPr>
              <w:t>修改内容、页码及条款</w:t>
            </w:r>
          </w:p>
        </w:tc>
        <w:tc>
          <w:tcPr>
            <w:tcW w:w="1095" w:type="dxa"/>
            <w:vAlign w:val="center"/>
          </w:tcPr>
          <w:p>
            <w:pPr>
              <w:jc w:val="center"/>
              <w:rPr>
                <w:rFonts w:ascii="幼圆" w:eastAsia="幼圆"/>
                <w:sz w:val="24"/>
              </w:rPr>
            </w:pPr>
            <w:r>
              <w:rPr>
                <w:rFonts w:hint="eastAsia" w:ascii="幼圆" w:eastAsia="幼圆"/>
                <w:sz w:val="24"/>
              </w:rPr>
              <w:t>修改人</w:t>
            </w:r>
          </w:p>
        </w:tc>
        <w:tc>
          <w:tcPr>
            <w:tcW w:w="1155" w:type="dxa"/>
            <w:vAlign w:val="center"/>
          </w:tcPr>
          <w:p>
            <w:pPr>
              <w:jc w:val="center"/>
              <w:rPr>
                <w:rFonts w:ascii="幼圆" w:eastAsia="幼圆"/>
                <w:sz w:val="24"/>
              </w:rPr>
            </w:pPr>
            <w:r>
              <w:rPr>
                <w:rFonts w:hint="eastAsia" w:ascii="幼圆" w:eastAsia="幼圆"/>
                <w:sz w:val="24"/>
              </w:rPr>
              <w:t>批准人</w:t>
            </w:r>
          </w:p>
        </w:tc>
        <w:tc>
          <w:tcPr>
            <w:tcW w:w="1575" w:type="dxa"/>
            <w:vAlign w:val="center"/>
          </w:tcPr>
          <w:p>
            <w:pPr>
              <w:jc w:val="center"/>
              <w:rPr>
                <w:rFonts w:ascii="幼圆" w:eastAsia="幼圆"/>
                <w:sz w:val="24"/>
              </w:rPr>
            </w:pPr>
            <w:r>
              <w:rPr>
                <w:rFonts w:hint="eastAsia" w:ascii="幼圆" w:eastAsia="幼圆"/>
                <w:sz w:val="24"/>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0" w:hRule="atLeast"/>
          <w:jc w:val="center"/>
        </w:trPr>
        <w:tc>
          <w:tcPr>
            <w:tcW w:w="840" w:type="dxa"/>
            <w:vAlign w:val="center"/>
          </w:tcPr>
          <w:p>
            <w:pPr>
              <w:jc w:val="center"/>
            </w:pPr>
            <w:r>
              <w:rPr>
                <w:rFonts w:hint="eastAsia"/>
              </w:rPr>
              <w:t>1</w:t>
            </w:r>
          </w:p>
        </w:tc>
        <w:tc>
          <w:tcPr>
            <w:tcW w:w="928" w:type="dxa"/>
            <w:vAlign w:val="center"/>
          </w:tcPr>
          <w:p>
            <w:pPr>
              <w:jc w:val="center"/>
            </w:pPr>
            <w:r>
              <w:rPr>
                <w:rFonts w:hint="eastAsia"/>
              </w:rPr>
              <w:t>1.0</w:t>
            </w:r>
          </w:p>
        </w:tc>
        <w:tc>
          <w:tcPr>
            <w:tcW w:w="928" w:type="dxa"/>
            <w:vAlign w:val="center"/>
          </w:tcPr>
          <w:p>
            <w:pPr>
              <w:jc w:val="center"/>
            </w:pPr>
            <w:r>
              <w:rPr>
                <w:rFonts w:hint="eastAsia"/>
              </w:rPr>
              <w:t>A</w:t>
            </w:r>
          </w:p>
        </w:tc>
        <w:tc>
          <w:tcPr>
            <w:tcW w:w="3752" w:type="dxa"/>
            <w:vAlign w:val="center"/>
          </w:tcPr>
          <w:p>
            <w:pPr>
              <w:jc w:val="center"/>
            </w:pPr>
            <w:r>
              <w:rPr>
                <w:rFonts w:hint="eastAsia"/>
              </w:rPr>
              <w:t>创建</w:t>
            </w:r>
          </w:p>
        </w:tc>
        <w:tc>
          <w:tcPr>
            <w:tcW w:w="1095" w:type="dxa"/>
            <w:vAlign w:val="center"/>
          </w:tcPr>
          <w:p>
            <w:pPr>
              <w:jc w:val="center"/>
            </w:pPr>
            <w:r>
              <w:rPr>
                <w:rFonts w:hint="eastAsia"/>
              </w:rPr>
              <w:t>卢昌超</w:t>
            </w:r>
          </w:p>
        </w:tc>
        <w:tc>
          <w:tcPr>
            <w:tcW w:w="1155" w:type="dxa"/>
            <w:vAlign w:val="center"/>
          </w:tcPr>
          <w:p>
            <w:pPr>
              <w:jc w:val="center"/>
            </w:pPr>
          </w:p>
        </w:tc>
        <w:tc>
          <w:tcPr>
            <w:tcW w:w="1575" w:type="dxa"/>
            <w:vAlign w:val="center"/>
          </w:tcPr>
          <w:p>
            <w:pPr>
              <w:jc w:val="center"/>
            </w:pPr>
            <w:r>
              <w:t>20</w:t>
            </w:r>
            <w:r>
              <w:rPr>
                <w:rFonts w:hint="eastAsia"/>
              </w:rPr>
              <w:t>18</w:t>
            </w:r>
            <w:r>
              <w:t>-</w:t>
            </w:r>
            <w:r>
              <w:rPr>
                <w:rFonts w:hint="eastAsia"/>
              </w:rPr>
              <w:t>09</w:t>
            </w:r>
            <w:r>
              <w:t>-</w:t>
            </w:r>
            <w:r>
              <w:rPr>
                <w:rFonts w:hint="eastAsia"/>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0" w:hRule="atLeast"/>
          <w:jc w:val="center"/>
        </w:trPr>
        <w:tc>
          <w:tcPr>
            <w:tcW w:w="840" w:type="dxa"/>
            <w:vAlign w:val="center"/>
          </w:tcPr>
          <w:p>
            <w:pPr>
              <w:jc w:val="center"/>
            </w:pPr>
            <w:r>
              <w:rPr>
                <w:rFonts w:hint="eastAsia"/>
              </w:rPr>
              <w:t>2</w:t>
            </w:r>
          </w:p>
        </w:tc>
        <w:tc>
          <w:tcPr>
            <w:tcW w:w="928" w:type="dxa"/>
            <w:vAlign w:val="center"/>
          </w:tcPr>
          <w:p>
            <w:pPr>
              <w:jc w:val="center"/>
            </w:pPr>
            <w:r>
              <w:rPr>
                <w:rFonts w:hint="eastAsia"/>
              </w:rPr>
              <w:t>1.1</w:t>
            </w:r>
          </w:p>
        </w:tc>
        <w:tc>
          <w:tcPr>
            <w:tcW w:w="928" w:type="dxa"/>
            <w:vAlign w:val="center"/>
          </w:tcPr>
          <w:p>
            <w:pPr>
              <w:jc w:val="center"/>
            </w:pPr>
            <w:r>
              <w:rPr>
                <w:rFonts w:hint="eastAsia"/>
              </w:rPr>
              <w:t>M</w:t>
            </w:r>
          </w:p>
        </w:tc>
        <w:tc>
          <w:tcPr>
            <w:tcW w:w="3752" w:type="dxa"/>
            <w:vAlign w:val="center"/>
          </w:tcPr>
          <w:p>
            <w:pPr>
              <w:jc w:val="center"/>
            </w:pPr>
            <w:r>
              <w:rPr>
                <w:rFonts w:hint="eastAsia"/>
              </w:rPr>
              <w:t>根据评审修改了部分功能</w:t>
            </w:r>
          </w:p>
        </w:tc>
        <w:tc>
          <w:tcPr>
            <w:tcW w:w="1095" w:type="dxa"/>
            <w:vAlign w:val="center"/>
          </w:tcPr>
          <w:p>
            <w:pPr>
              <w:jc w:val="center"/>
            </w:pPr>
            <w:r>
              <w:rPr>
                <w:rFonts w:hint="eastAsia"/>
              </w:rPr>
              <w:t>卢昌超</w:t>
            </w:r>
          </w:p>
        </w:tc>
        <w:tc>
          <w:tcPr>
            <w:tcW w:w="1155" w:type="dxa"/>
            <w:vAlign w:val="center"/>
          </w:tcPr>
          <w:p>
            <w:pPr>
              <w:jc w:val="center"/>
            </w:pPr>
          </w:p>
        </w:tc>
        <w:tc>
          <w:tcPr>
            <w:tcW w:w="1575" w:type="dxa"/>
            <w:vAlign w:val="center"/>
          </w:tcPr>
          <w:p>
            <w:pPr>
              <w:jc w:val="center"/>
            </w:pPr>
            <w:r>
              <w:rPr>
                <w:rFonts w:hint="eastAsia"/>
              </w:rPr>
              <w:t>2018-10-18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0" w:hRule="atLeast"/>
          <w:jc w:val="center"/>
        </w:trPr>
        <w:tc>
          <w:tcPr>
            <w:tcW w:w="840" w:type="dxa"/>
            <w:vAlign w:val="center"/>
          </w:tcPr>
          <w:p>
            <w:pPr>
              <w:jc w:val="center"/>
              <w:rPr>
                <w:sz w:val="24"/>
              </w:rPr>
            </w:pPr>
            <w:r>
              <w:rPr>
                <w:rFonts w:hint="eastAsia"/>
                <w:sz w:val="24"/>
              </w:rPr>
              <w:t>3</w:t>
            </w:r>
          </w:p>
        </w:tc>
        <w:tc>
          <w:tcPr>
            <w:tcW w:w="928" w:type="dxa"/>
            <w:vAlign w:val="center"/>
          </w:tcPr>
          <w:p>
            <w:pPr>
              <w:jc w:val="center"/>
              <w:rPr>
                <w:sz w:val="24"/>
              </w:rPr>
            </w:pPr>
            <w:r>
              <w:rPr>
                <w:rFonts w:hint="eastAsia"/>
                <w:sz w:val="24"/>
              </w:rPr>
              <w:t>1.2</w:t>
            </w:r>
          </w:p>
        </w:tc>
        <w:tc>
          <w:tcPr>
            <w:tcW w:w="928" w:type="dxa"/>
            <w:vAlign w:val="center"/>
          </w:tcPr>
          <w:p>
            <w:pPr>
              <w:jc w:val="center"/>
              <w:rPr>
                <w:sz w:val="24"/>
              </w:rPr>
            </w:pPr>
            <w:r>
              <w:rPr>
                <w:rFonts w:hint="eastAsia"/>
                <w:sz w:val="24"/>
              </w:rPr>
              <w:t>M</w:t>
            </w:r>
          </w:p>
        </w:tc>
        <w:tc>
          <w:tcPr>
            <w:tcW w:w="3752" w:type="dxa"/>
            <w:vAlign w:val="center"/>
          </w:tcPr>
          <w:p>
            <w:pPr>
              <w:jc w:val="center"/>
              <w:rPr>
                <w:sz w:val="24"/>
              </w:rPr>
            </w:pPr>
            <w:r>
              <w:rPr>
                <w:rFonts w:hint="eastAsia"/>
                <w:sz w:val="24"/>
              </w:rPr>
              <w:t>修改了获取水量更新的表描述等</w:t>
            </w:r>
          </w:p>
        </w:tc>
        <w:tc>
          <w:tcPr>
            <w:tcW w:w="1095" w:type="dxa"/>
            <w:vAlign w:val="center"/>
          </w:tcPr>
          <w:p>
            <w:pPr>
              <w:jc w:val="center"/>
              <w:rPr>
                <w:sz w:val="24"/>
              </w:rPr>
            </w:pPr>
            <w:r>
              <w:rPr>
                <w:rFonts w:hint="eastAsia"/>
                <w:sz w:val="24"/>
              </w:rPr>
              <w:t>卢昌超</w:t>
            </w:r>
          </w:p>
        </w:tc>
        <w:tc>
          <w:tcPr>
            <w:tcW w:w="1155" w:type="dxa"/>
            <w:vAlign w:val="center"/>
          </w:tcPr>
          <w:p>
            <w:pPr>
              <w:jc w:val="center"/>
              <w:rPr>
                <w:sz w:val="24"/>
              </w:rPr>
            </w:pPr>
          </w:p>
        </w:tc>
        <w:tc>
          <w:tcPr>
            <w:tcW w:w="1575" w:type="dxa"/>
            <w:vAlign w:val="center"/>
          </w:tcPr>
          <w:p>
            <w:pPr>
              <w:jc w:val="center"/>
              <w:rPr>
                <w:sz w:val="24"/>
              </w:rPr>
            </w:pPr>
            <w:r>
              <w:rPr>
                <w:rFonts w:hint="eastAsia"/>
                <w:sz w:val="24"/>
              </w:rPr>
              <w:t>2018-10-29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0" w:hRule="atLeast"/>
          <w:jc w:val="center"/>
        </w:trPr>
        <w:tc>
          <w:tcPr>
            <w:tcW w:w="840" w:type="dxa"/>
            <w:vAlign w:val="center"/>
          </w:tcPr>
          <w:p>
            <w:pPr>
              <w:jc w:val="center"/>
              <w:rPr>
                <w:sz w:val="24"/>
              </w:rPr>
            </w:pPr>
            <w:r>
              <w:rPr>
                <w:rFonts w:hint="eastAsia"/>
                <w:sz w:val="24"/>
              </w:rPr>
              <w:t>4</w:t>
            </w:r>
          </w:p>
        </w:tc>
        <w:tc>
          <w:tcPr>
            <w:tcW w:w="928" w:type="dxa"/>
            <w:vAlign w:val="center"/>
          </w:tcPr>
          <w:p>
            <w:pPr>
              <w:jc w:val="center"/>
              <w:rPr>
                <w:sz w:val="24"/>
              </w:rPr>
            </w:pPr>
            <w:r>
              <w:rPr>
                <w:rFonts w:hint="eastAsia"/>
                <w:sz w:val="24"/>
              </w:rPr>
              <w:t>1.3</w:t>
            </w:r>
          </w:p>
        </w:tc>
        <w:tc>
          <w:tcPr>
            <w:tcW w:w="928" w:type="dxa"/>
            <w:vAlign w:val="center"/>
          </w:tcPr>
          <w:p>
            <w:pPr>
              <w:jc w:val="center"/>
              <w:rPr>
                <w:sz w:val="24"/>
              </w:rPr>
            </w:pPr>
            <w:r>
              <w:rPr>
                <w:rFonts w:hint="eastAsia"/>
                <w:sz w:val="24"/>
              </w:rPr>
              <w:t>M</w:t>
            </w:r>
          </w:p>
        </w:tc>
        <w:tc>
          <w:tcPr>
            <w:tcW w:w="3752" w:type="dxa"/>
            <w:vAlign w:val="center"/>
          </w:tcPr>
          <w:p>
            <w:pPr>
              <w:jc w:val="center"/>
              <w:rPr>
                <w:sz w:val="24"/>
              </w:rPr>
            </w:pPr>
            <w:r>
              <w:rPr>
                <w:rFonts w:hint="eastAsia"/>
                <w:sz w:val="24"/>
              </w:rPr>
              <w:t>修改了部分功能描述</w:t>
            </w:r>
          </w:p>
        </w:tc>
        <w:tc>
          <w:tcPr>
            <w:tcW w:w="1095" w:type="dxa"/>
            <w:vAlign w:val="center"/>
          </w:tcPr>
          <w:p>
            <w:pPr>
              <w:jc w:val="center"/>
              <w:rPr>
                <w:sz w:val="24"/>
              </w:rPr>
            </w:pPr>
            <w:r>
              <w:rPr>
                <w:rFonts w:hint="eastAsia"/>
                <w:sz w:val="24"/>
              </w:rPr>
              <w:t>卢昌超</w:t>
            </w:r>
          </w:p>
        </w:tc>
        <w:tc>
          <w:tcPr>
            <w:tcW w:w="1155" w:type="dxa"/>
            <w:vAlign w:val="center"/>
          </w:tcPr>
          <w:p>
            <w:pPr>
              <w:jc w:val="center"/>
              <w:rPr>
                <w:sz w:val="24"/>
              </w:rPr>
            </w:pPr>
          </w:p>
        </w:tc>
        <w:tc>
          <w:tcPr>
            <w:tcW w:w="1575" w:type="dxa"/>
            <w:vAlign w:val="center"/>
          </w:tcPr>
          <w:p>
            <w:pPr>
              <w:jc w:val="center"/>
              <w:rPr>
                <w:sz w:val="24"/>
              </w:rPr>
            </w:pPr>
            <w:r>
              <w:rPr>
                <w:rFonts w:hint="eastAsia"/>
                <w:sz w:val="24"/>
              </w:rPr>
              <w:t>2018-11-19</w:t>
            </w:r>
          </w:p>
        </w:tc>
      </w:tr>
    </w:tbl>
    <w:p>
      <w:pPr>
        <w:rPr>
          <w:rFonts w:eastAsia="黑体"/>
          <w:b/>
          <w:bCs/>
          <w:sz w:val="24"/>
        </w:rPr>
      </w:pPr>
      <w:r>
        <w:rPr>
          <w:rFonts w:hint="eastAsia"/>
          <w:sz w:val="24"/>
        </w:rPr>
        <w:t>*变化状态：A——增加，M——修改，D——删除</w:t>
      </w:r>
    </w:p>
    <w:p/>
    <w:p/>
    <w:p/>
    <w:p/>
    <w:p/>
    <w:p/>
    <w:p/>
    <w:p/>
    <w:p/>
    <w:p/>
    <w:p/>
    <w:p/>
    <w:p/>
    <w:p/>
    <w:p/>
    <w:p/>
    <w:p/>
    <w:p/>
    <w:p/>
    <w:p/>
    <w:p/>
    <w:p/>
    <w:p/>
    <w:p/>
    <w:p/>
    <w:p/>
    <w:p>
      <w:pPr>
        <w:pStyle w:val="3"/>
        <w:spacing w:after="156"/>
      </w:pPr>
      <w:bookmarkStart w:id="0" w:name="_Toc532561046"/>
      <w:bookmarkStart w:id="1" w:name="_Toc476693954"/>
      <w:r>
        <w:rPr>
          <w:rFonts w:hint="eastAsia"/>
        </w:rPr>
        <w:t>基本概述</w:t>
      </w:r>
      <w:bookmarkEnd w:id="0"/>
      <w:bookmarkEnd w:id="1"/>
    </w:p>
    <w:p>
      <w:pPr>
        <w:pStyle w:val="5"/>
        <w:ind w:left="560" w:hanging="560"/>
      </w:pPr>
      <w:bookmarkStart w:id="2" w:name="_Toc466755410"/>
      <w:bookmarkStart w:id="3" w:name="_Toc476693955"/>
      <w:bookmarkStart w:id="4" w:name="_Toc356163881"/>
      <w:bookmarkStart w:id="5" w:name="_Toc460390243"/>
      <w:bookmarkStart w:id="6" w:name="_Toc460221468"/>
      <w:bookmarkStart w:id="7" w:name="_Toc461394089"/>
      <w:bookmarkStart w:id="8" w:name="_Toc205203636"/>
      <w:bookmarkStart w:id="9" w:name="_Toc532561047"/>
      <w:bookmarkStart w:id="10" w:name="_Toc466528595"/>
      <w:r>
        <w:rPr>
          <w:rFonts w:hint="eastAsia"/>
        </w:rPr>
        <w:t>文档目的</w:t>
      </w:r>
      <w:bookmarkEnd w:id="2"/>
      <w:bookmarkEnd w:id="3"/>
      <w:bookmarkEnd w:id="4"/>
      <w:bookmarkEnd w:id="5"/>
      <w:bookmarkEnd w:id="6"/>
      <w:bookmarkEnd w:id="7"/>
      <w:bookmarkEnd w:id="8"/>
      <w:bookmarkEnd w:id="9"/>
      <w:bookmarkEnd w:id="10"/>
    </w:p>
    <w:p>
      <w:pPr>
        <w:spacing w:line="360" w:lineRule="auto"/>
        <w:ind w:firstLine="420" w:firstLineChars="200"/>
      </w:pPr>
      <w:r>
        <w:rPr>
          <w:rFonts w:hint="eastAsia"/>
        </w:rPr>
        <w:t>本文档根据需求功能，描述了安徽银通物联M-BUS联网水表各模块功能设计，以便技术人员进行开发或测试等。</w:t>
      </w:r>
    </w:p>
    <w:p>
      <w:pPr>
        <w:pStyle w:val="5"/>
        <w:ind w:left="560" w:hanging="560"/>
      </w:pPr>
      <w:bookmarkStart w:id="11" w:name="_Toc460221469"/>
      <w:bookmarkStart w:id="12" w:name="_Toc532561048"/>
      <w:bookmarkStart w:id="13" w:name="_Toc476693956"/>
      <w:bookmarkStart w:id="14" w:name="_Toc460390244"/>
      <w:bookmarkStart w:id="15" w:name="_Toc466755411"/>
      <w:bookmarkStart w:id="16" w:name="_Toc466528596"/>
      <w:bookmarkStart w:id="17" w:name="_Toc461394090"/>
      <w:bookmarkStart w:id="18" w:name="_Toc356163882"/>
      <w:bookmarkStart w:id="19" w:name="_Toc205203637"/>
      <w:r>
        <w:rPr>
          <w:rFonts w:hint="eastAsia"/>
        </w:rPr>
        <w:t>文档范围</w:t>
      </w:r>
      <w:bookmarkEnd w:id="11"/>
      <w:bookmarkEnd w:id="12"/>
      <w:bookmarkEnd w:id="13"/>
      <w:bookmarkEnd w:id="14"/>
      <w:bookmarkEnd w:id="15"/>
      <w:bookmarkEnd w:id="16"/>
      <w:bookmarkEnd w:id="17"/>
      <w:bookmarkEnd w:id="18"/>
      <w:bookmarkEnd w:id="19"/>
    </w:p>
    <w:p>
      <w:pPr>
        <w:spacing w:line="360" w:lineRule="auto"/>
        <w:ind w:firstLine="420" w:firstLineChars="200"/>
      </w:pPr>
      <w:r>
        <w:rPr>
          <w:rFonts w:hint="eastAsia"/>
        </w:rPr>
        <w:t>主要分四个大模块，即：Web系统平台（以下简称平台）、采集服务程序（以下简称采集）、微信公众号购水平台、购水终端及客户端，其中采集因协议较为繁杂，且需要进行多方对接，故由负责开发的人员单独设计，该文档中不做重点说明。</w:t>
      </w:r>
    </w:p>
    <w:p>
      <w:pPr>
        <w:pStyle w:val="5"/>
        <w:ind w:left="560" w:hanging="560"/>
      </w:pPr>
      <w:bookmarkStart w:id="20" w:name="_Toc460221470"/>
      <w:bookmarkStart w:id="21" w:name="_Toc476693957"/>
      <w:bookmarkStart w:id="22" w:name="_Toc466528597"/>
      <w:bookmarkStart w:id="23" w:name="_Toc461394091"/>
      <w:bookmarkStart w:id="24" w:name="_Toc466755412"/>
      <w:bookmarkStart w:id="25" w:name="_Toc356163883"/>
      <w:bookmarkStart w:id="26" w:name="_Toc532561049"/>
      <w:bookmarkStart w:id="27" w:name="_Toc460390245"/>
      <w:bookmarkStart w:id="28" w:name="_Toc205203638"/>
      <w:r>
        <w:rPr>
          <w:rFonts w:hint="eastAsia"/>
        </w:rPr>
        <w:t>读者对象</w:t>
      </w:r>
      <w:bookmarkEnd w:id="20"/>
      <w:bookmarkEnd w:id="21"/>
      <w:bookmarkEnd w:id="22"/>
      <w:bookmarkEnd w:id="23"/>
      <w:bookmarkEnd w:id="24"/>
      <w:bookmarkEnd w:id="25"/>
      <w:bookmarkEnd w:id="26"/>
      <w:bookmarkEnd w:id="27"/>
      <w:bookmarkEnd w:id="28"/>
    </w:p>
    <w:p>
      <w:pPr>
        <w:numPr>
          <w:ilvl w:val="0"/>
          <w:numId w:val="2"/>
        </w:numPr>
        <w:spacing w:line="360" w:lineRule="auto"/>
      </w:pPr>
      <w:r>
        <w:rPr>
          <w:rFonts w:hint="eastAsia"/>
        </w:rPr>
        <w:t>银通物联公司技术人员</w:t>
      </w:r>
    </w:p>
    <w:p>
      <w:pPr>
        <w:numPr>
          <w:ilvl w:val="0"/>
          <w:numId w:val="2"/>
        </w:numPr>
        <w:spacing w:line="360" w:lineRule="auto"/>
      </w:pPr>
      <w:r>
        <w:rPr>
          <w:rFonts w:hint="eastAsia"/>
        </w:rPr>
        <w:t>银通物联公司项目人员</w:t>
      </w:r>
    </w:p>
    <w:p>
      <w:pPr>
        <w:numPr>
          <w:ilvl w:val="0"/>
          <w:numId w:val="2"/>
        </w:numPr>
        <w:spacing w:line="360" w:lineRule="auto"/>
      </w:pPr>
      <w:r>
        <w:rPr>
          <w:rFonts w:hint="eastAsia"/>
        </w:rPr>
        <w:t>银通物联公司营销人员</w:t>
      </w:r>
    </w:p>
    <w:p>
      <w:pPr>
        <w:pStyle w:val="5"/>
        <w:ind w:left="560" w:hanging="560"/>
      </w:pPr>
      <w:bookmarkStart w:id="29" w:name="_Toc476693958"/>
      <w:bookmarkStart w:id="30" w:name="_Toc466755413"/>
      <w:bookmarkStart w:id="31" w:name="_Toc466528598"/>
      <w:bookmarkStart w:id="32" w:name="_Toc532561050"/>
      <w:r>
        <w:rPr>
          <w:rFonts w:hint="eastAsia"/>
        </w:rPr>
        <w:t>项目背景</w:t>
      </w:r>
      <w:bookmarkEnd w:id="29"/>
      <w:bookmarkEnd w:id="30"/>
      <w:bookmarkEnd w:id="31"/>
      <w:bookmarkEnd w:id="32"/>
    </w:p>
    <w:p>
      <w:pPr>
        <w:spacing w:line="360" w:lineRule="auto"/>
        <w:ind w:firstLine="420" w:firstLineChars="200"/>
      </w:pPr>
      <w:bookmarkStart w:id="33" w:name="_Toc466528606"/>
      <w:bookmarkStart w:id="34" w:name="_Toc466755423"/>
      <w:bookmarkStart w:id="35" w:name="_Toc460390256"/>
      <w:bookmarkStart w:id="36" w:name="_Toc460221475"/>
      <w:bookmarkStart w:id="37" w:name="_Toc461394100"/>
      <w:bookmarkStart w:id="38" w:name="_Toc466755422"/>
      <w:bookmarkStart w:id="39" w:name="_Toc466528605"/>
      <w:r>
        <w:rPr>
          <w:rFonts w:hint="eastAsia" w:ascii="宋体" w:hAnsi="宋体"/>
          <w:szCs w:val="21"/>
        </w:rPr>
        <w:t>安徽银通物联有限公司创立于2008年，注册资本5000万元，总部位于安徽合肥，座落于安徽最大的物联网研发中心，占地20.64亩，建筑面积59701平方米，目前在职人员300余人，其中高科技技术人才约占90%。公司致力于智能卡应用领域，并专业从事非接触式智能卡应用系统软、硬件的研发生产及系统集成，主要包括校园一卡通、企事业一卡通、城市一卡通，是国内最早提供一卡通系统整体解决方案的专业厂家之一。</w:t>
      </w:r>
    </w:p>
    <w:p>
      <w:pPr>
        <w:pStyle w:val="5"/>
        <w:ind w:left="560" w:hanging="560"/>
      </w:pPr>
      <w:bookmarkStart w:id="40" w:name="_Toc476693959"/>
      <w:bookmarkStart w:id="41" w:name="_Toc532561051"/>
      <w:r>
        <w:rPr>
          <w:rFonts w:hint="eastAsia"/>
        </w:rPr>
        <w:t>业务目标</w:t>
      </w:r>
      <w:bookmarkEnd w:id="33"/>
      <w:bookmarkEnd w:id="34"/>
      <w:bookmarkEnd w:id="40"/>
      <w:bookmarkEnd w:id="41"/>
    </w:p>
    <w:bookmarkEnd w:id="35"/>
    <w:bookmarkEnd w:id="36"/>
    <w:bookmarkEnd w:id="37"/>
    <w:p>
      <w:pPr>
        <w:spacing w:line="360" w:lineRule="auto"/>
        <w:ind w:firstLine="420" w:firstLineChars="200"/>
        <w:rPr>
          <w:rFonts w:ascii="宋体" w:hAnsi="宋体"/>
          <w:szCs w:val="21"/>
        </w:rPr>
      </w:pPr>
      <w:r>
        <w:rPr>
          <w:rFonts w:hint="eastAsia" w:ascii="宋体" w:hAnsi="宋体"/>
          <w:szCs w:val="21"/>
        </w:rPr>
        <w:t>开发银通物联M-BUS联网水表系统，完善产品线。</w:t>
      </w:r>
    </w:p>
    <w:bookmarkEnd w:id="38"/>
    <w:bookmarkEnd w:id="39"/>
    <w:p>
      <w:pPr>
        <w:pStyle w:val="5"/>
        <w:ind w:left="560" w:hanging="560"/>
      </w:pPr>
      <w:bookmarkStart w:id="42" w:name="_Toc476693960"/>
      <w:bookmarkStart w:id="43" w:name="_Toc532561052"/>
      <w:bookmarkStart w:id="44" w:name="_Toc466528600"/>
      <w:bookmarkStart w:id="45" w:name="_Toc461394094"/>
      <w:bookmarkStart w:id="46" w:name="_Toc354827302"/>
      <w:bookmarkStart w:id="47" w:name="_Toc434291549"/>
      <w:bookmarkStart w:id="48" w:name="_Toc460390248"/>
      <w:r>
        <w:rPr>
          <w:rFonts w:hint="eastAsia"/>
        </w:rPr>
        <w:t>运行环境</w:t>
      </w:r>
      <w:bookmarkEnd w:id="42"/>
      <w:bookmarkEnd w:id="43"/>
    </w:p>
    <w:p>
      <w:pPr>
        <w:pStyle w:val="6"/>
        <w:spacing w:after="156"/>
        <w:ind w:left="566" w:hanging="566"/>
      </w:pPr>
      <w:bookmarkStart w:id="49" w:name="_Toc532561053"/>
      <w:bookmarkStart w:id="50" w:name="_Toc476693961"/>
      <w:r>
        <w:rPr>
          <w:rFonts w:hint="eastAsia"/>
        </w:rPr>
        <w:t>网络环境</w:t>
      </w:r>
      <w:bookmarkEnd w:id="44"/>
      <w:bookmarkEnd w:id="45"/>
      <w:bookmarkEnd w:id="46"/>
      <w:bookmarkEnd w:id="47"/>
      <w:bookmarkEnd w:id="48"/>
      <w:bookmarkEnd w:id="49"/>
      <w:bookmarkEnd w:id="50"/>
    </w:p>
    <w:p>
      <w:pPr>
        <w:spacing w:line="360" w:lineRule="auto"/>
        <w:ind w:firstLine="420" w:firstLineChars="200"/>
        <w:rPr>
          <w:rFonts w:ascii="宋体" w:hAnsi="宋体"/>
          <w:szCs w:val="21"/>
        </w:rPr>
      </w:pPr>
      <w:r>
        <w:rPr>
          <w:rFonts w:hint="eastAsia" w:ascii="宋体" w:hAnsi="宋体"/>
          <w:szCs w:val="21"/>
        </w:rPr>
        <w:t>TCP局域网、10/100M 网卡、采用静态固定 IP 地址</w:t>
      </w:r>
    </w:p>
    <w:p>
      <w:pPr>
        <w:pStyle w:val="6"/>
        <w:spacing w:after="156"/>
        <w:ind w:left="566" w:hanging="566"/>
      </w:pPr>
      <w:bookmarkStart w:id="51" w:name="_Toc434291552"/>
      <w:bookmarkStart w:id="52" w:name="_Toc476693962"/>
      <w:bookmarkStart w:id="53" w:name="_Toc354827305"/>
      <w:bookmarkStart w:id="54" w:name="_Toc460390250"/>
      <w:bookmarkStart w:id="55" w:name="_Toc532561054"/>
      <w:r>
        <w:rPr>
          <w:rFonts w:hint="eastAsia"/>
        </w:rPr>
        <w:t>服务器环境</w:t>
      </w:r>
      <w:bookmarkEnd w:id="51"/>
      <w:bookmarkEnd w:id="52"/>
      <w:bookmarkEnd w:id="53"/>
      <w:bookmarkEnd w:id="54"/>
      <w:bookmarkEnd w:id="55"/>
    </w:p>
    <w:p>
      <w:pPr>
        <w:spacing w:line="360" w:lineRule="auto"/>
        <w:ind w:firstLine="420" w:firstLineChars="200"/>
        <w:rPr>
          <w:rFonts w:ascii="宋体" w:hAnsi="宋体"/>
          <w:szCs w:val="21"/>
        </w:rPr>
      </w:pPr>
      <w:r>
        <w:rPr>
          <w:rFonts w:hint="eastAsia" w:ascii="宋体" w:hAnsi="宋体"/>
          <w:szCs w:val="21"/>
        </w:rPr>
        <w:t xml:space="preserve">Win 2008/2012 </w:t>
      </w:r>
    </w:p>
    <w:p>
      <w:pPr>
        <w:pStyle w:val="6"/>
        <w:spacing w:after="156"/>
        <w:ind w:left="566" w:hanging="566"/>
      </w:pPr>
      <w:bookmarkStart w:id="56" w:name="_Toc532561055"/>
      <w:r>
        <w:rPr>
          <w:rFonts w:hint="eastAsia"/>
        </w:rPr>
        <w:t>软件环境</w:t>
      </w:r>
      <w:bookmarkEnd w:id="56"/>
    </w:p>
    <w:p>
      <w:pPr>
        <w:spacing w:line="360" w:lineRule="auto"/>
        <w:ind w:firstLine="420" w:firstLineChars="200"/>
        <w:rPr>
          <w:rFonts w:ascii="宋体" w:hAnsi="宋体"/>
          <w:szCs w:val="21"/>
        </w:rPr>
      </w:pPr>
      <w:r>
        <w:rPr>
          <w:rFonts w:ascii="宋体" w:hAnsi="宋体"/>
          <w:szCs w:val="21"/>
        </w:rPr>
        <w:t>.Net Framework 4.0</w:t>
      </w:r>
      <w:bookmarkStart w:id="57" w:name="_Toc466528607"/>
    </w:p>
    <w:p>
      <w:pPr>
        <w:spacing w:line="360" w:lineRule="auto"/>
        <w:ind w:firstLine="420" w:firstLineChars="200"/>
        <w:rPr>
          <w:rFonts w:ascii="宋体" w:hAnsi="宋体"/>
          <w:szCs w:val="21"/>
        </w:rPr>
      </w:pPr>
      <w:r>
        <w:rPr>
          <w:rFonts w:hint="eastAsia" w:ascii="宋体" w:hAnsi="宋体"/>
          <w:szCs w:val="21"/>
        </w:rPr>
        <w:t>MVC3.0</w:t>
      </w:r>
    </w:p>
    <w:p>
      <w:pPr>
        <w:spacing w:line="360" w:lineRule="auto"/>
        <w:ind w:firstLine="420" w:firstLineChars="200"/>
        <w:rPr>
          <w:rFonts w:ascii="宋体" w:hAnsi="宋体"/>
          <w:szCs w:val="21"/>
        </w:rPr>
      </w:pPr>
      <w:r>
        <w:rPr>
          <w:rFonts w:hint="eastAsia" w:ascii="宋体" w:hAnsi="宋体"/>
          <w:szCs w:val="21"/>
        </w:rPr>
        <w:t>EntityFramework4.1</w:t>
      </w:r>
      <w:bookmarkEnd w:id="57"/>
      <w:r>
        <w:rPr>
          <w:rFonts w:ascii="宋体" w:hAnsi="宋体"/>
          <w:szCs w:val="21"/>
        </w:rPr>
        <w:t xml:space="preserve"> </w:t>
      </w:r>
    </w:p>
    <w:p>
      <w:pPr>
        <w:pStyle w:val="6"/>
        <w:spacing w:after="156"/>
        <w:ind w:left="566" w:hanging="566"/>
      </w:pPr>
      <w:bookmarkStart w:id="58" w:name="_Toc532561056"/>
      <w:r>
        <w:rPr>
          <w:rFonts w:hint="eastAsia"/>
        </w:rPr>
        <w:t>系统拓扑图</w:t>
      </w:r>
      <w:bookmarkEnd w:id="58"/>
    </w:p>
    <w:p>
      <w:pPr>
        <w:ind w:firstLine="424"/>
      </w:pPr>
      <w:r>
        <w:rPr>
          <w:rFonts w:hint="eastAsia" w:ascii="Arial" w:hAnsi="Arial" w:cs="Arial"/>
          <w:color w:val="333333"/>
          <w:sz w:val="18"/>
          <w:szCs w:val="18"/>
        </w:rPr>
        <w:drawing>
          <wp:inline distT="0" distB="0" distL="0" distR="0">
            <wp:extent cx="5274310" cy="4065270"/>
            <wp:effectExtent l="19050" t="0" r="2540" b="0"/>
            <wp:docPr id="2" name="u55_img" descr="C:\Users\lcc\Desktop\银通M-BUS水表\需求相关文档\20180911\银通物联智能用水管理系统低保真原（联网水表）\images\拓扑图\u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55_img" descr="C:\Users\lcc\Desktop\银通M-BUS水表\需求相关文档\20180911\银通物联智能用水管理系统低保真原（联网水表）\images\拓扑图\u55.png"/>
                    <pic:cNvPicPr>
                      <a:picLocks noChangeAspect="1" noChangeArrowheads="1"/>
                    </pic:cNvPicPr>
                  </pic:nvPicPr>
                  <pic:blipFill>
                    <a:blip r:embed="rId6"/>
                    <a:srcRect/>
                    <a:stretch>
                      <a:fillRect/>
                    </a:stretch>
                  </pic:blipFill>
                  <pic:spPr>
                    <a:xfrm>
                      <a:off x="0" y="0"/>
                      <a:ext cx="5274310" cy="4065401"/>
                    </a:xfrm>
                    <a:prstGeom prst="rect">
                      <a:avLst/>
                    </a:prstGeom>
                    <a:noFill/>
                    <a:ln w="9525">
                      <a:noFill/>
                      <a:miter lim="800000"/>
                      <a:headEnd/>
                      <a:tailEnd/>
                    </a:ln>
                  </pic:spPr>
                </pic:pic>
              </a:graphicData>
            </a:graphic>
          </wp:inline>
        </w:drawing>
      </w:r>
    </w:p>
    <w:p>
      <w:pPr>
        <w:pStyle w:val="6"/>
        <w:spacing w:after="156"/>
        <w:ind w:left="566" w:hanging="566"/>
      </w:pPr>
      <w:bookmarkStart w:id="59" w:name="_Toc532561057"/>
      <w:r>
        <w:rPr>
          <w:rFonts w:hint="eastAsia"/>
        </w:rPr>
        <w:t>软硬件通信流程</w:t>
      </w:r>
      <w:bookmarkEnd w:id="59"/>
    </w:p>
    <w:p>
      <w:pPr>
        <w:spacing w:line="360" w:lineRule="auto"/>
        <w:ind w:firstLine="420" w:firstLineChars="200"/>
        <w:rPr>
          <w:rFonts w:ascii="宋体" w:hAnsi="宋体"/>
          <w:szCs w:val="21"/>
        </w:rPr>
      </w:pPr>
      <w:r>
        <w:rPr>
          <w:rFonts w:hint="eastAsia" w:ascii="宋体" w:hAnsi="宋体"/>
          <w:szCs w:val="21"/>
        </w:rPr>
        <w:t>系统有二种通信流程，一种是自上而下通信，另一种是由下而上通信，以下为二种流程简要描述：</w:t>
      </w:r>
    </w:p>
    <w:p>
      <w:pPr>
        <w:spacing w:line="360" w:lineRule="auto"/>
        <w:ind w:firstLine="420" w:firstLineChars="200"/>
        <w:rPr>
          <w:rFonts w:ascii="宋体" w:hAnsi="宋体"/>
          <w:szCs w:val="21"/>
        </w:rPr>
      </w:pPr>
      <w:r>
        <w:rPr>
          <w:rFonts w:hint="eastAsia" w:ascii="宋体" w:hAnsi="宋体"/>
          <w:szCs w:val="21"/>
        </w:rPr>
        <w:t>一、自上而下通信</w:t>
      </w:r>
    </w:p>
    <w:p>
      <w:pPr>
        <w:spacing w:line="360" w:lineRule="auto"/>
        <w:ind w:firstLine="420" w:firstLineChars="200"/>
        <w:rPr>
          <w:rFonts w:ascii="宋体" w:hAnsi="宋体"/>
          <w:szCs w:val="21"/>
        </w:rPr>
      </w:pPr>
      <w:r>
        <w:rPr>
          <w:rFonts w:hint="eastAsia" w:ascii="宋体" w:hAnsi="宋体"/>
          <w:szCs w:val="21"/>
        </w:rPr>
        <w:t>平台向采集下发操作指令，采集将该命令转发给对应的集中器，集中器接收指令后进行分析，若该命令需要设置集中器，则进行自我调整，并返回结果，若命令包含对水表的操作，则将该指令再通知到水表，水表操作完返回操作结果。</w:t>
      </w:r>
    </w:p>
    <w:p>
      <w:pPr>
        <w:spacing w:line="360" w:lineRule="auto"/>
        <w:ind w:firstLine="422" w:firstLineChars="200"/>
        <w:jc w:val="center"/>
        <w:rPr>
          <w:rFonts w:ascii="宋体" w:hAnsi="宋体"/>
          <w:color w:val="FF0000"/>
          <w:szCs w:val="21"/>
        </w:rPr>
      </w:pPr>
      <w:r>
        <w:rPr>
          <w:rFonts w:ascii="宋体" w:hAnsi="宋体"/>
          <w:b/>
          <w:color w:val="FF0000"/>
          <w:szCs w:val="21"/>
        </w:rPr>
        <w:drawing>
          <wp:inline distT="0" distB="0" distL="0" distR="0">
            <wp:extent cx="5274310" cy="3515995"/>
            <wp:effectExtent l="19050" t="0" r="2540" b="0"/>
            <wp:docPr id="73" name="图片 73" descr="C:\Users\lcc\Desktop\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lcc\Desktop\图1.png"/>
                    <pic:cNvPicPr>
                      <a:picLocks noChangeAspect="1" noChangeArrowheads="1"/>
                    </pic:cNvPicPr>
                  </pic:nvPicPr>
                  <pic:blipFill>
                    <a:blip r:embed="rId7"/>
                    <a:srcRect/>
                    <a:stretch>
                      <a:fillRect/>
                    </a:stretch>
                  </pic:blipFill>
                  <pic:spPr>
                    <a:xfrm>
                      <a:off x="0" y="0"/>
                      <a:ext cx="5274310" cy="3516207"/>
                    </a:xfrm>
                    <a:prstGeom prst="rect">
                      <a:avLst/>
                    </a:prstGeom>
                    <a:noFill/>
                    <a:ln w="9525">
                      <a:noFill/>
                      <a:miter lim="800000"/>
                      <a:headEnd/>
                      <a:tailEnd/>
                    </a:ln>
                  </pic:spPr>
                </pic:pic>
              </a:graphicData>
            </a:graphic>
          </wp:inline>
        </w:drawing>
      </w:r>
    </w:p>
    <w:p>
      <w:pPr>
        <w:spacing w:line="360" w:lineRule="auto"/>
        <w:ind w:firstLine="420" w:firstLineChars="200"/>
        <w:rPr>
          <w:rFonts w:ascii="宋体" w:hAnsi="宋体"/>
          <w:color w:val="FF0000"/>
          <w:szCs w:val="21"/>
        </w:rPr>
      </w:pPr>
    </w:p>
    <w:p>
      <w:pPr>
        <w:spacing w:line="360" w:lineRule="auto"/>
        <w:ind w:firstLine="420" w:firstLineChars="200"/>
        <w:rPr>
          <w:rFonts w:ascii="宋体" w:hAnsi="宋体"/>
          <w:szCs w:val="21"/>
        </w:rPr>
      </w:pPr>
      <w:r>
        <w:rPr>
          <w:rFonts w:hint="eastAsia" w:ascii="宋体" w:hAnsi="宋体"/>
          <w:szCs w:val="21"/>
        </w:rPr>
        <w:t>二、由下而上通信</w:t>
      </w:r>
    </w:p>
    <w:p>
      <w:pPr>
        <w:spacing w:line="360" w:lineRule="auto"/>
        <w:ind w:firstLine="420" w:firstLineChars="200"/>
        <w:rPr>
          <w:rFonts w:ascii="宋体" w:hAnsi="宋体"/>
          <w:szCs w:val="21"/>
        </w:rPr>
      </w:pPr>
      <w:r>
        <w:rPr>
          <w:rFonts w:hint="eastAsia" w:ascii="宋体" w:hAnsi="宋体"/>
          <w:szCs w:val="21"/>
        </w:rPr>
        <w:t>集中器按照之前平台设置并已下发的参数，按照一定频率自动执行相关指令（如：对水表进行校时、定时采集水量、采集水表电量、是否被磁攻击等等），然后按照指令要求将操作结果再上送给采集，采集将结果保存到数据库，以便平台可以按需查询。</w:t>
      </w:r>
    </w:p>
    <w:p>
      <w:pPr>
        <w:spacing w:line="360" w:lineRule="auto"/>
        <w:ind w:firstLine="420" w:firstLineChars="200"/>
        <w:jc w:val="center"/>
      </w:pPr>
      <w:r>
        <w:drawing>
          <wp:inline distT="0" distB="0" distL="0" distR="0">
            <wp:extent cx="5274310" cy="2828925"/>
            <wp:effectExtent l="19050" t="0" r="2540" b="0"/>
            <wp:docPr id="74" name="图片 74" descr="C:\Users\lcc\Desktop\由下而上通信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C:\Users\lcc\Desktop\由下而上通信流程.png"/>
                    <pic:cNvPicPr>
                      <a:picLocks noChangeAspect="1" noChangeArrowheads="1"/>
                    </pic:cNvPicPr>
                  </pic:nvPicPr>
                  <pic:blipFill>
                    <a:blip r:embed="rId8"/>
                    <a:srcRect/>
                    <a:stretch>
                      <a:fillRect/>
                    </a:stretch>
                  </pic:blipFill>
                  <pic:spPr>
                    <a:xfrm>
                      <a:off x="0" y="0"/>
                      <a:ext cx="5274310" cy="2829215"/>
                    </a:xfrm>
                    <a:prstGeom prst="rect">
                      <a:avLst/>
                    </a:prstGeom>
                    <a:noFill/>
                    <a:ln w="9525">
                      <a:noFill/>
                      <a:miter lim="800000"/>
                      <a:headEnd/>
                      <a:tailEnd/>
                    </a:ln>
                  </pic:spPr>
                </pic:pic>
              </a:graphicData>
            </a:graphic>
          </wp:inline>
        </w:drawing>
      </w:r>
    </w:p>
    <w:p>
      <w:pPr>
        <w:pStyle w:val="3"/>
        <w:spacing w:after="156"/>
      </w:pPr>
      <w:bookmarkStart w:id="60" w:name="_Toc532561058"/>
      <w:r>
        <w:rPr>
          <w:rFonts w:hint="eastAsia"/>
        </w:rPr>
        <w:t>系统设计</w:t>
      </w:r>
      <w:bookmarkEnd w:id="60"/>
    </w:p>
    <w:p>
      <w:pPr>
        <w:pStyle w:val="5"/>
        <w:ind w:left="560" w:hanging="560"/>
      </w:pPr>
      <w:bookmarkStart w:id="61" w:name="_Toc532561059"/>
      <w:r>
        <w:rPr>
          <w:rFonts w:hint="eastAsia"/>
        </w:rPr>
        <w:t>Web系统平台</w:t>
      </w:r>
      <w:bookmarkEnd w:id="61"/>
    </w:p>
    <w:p>
      <w:pPr>
        <w:spacing w:line="360" w:lineRule="auto"/>
        <w:ind w:firstLine="420" w:firstLineChars="200"/>
        <w:rPr>
          <w:rFonts w:ascii="宋体" w:hAnsi="宋体"/>
          <w:szCs w:val="21"/>
        </w:rPr>
      </w:pPr>
      <w:r>
        <w:rPr>
          <w:rFonts w:hint="eastAsia" w:ascii="宋体" w:hAnsi="宋体"/>
          <w:szCs w:val="21"/>
        </w:rPr>
        <w:t>平台主要用于配置各类参数、发送各类操作指令、展示各类指令结果、统计各类数据报表等，与用户交互并响应结果，以下为使用平台的基本流程（一般是初次使用，先配置后使用）：</w:t>
      </w:r>
    </w:p>
    <w:p>
      <w:pPr>
        <w:spacing w:line="360" w:lineRule="auto"/>
        <w:ind w:firstLine="420" w:firstLineChars="200"/>
        <w:jc w:val="center"/>
        <w:rPr>
          <w:rFonts w:ascii="宋体" w:hAnsi="宋体"/>
          <w:szCs w:val="21"/>
        </w:rPr>
      </w:pPr>
      <w:r>
        <w:rPr>
          <w:rFonts w:hint="eastAsia" w:ascii="宋体" w:hAnsi="宋体"/>
          <w:szCs w:val="21"/>
        </w:rPr>
        <w:drawing>
          <wp:inline distT="0" distB="0" distL="0" distR="0">
            <wp:extent cx="5274310" cy="5515610"/>
            <wp:effectExtent l="19050" t="0" r="2540" b="0"/>
            <wp:docPr id="18" name="u74_img" descr="C:\Users\lcc\Desktop\银通M-BUS水表\需求相关文档\20180911\银通物联智能用水管理系统低保真原（联网水表）\images\水管理系统操作流程\u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74_img" descr="C:\Users\lcc\Desktop\银通M-BUS水表\需求相关文档\20180911\银通物联智能用水管理系统低保真原（联网水表）\images\水管理系统操作流程\u74.png"/>
                    <pic:cNvPicPr>
                      <a:picLocks noChangeAspect="1" noChangeArrowheads="1"/>
                    </pic:cNvPicPr>
                  </pic:nvPicPr>
                  <pic:blipFill>
                    <a:blip r:embed="rId9"/>
                    <a:srcRect/>
                    <a:stretch>
                      <a:fillRect/>
                    </a:stretch>
                  </pic:blipFill>
                  <pic:spPr>
                    <a:xfrm>
                      <a:off x="0" y="0"/>
                      <a:ext cx="5274310" cy="5515967"/>
                    </a:xfrm>
                    <a:prstGeom prst="rect">
                      <a:avLst/>
                    </a:prstGeom>
                    <a:noFill/>
                    <a:ln w="9525">
                      <a:noFill/>
                      <a:miter lim="800000"/>
                      <a:headEnd/>
                      <a:tailEnd/>
                    </a:ln>
                  </pic:spPr>
                </pic:pic>
              </a:graphicData>
            </a:graphic>
          </wp:inline>
        </w:drawing>
      </w:r>
    </w:p>
    <w:p>
      <w:pPr>
        <w:spacing w:line="360" w:lineRule="auto"/>
        <w:ind w:firstLine="420" w:firstLineChars="200"/>
        <w:rPr>
          <w:rFonts w:ascii="宋体" w:hAnsi="宋体"/>
          <w:szCs w:val="21"/>
        </w:rPr>
      </w:pPr>
    </w:p>
    <w:p>
      <w:pPr>
        <w:pStyle w:val="6"/>
        <w:spacing w:after="156"/>
        <w:ind w:left="566" w:hanging="566"/>
      </w:pPr>
      <w:bookmarkStart w:id="62" w:name="_Toc532561060"/>
      <w:r>
        <w:rPr>
          <w:rFonts w:hint="eastAsia"/>
        </w:rPr>
        <w:t>登录</w:t>
      </w:r>
      <w:bookmarkEnd w:id="62"/>
    </w:p>
    <w:p>
      <w:pPr>
        <w:spacing w:line="360" w:lineRule="auto"/>
        <w:ind w:firstLine="420" w:firstLineChars="200"/>
        <w:rPr>
          <w:rFonts w:ascii="宋体" w:hAnsi="宋体"/>
          <w:szCs w:val="21"/>
        </w:rPr>
      </w:pPr>
      <w:r>
        <w:rPr>
          <w:rFonts w:hint="eastAsia" w:ascii="宋体" w:hAnsi="宋体"/>
          <w:szCs w:val="21"/>
        </w:rPr>
        <w:t>用户需要通过账号密码才能访问系统，系统除了验证账号密码是否正确外，还会验证账号是否被禁用、是否配置角色、对应角色是否有误，以及系统是否授权等等，若有一项验证不通过，都不允许登录系统，并且会给予相应的错误提示，当所有验证通过后，系统会自动跳转到主界面。</w:t>
      </w:r>
    </w:p>
    <w:p>
      <w:pPr>
        <w:spacing w:line="360" w:lineRule="auto"/>
        <w:ind w:firstLine="420" w:firstLineChars="200"/>
        <w:rPr>
          <w:rFonts w:ascii="宋体" w:hAnsi="宋体"/>
          <w:szCs w:val="21"/>
        </w:rPr>
      </w:pPr>
      <w:r>
        <w:rPr>
          <w:rFonts w:hint="eastAsia" w:ascii="宋体" w:hAnsi="宋体"/>
          <w:szCs w:val="21"/>
        </w:rPr>
        <w:t>为了防止恶意登录，系统判断若连续多次输错密码，需要输入验证码，但扔继续多次输错密码，账号将被锁住，只能通过管理员进行解锁方可继续使用。</w:t>
      </w:r>
    </w:p>
    <w:p>
      <w:pPr>
        <w:spacing w:line="360" w:lineRule="auto"/>
        <w:ind w:firstLine="420" w:firstLineChars="200"/>
        <w:rPr>
          <w:rFonts w:ascii="宋体" w:hAnsi="宋体"/>
          <w:szCs w:val="21"/>
        </w:rPr>
      </w:pPr>
      <w:r>
        <w:rPr>
          <w:rFonts w:hint="eastAsia" w:ascii="宋体" w:hAnsi="宋体"/>
          <w:szCs w:val="21"/>
        </w:rPr>
        <w:t>注意：登录界面，系统标题以及版权等文字均可在配置文件中配置；</w:t>
      </w:r>
      <w:r>
        <w:rPr>
          <w:rFonts w:hint="eastAsia" w:ascii="宋体" w:hAnsi="宋体"/>
          <w:color w:val="FF0000"/>
          <w:szCs w:val="21"/>
        </w:rPr>
        <w:t>另外系统没授权，普通账户需提示未授权提示，而管理员账户直接跳转到授权界面。</w:t>
      </w:r>
    </w:p>
    <w:p>
      <w:pPr>
        <w:pStyle w:val="6"/>
        <w:spacing w:after="156"/>
        <w:ind w:left="566" w:hanging="566"/>
      </w:pPr>
      <w:bookmarkStart w:id="63" w:name="_Toc532561061"/>
      <w:r>
        <w:rPr>
          <w:rFonts w:hint="eastAsia"/>
        </w:rPr>
        <w:t>系统授权</w:t>
      </w:r>
      <w:bookmarkEnd w:id="63"/>
    </w:p>
    <w:p>
      <w:pPr>
        <w:spacing w:line="360" w:lineRule="auto"/>
        <w:ind w:firstLine="420" w:firstLineChars="200"/>
        <w:rPr>
          <w:rFonts w:ascii="宋体" w:hAnsi="宋体"/>
          <w:szCs w:val="21"/>
        </w:rPr>
      </w:pPr>
      <w:r>
        <w:rPr>
          <w:rFonts w:hint="eastAsia" w:ascii="宋体" w:hAnsi="宋体"/>
          <w:szCs w:val="21"/>
        </w:rPr>
        <w:t>为了防止系统被滥用，初次使用本系统时，需要技术人员使用管理员账户对进行授权，管理员登陆系统后自动跳转到授权界面，目前暂定需要在授权界面获取系统特征码，该特征码可能是对应服务器的MAC地址或者CPU序号、系统版本号等，然后进行混淆或加密后显示到界面，技术人员将该特征码发回公司，并联系相关人员进行授权，相关人员使用配套的工具，将该特征码生成授权文件后发给现场技术人员，最后由技术人员将该授权文件导入到系统中，以便完成系统授权。授权成功后，系统自动跳转到主界面，以下为系统授权的参考流程：</w:t>
      </w:r>
    </w:p>
    <w:p>
      <w:pPr>
        <w:spacing w:line="360" w:lineRule="auto"/>
        <w:ind w:firstLine="420" w:firstLineChars="200"/>
        <w:jc w:val="center"/>
        <w:rPr>
          <w:rFonts w:ascii="宋体" w:hAnsi="宋体"/>
          <w:szCs w:val="21"/>
        </w:rPr>
      </w:pPr>
      <w:r>
        <w:rPr>
          <w:rFonts w:ascii="宋体" w:hAnsi="宋体"/>
          <w:szCs w:val="21"/>
        </w:rPr>
        <w:drawing>
          <wp:inline distT="0" distB="0" distL="0" distR="0">
            <wp:extent cx="4054475" cy="2708910"/>
            <wp:effectExtent l="19050" t="0" r="3175" b="0"/>
            <wp:docPr id="1" name="图片 2" descr="C:\Users\lcc\Desktop\系统授权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Users\lcc\Desktop\系统授权流程.png"/>
                    <pic:cNvPicPr>
                      <a:picLocks noChangeAspect="1" noChangeArrowheads="1"/>
                    </pic:cNvPicPr>
                  </pic:nvPicPr>
                  <pic:blipFill>
                    <a:blip r:embed="rId10"/>
                    <a:srcRect/>
                    <a:stretch>
                      <a:fillRect/>
                    </a:stretch>
                  </pic:blipFill>
                  <pic:spPr>
                    <a:xfrm>
                      <a:off x="0" y="0"/>
                      <a:ext cx="4054475" cy="2708910"/>
                    </a:xfrm>
                    <a:prstGeom prst="rect">
                      <a:avLst/>
                    </a:prstGeom>
                    <a:noFill/>
                    <a:ln w="9525">
                      <a:noFill/>
                      <a:miter lim="800000"/>
                      <a:headEnd/>
                      <a:tailEnd/>
                    </a:ln>
                  </pic:spPr>
                </pic:pic>
              </a:graphicData>
            </a:graphic>
          </wp:inline>
        </w:drawing>
      </w:r>
    </w:p>
    <w:p>
      <w:pPr>
        <w:spacing w:line="360" w:lineRule="auto"/>
        <w:ind w:firstLine="420" w:firstLineChars="200"/>
        <w:rPr>
          <w:rFonts w:ascii="宋体" w:hAnsi="宋体"/>
          <w:color w:val="FF0000"/>
          <w:szCs w:val="21"/>
        </w:rPr>
      </w:pPr>
      <w:r>
        <w:rPr>
          <w:rFonts w:hint="eastAsia" w:ascii="宋体" w:hAnsi="宋体"/>
          <w:color w:val="FF0000"/>
          <w:szCs w:val="21"/>
        </w:rPr>
        <w:t>根据评审会讨论，需要添加加密狗功能，该功能到时候配置加密狗开发。</w:t>
      </w:r>
    </w:p>
    <w:p>
      <w:pPr>
        <w:pStyle w:val="6"/>
        <w:spacing w:after="156"/>
        <w:ind w:left="566" w:hanging="566"/>
      </w:pPr>
      <w:bookmarkStart w:id="64" w:name="_Toc532561062"/>
      <w:r>
        <w:rPr>
          <w:rFonts w:hint="eastAsia"/>
        </w:rPr>
        <w:t>系统首页</w:t>
      </w:r>
      <w:bookmarkEnd w:id="64"/>
    </w:p>
    <w:p>
      <w:pPr>
        <w:spacing w:line="360" w:lineRule="auto"/>
        <w:ind w:firstLine="420" w:firstLineChars="200"/>
        <w:rPr>
          <w:rFonts w:ascii="宋体" w:hAnsi="宋体"/>
          <w:szCs w:val="21"/>
        </w:rPr>
      </w:pPr>
      <w:r>
        <w:rPr>
          <w:rFonts w:hint="eastAsia" w:ascii="宋体" w:hAnsi="宋体"/>
          <w:szCs w:val="21"/>
        </w:rPr>
        <w:t>主界面由顶部、左侧、中间分三部分组成，</w:t>
      </w:r>
    </w:p>
    <w:p>
      <w:pPr>
        <w:spacing w:line="360" w:lineRule="auto"/>
        <w:ind w:firstLine="420" w:firstLineChars="200"/>
        <w:rPr>
          <w:rFonts w:ascii="宋体" w:hAnsi="宋体"/>
          <w:szCs w:val="21"/>
        </w:rPr>
      </w:pPr>
      <w:r>
        <w:rPr>
          <w:rFonts w:hint="eastAsia" w:ascii="宋体" w:hAnsi="宋体"/>
          <w:szCs w:val="21"/>
        </w:rPr>
        <w:t>① 顶部</w:t>
      </w:r>
    </w:p>
    <w:p>
      <w:pPr>
        <w:spacing w:line="360" w:lineRule="auto"/>
        <w:ind w:firstLine="420" w:firstLineChars="200"/>
        <w:rPr>
          <w:rFonts w:ascii="宋体" w:hAnsi="宋体"/>
          <w:szCs w:val="21"/>
        </w:rPr>
      </w:pPr>
      <w:r>
        <w:rPr>
          <w:rFonts w:hint="eastAsia" w:ascii="宋体" w:hAnsi="宋体"/>
          <w:szCs w:val="21"/>
        </w:rPr>
        <w:t>顶部包含系统标题、菜单伸缩、用户账号、密码修改、退出等，其中密码修改，需要输入旧密码，并且输入二次新密码；而退出会清空所有登录信息，并返回到登录界面。</w:t>
      </w:r>
    </w:p>
    <w:p>
      <w:pPr>
        <w:spacing w:line="360" w:lineRule="auto"/>
        <w:ind w:firstLine="420" w:firstLineChars="200"/>
        <w:rPr>
          <w:rFonts w:ascii="宋体" w:hAnsi="宋体"/>
          <w:szCs w:val="21"/>
        </w:rPr>
      </w:pPr>
      <w:r>
        <w:rPr>
          <w:rFonts w:hint="eastAsia" w:ascii="宋体" w:hAnsi="宋体"/>
          <w:szCs w:val="21"/>
        </w:rPr>
        <w:t>② 左侧</w:t>
      </w:r>
    </w:p>
    <w:p>
      <w:pPr>
        <w:spacing w:line="360" w:lineRule="auto"/>
        <w:ind w:firstLine="420" w:firstLineChars="200"/>
        <w:rPr>
          <w:rFonts w:ascii="宋体" w:hAnsi="宋体"/>
          <w:szCs w:val="21"/>
        </w:rPr>
      </w:pPr>
      <w:r>
        <w:rPr>
          <w:rFonts w:hint="eastAsia" w:ascii="宋体" w:hAnsi="宋体"/>
          <w:szCs w:val="21"/>
        </w:rPr>
        <w:t>系统左侧为系统菜单，该菜单在后台从数据库中取出进行递归，拼接成固定的html并在前台进行绑定展示，当点击某个菜单系统显示遮罩，并在中间部分展示相应的界面。</w:t>
      </w:r>
    </w:p>
    <w:p>
      <w:pPr>
        <w:spacing w:line="360" w:lineRule="auto"/>
        <w:ind w:firstLine="420" w:firstLineChars="200"/>
        <w:rPr>
          <w:rFonts w:ascii="宋体" w:hAnsi="宋体"/>
          <w:szCs w:val="21"/>
        </w:rPr>
      </w:pPr>
      <w:r>
        <w:rPr>
          <w:rFonts w:hint="eastAsia" w:ascii="宋体" w:hAnsi="宋体"/>
          <w:szCs w:val="21"/>
        </w:rPr>
        <w:t>③ 中间</w:t>
      </w:r>
    </w:p>
    <w:p>
      <w:pPr>
        <w:spacing w:line="360" w:lineRule="auto"/>
        <w:ind w:firstLine="420" w:firstLineChars="200"/>
        <w:rPr>
          <w:rFonts w:ascii="宋体" w:hAnsi="宋体"/>
          <w:szCs w:val="21"/>
        </w:rPr>
      </w:pPr>
      <w:r>
        <w:rPr>
          <w:rFonts w:hint="eastAsia" w:ascii="宋体" w:hAnsi="宋体"/>
          <w:szCs w:val="21"/>
        </w:rPr>
        <w:t>中间部分是一个iframe，该iframe用于接收左侧菜单传递的页面，默认加载的是系统主页，主页暂定包含以下功能：</w:t>
      </w:r>
    </w:p>
    <w:p>
      <w:pPr>
        <w:spacing w:line="360" w:lineRule="auto"/>
        <w:ind w:firstLine="420" w:firstLineChars="200"/>
        <w:rPr>
          <w:rFonts w:ascii="宋体" w:hAnsi="宋体"/>
          <w:szCs w:val="21"/>
        </w:rPr>
      </w:pPr>
      <w:r>
        <w:rPr>
          <w:rFonts w:hint="eastAsia" w:ascii="宋体" w:hAnsi="宋体"/>
          <w:szCs w:val="21"/>
        </w:rPr>
        <w:t>自定义快捷菜单：每个账户均可以自定义自己常用的快捷菜单，自定义的快捷菜单在每次进入主页时自动加载，点击某个快捷菜单自动跳转到对应的业务界面。</w:t>
      </w:r>
    </w:p>
    <w:p>
      <w:pPr>
        <w:spacing w:line="360" w:lineRule="auto"/>
        <w:ind w:firstLine="420" w:firstLineChars="200"/>
        <w:rPr>
          <w:rFonts w:hint="eastAsia" w:ascii="宋体" w:hAnsi="宋体"/>
          <w:szCs w:val="21"/>
        </w:rPr>
      </w:pPr>
      <w:r>
        <w:rPr>
          <w:rFonts w:hint="eastAsia" w:ascii="宋体" w:hAnsi="宋体"/>
          <w:szCs w:val="21"/>
        </w:rPr>
        <w:t>水表监控：监控和统计当前低水量、低电量、磁攻击、超出囤积水量等水表的个数，并且允许点击该水表跳转到对应的列表</w:t>
      </w:r>
    </w:p>
    <w:p>
      <w:pPr>
        <w:spacing w:line="360" w:lineRule="auto"/>
        <w:ind w:firstLine="420" w:firstLineChars="200"/>
        <w:rPr>
          <w:rFonts w:hint="eastAsia" w:ascii="宋体" w:hAnsi="宋体"/>
          <w:szCs w:val="21"/>
        </w:rPr>
      </w:pPr>
      <w:r>
        <w:rPr>
          <w:rFonts w:hint="eastAsia" w:ascii="宋体" w:hAnsi="宋体"/>
          <w:szCs w:val="21"/>
        </w:rPr>
        <w:t>登录信息：展示当前账户的登录信息并允许修改密码。</w:t>
      </w:r>
    </w:p>
    <w:p>
      <w:pPr>
        <w:spacing w:line="360" w:lineRule="auto"/>
        <w:ind w:firstLine="420" w:firstLineChars="200"/>
        <w:rPr>
          <w:rFonts w:ascii="宋体" w:hAnsi="宋体"/>
          <w:szCs w:val="21"/>
        </w:rPr>
      </w:pPr>
      <w:r>
        <w:rPr>
          <w:rFonts w:hint="eastAsia" w:ascii="宋体" w:hAnsi="宋体"/>
          <w:szCs w:val="21"/>
        </w:rPr>
        <w:t>水量统计：用图形报表的方式展示当年每个月购水、补水、退水的总次数，注意的是批量给房间补水或退水，每个房间都算一次水量操作；另外该报表只展示本年不大于当前月的次数，例如当前是2018年11月，那么该不行报表会显示1月到11月的数据。</w:t>
      </w:r>
    </w:p>
    <w:p>
      <w:pPr>
        <w:spacing w:line="360" w:lineRule="auto"/>
        <w:ind w:firstLine="420" w:firstLineChars="200"/>
        <w:rPr>
          <w:rFonts w:ascii="宋体" w:hAnsi="宋体"/>
          <w:color w:val="FF0000"/>
          <w:szCs w:val="21"/>
        </w:rPr>
      </w:pPr>
      <w:r>
        <w:rPr>
          <w:rFonts w:hint="eastAsia" w:ascii="宋体" w:hAnsi="宋体"/>
          <w:color w:val="FF0000"/>
          <w:szCs w:val="21"/>
        </w:rPr>
        <w:t>注意：被磁攻击的水表，不能自动开阀（即使是下发水量也不能自动开阀），必须手动开阀，当手动开阀后，需将磁攻击报警删除。</w:t>
      </w:r>
    </w:p>
    <w:p>
      <w:pPr>
        <w:pStyle w:val="6"/>
        <w:spacing w:after="156"/>
        <w:ind w:left="566" w:hanging="566"/>
      </w:pPr>
      <w:bookmarkStart w:id="65" w:name="_Toc532561063"/>
      <w:r>
        <w:rPr>
          <w:rFonts w:hint="eastAsia"/>
        </w:rPr>
        <w:t>参数设置</w:t>
      </w:r>
      <w:bookmarkEnd w:id="65"/>
    </w:p>
    <w:p>
      <w:pPr>
        <w:pStyle w:val="7"/>
      </w:pPr>
      <w:bookmarkStart w:id="66" w:name="_Toc532561064"/>
      <w:r>
        <w:rPr>
          <w:rFonts w:hint="eastAsia"/>
        </w:rPr>
        <w:t>系统运行参数</w:t>
      </w:r>
      <w:bookmarkEnd w:id="66"/>
    </w:p>
    <w:p>
      <w:pPr>
        <w:spacing w:line="360" w:lineRule="auto"/>
        <w:ind w:firstLine="420" w:firstLineChars="200"/>
        <w:rPr>
          <w:rFonts w:ascii="宋体" w:hAnsi="宋体"/>
          <w:szCs w:val="21"/>
        </w:rPr>
      </w:pPr>
      <w:r>
        <w:rPr>
          <w:rFonts w:hint="eastAsia" w:ascii="宋体" w:hAnsi="宋体"/>
          <w:szCs w:val="21"/>
        </w:rPr>
        <w:t>该功能主要对集中器或水表默认参数进行动态配置，该功能没有列表，目前一套系统只能配置一套默认参数，需要配置的参数请参考下图：</w:t>
      </w:r>
    </w:p>
    <w:p>
      <w:pPr>
        <w:spacing w:line="360" w:lineRule="auto"/>
        <w:ind w:firstLine="420" w:firstLineChars="200"/>
        <w:jc w:val="left"/>
        <w:rPr>
          <w:rFonts w:ascii="宋体" w:hAnsi="宋体"/>
          <w:szCs w:val="21"/>
        </w:rPr>
      </w:pPr>
      <w:r>
        <w:rPr>
          <w:rFonts w:hint="eastAsia" w:ascii="宋体" w:hAnsi="宋体"/>
          <w:szCs w:val="21"/>
        </w:rPr>
        <w:drawing>
          <wp:inline distT="0" distB="0" distL="0" distR="0">
            <wp:extent cx="5274310" cy="2221230"/>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srcRect/>
                    <a:stretch>
                      <a:fillRect/>
                    </a:stretch>
                  </pic:blipFill>
                  <pic:spPr>
                    <a:xfrm>
                      <a:off x="0" y="0"/>
                      <a:ext cx="5274310" cy="2221484"/>
                    </a:xfrm>
                    <a:prstGeom prst="rect">
                      <a:avLst/>
                    </a:prstGeom>
                    <a:noFill/>
                    <a:ln w="9525">
                      <a:noFill/>
                      <a:miter lim="800000"/>
                      <a:headEnd/>
                      <a:tailEnd/>
                    </a:ln>
                  </pic:spPr>
                </pic:pic>
              </a:graphicData>
            </a:graphic>
          </wp:inline>
        </w:drawing>
      </w:r>
    </w:p>
    <w:p>
      <w:pPr>
        <w:spacing w:line="360" w:lineRule="auto"/>
        <w:ind w:firstLine="420" w:firstLineChars="200"/>
        <w:jc w:val="left"/>
        <w:rPr>
          <w:rFonts w:ascii="宋体" w:hAnsi="宋体"/>
          <w:szCs w:val="21"/>
        </w:rPr>
      </w:pPr>
      <w:r>
        <w:rPr>
          <w:rFonts w:hint="eastAsia" w:ascii="宋体" w:hAnsi="宋体"/>
          <w:szCs w:val="21"/>
        </w:rPr>
        <w:t>参数的配置是单表操作，点击保存时，先将“运行参数表”默认参数进行逻辑删除，然后向表中插入一条新数据，新数据即为页面上配置的默认参数(每次编辑执行先逻辑删除后新增的目的，主要为了保留每次编辑的版本)。</w:t>
      </w:r>
    </w:p>
    <w:p>
      <w:pPr>
        <w:spacing w:line="360" w:lineRule="auto"/>
        <w:ind w:firstLine="420" w:firstLineChars="200"/>
        <w:jc w:val="left"/>
        <w:rPr>
          <w:rFonts w:ascii="宋体" w:hAnsi="宋体"/>
          <w:szCs w:val="21"/>
        </w:rPr>
      </w:pPr>
      <w:r>
        <w:rPr>
          <w:rFonts w:hint="eastAsia" w:ascii="宋体" w:hAnsi="宋体"/>
          <w:szCs w:val="21"/>
        </w:rPr>
        <w:t>各参数设置时，需校验必须大于或等于0，所有的水量最多允许保留一位小数，所有的金额最多允许保留二位小数，并且所有参数全部必填。</w:t>
      </w:r>
    </w:p>
    <w:p>
      <w:pPr>
        <w:spacing w:line="360" w:lineRule="auto"/>
        <w:ind w:firstLine="420" w:firstLineChars="200"/>
        <w:jc w:val="left"/>
        <w:rPr>
          <w:rFonts w:ascii="宋体" w:hAnsi="宋体"/>
          <w:color w:val="FF0000"/>
          <w:szCs w:val="21"/>
        </w:rPr>
      </w:pPr>
      <w:r>
        <w:rPr>
          <w:rFonts w:hint="eastAsia" w:ascii="宋体" w:hAnsi="宋体"/>
          <w:color w:val="FF0000"/>
          <w:szCs w:val="21"/>
        </w:rPr>
        <w:t>参数下发时需注意：</w:t>
      </w:r>
    </w:p>
    <w:p>
      <w:pPr>
        <w:spacing w:line="360" w:lineRule="auto"/>
        <w:ind w:firstLine="420" w:firstLineChars="200"/>
        <w:jc w:val="left"/>
        <w:rPr>
          <w:rFonts w:ascii="宋体" w:hAnsi="宋体"/>
          <w:color w:val="FF0000"/>
          <w:szCs w:val="21"/>
        </w:rPr>
      </w:pPr>
      <w:r>
        <w:rPr>
          <w:rFonts w:hint="eastAsia" w:ascii="宋体" w:hAnsi="宋体"/>
          <w:color w:val="FF0000"/>
          <w:szCs w:val="21"/>
        </w:rPr>
        <w:t>① 新配置的参数只有在其他相应功能中手动下发或更新，才能被运用和生效。</w:t>
      </w:r>
    </w:p>
    <w:p>
      <w:pPr>
        <w:spacing w:line="360" w:lineRule="auto"/>
        <w:ind w:firstLine="420" w:firstLineChars="200"/>
        <w:jc w:val="left"/>
        <w:rPr>
          <w:rFonts w:ascii="宋体" w:hAnsi="宋体"/>
          <w:color w:val="FF0000"/>
          <w:szCs w:val="21"/>
        </w:rPr>
      </w:pPr>
      <w:r>
        <w:rPr>
          <w:rFonts w:hint="eastAsia" w:ascii="宋体" w:hAnsi="宋体"/>
          <w:color w:val="FF0000"/>
          <w:szCs w:val="21"/>
        </w:rPr>
        <w:t>② 因为房间类型里可以单独设置参数，所以若某房间已配置了房间类型，则不能使用默认参数。</w:t>
      </w:r>
    </w:p>
    <w:p>
      <w:pPr>
        <w:pStyle w:val="7"/>
      </w:pPr>
      <w:bookmarkStart w:id="67" w:name="_Toc532561065"/>
      <w:r>
        <w:rPr>
          <w:rFonts w:hint="eastAsia"/>
        </w:rPr>
        <w:t>房间类型参数</w:t>
      </w:r>
      <w:bookmarkEnd w:id="67"/>
    </w:p>
    <w:p>
      <w:pPr>
        <w:spacing w:line="360" w:lineRule="auto"/>
        <w:ind w:firstLine="420" w:firstLineChars="200"/>
        <w:jc w:val="left"/>
        <w:rPr>
          <w:rFonts w:ascii="宋体" w:hAnsi="宋体"/>
          <w:szCs w:val="21"/>
        </w:rPr>
      </w:pPr>
      <w:r>
        <w:rPr>
          <w:rFonts w:hint="eastAsia" w:ascii="宋体" w:hAnsi="宋体"/>
          <w:szCs w:val="21"/>
        </w:rPr>
        <w:t>该功能主要用于配置不同房间类型的参数，单表操作，需要实现增删改查等功能。</w:t>
      </w:r>
    </w:p>
    <w:p>
      <w:pPr>
        <w:spacing w:line="360" w:lineRule="auto"/>
        <w:ind w:firstLine="420" w:firstLineChars="200"/>
        <w:jc w:val="left"/>
        <w:rPr>
          <w:rFonts w:ascii="宋体" w:hAnsi="宋体"/>
          <w:szCs w:val="21"/>
        </w:rPr>
      </w:pPr>
      <w:r>
        <w:rPr>
          <w:rFonts w:hint="eastAsia" w:ascii="宋体" w:hAnsi="宋体"/>
          <w:szCs w:val="21"/>
        </w:rPr>
        <w:t>界面需要增加相应的查询条件，以便用户可以快速筛选想操作的数据。</w:t>
      </w:r>
    </w:p>
    <w:p>
      <w:pPr>
        <w:spacing w:line="360" w:lineRule="auto"/>
        <w:ind w:firstLine="420" w:firstLineChars="200"/>
        <w:jc w:val="left"/>
        <w:rPr>
          <w:rFonts w:ascii="宋体" w:hAnsi="宋体"/>
          <w:szCs w:val="21"/>
        </w:rPr>
      </w:pPr>
      <w:r>
        <w:rPr>
          <w:rFonts w:hint="eastAsia" w:ascii="宋体" w:hAnsi="宋体"/>
          <w:szCs w:val="21"/>
        </w:rPr>
        <w:t>新增时，自动生成类型编号（该编号生成规则：暂定使用Guid，去掉中间的横杠），为确保数据准确，入库时需要校验编号是否重复。</w:t>
      </w:r>
    </w:p>
    <w:p>
      <w:pPr>
        <w:spacing w:line="360" w:lineRule="auto"/>
        <w:ind w:firstLine="420" w:firstLineChars="200"/>
        <w:jc w:val="left"/>
        <w:rPr>
          <w:rFonts w:ascii="宋体" w:hAnsi="宋体"/>
          <w:szCs w:val="21"/>
        </w:rPr>
      </w:pPr>
      <w:r>
        <w:rPr>
          <w:rFonts w:hint="eastAsia" w:ascii="宋体" w:hAnsi="宋体"/>
          <w:szCs w:val="21"/>
        </w:rPr>
        <w:t>编辑时，先逻辑删除该数据，然后再新增一条新数据，新数据使用界面配置的参数，</w:t>
      </w:r>
      <w:r>
        <w:rPr>
          <w:rFonts w:hint="eastAsia" w:ascii="宋体" w:hAnsi="宋体"/>
          <w:color w:val="FF0000"/>
          <w:szCs w:val="21"/>
        </w:rPr>
        <w:t>但类型编号不能改变，必须要和之前的保持一致</w:t>
      </w:r>
      <w:r>
        <w:rPr>
          <w:rFonts w:hint="eastAsia" w:ascii="宋体" w:hAnsi="宋体"/>
          <w:szCs w:val="21"/>
        </w:rPr>
        <w:t>。</w:t>
      </w:r>
    </w:p>
    <w:p>
      <w:pPr>
        <w:spacing w:line="360" w:lineRule="auto"/>
        <w:ind w:firstLine="420" w:firstLineChars="200"/>
        <w:jc w:val="left"/>
        <w:rPr>
          <w:rFonts w:ascii="宋体" w:hAnsi="宋体"/>
          <w:szCs w:val="21"/>
        </w:rPr>
      </w:pPr>
      <w:r>
        <w:rPr>
          <w:rFonts w:hint="eastAsia" w:ascii="宋体" w:hAnsi="宋体"/>
          <w:szCs w:val="21"/>
        </w:rPr>
        <w:t>删除为逻辑删除，但删除前需要判断该房间类型是否已被使用，即有没有关联房间，若已使用则不允许删除。</w:t>
      </w:r>
    </w:p>
    <w:p>
      <w:pPr>
        <w:spacing w:line="360" w:lineRule="auto"/>
        <w:ind w:firstLine="420" w:firstLineChars="200"/>
        <w:jc w:val="left"/>
        <w:rPr>
          <w:rFonts w:ascii="宋体" w:hAnsi="宋体"/>
          <w:szCs w:val="21"/>
        </w:rPr>
      </w:pPr>
      <w:r>
        <w:rPr>
          <w:rFonts w:hint="eastAsia" w:ascii="宋体" w:hAnsi="宋体"/>
          <w:szCs w:val="21"/>
        </w:rPr>
        <w:t>各参数设置时，需校验必须大于或等于0，所有的水量最多允许保留一位小数，所有的金额最多允许保留二位小数，并且所有参数全部必填。</w:t>
      </w:r>
    </w:p>
    <w:p>
      <w:pPr>
        <w:spacing w:line="360" w:lineRule="auto"/>
        <w:ind w:firstLine="420" w:firstLineChars="200"/>
        <w:jc w:val="left"/>
        <w:rPr>
          <w:rFonts w:ascii="宋体" w:hAnsi="宋体"/>
          <w:color w:val="FF0000"/>
          <w:szCs w:val="21"/>
        </w:rPr>
      </w:pPr>
      <w:r>
        <w:rPr>
          <w:rFonts w:hint="eastAsia" w:ascii="宋体" w:hAnsi="宋体"/>
          <w:color w:val="FF0000"/>
          <w:szCs w:val="21"/>
        </w:rPr>
        <w:t>参数下发时需注意：</w:t>
      </w:r>
    </w:p>
    <w:p>
      <w:pPr>
        <w:spacing w:line="360" w:lineRule="auto"/>
        <w:ind w:firstLine="420" w:firstLineChars="200"/>
        <w:jc w:val="left"/>
        <w:rPr>
          <w:rFonts w:ascii="宋体" w:hAnsi="宋体"/>
          <w:color w:val="FF0000"/>
          <w:szCs w:val="21"/>
        </w:rPr>
      </w:pPr>
      <w:r>
        <w:rPr>
          <w:rFonts w:hint="eastAsia" w:ascii="宋体" w:hAnsi="宋体"/>
          <w:color w:val="FF0000"/>
          <w:szCs w:val="21"/>
        </w:rPr>
        <w:t>① 新配置的参数只有在其他相应功能中手动下发或更新，才能被运用和生效。</w:t>
      </w:r>
    </w:p>
    <w:p>
      <w:pPr>
        <w:spacing w:line="360" w:lineRule="auto"/>
        <w:ind w:firstLine="420" w:firstLineChars="200"/>
        <w:jc w:val="left"/>
        <w:rPr>
          <w:rFonts w:ascii="宋体" w:hAnsi="宋体"/>
          <w:szCs w:val="21"/>
        </w:rPr>
      </w:pPr>
      <w:r>
        <w:rPr>
          <w:rFonts w:hint="eastAsia" w:ascii="宋体" w:hAnsi="宋体"/>
          <w:color w:val="FF0000"/>
          <w:szCs w:val="21"/>
        </w:rPr>
        <w:t>② 因为房间类型里可以单独设置参数，所以若某房间已配置了房间类型，则不能使用默认参数。</w:t>
      </w:r>
    </w:p>
    <w:p>
      <w:pPr>
        <w:pStyle w:val="7"/>
      </w:pPr>
      <w:bookmarkStart w:id="68" w:name="_Toc532561066"/>
      <w:r>
        <w:rPr>
          <w:rFonts w:hint="eastAsia"/>
        </w:rPr>
        <w:t>读写卡参数</w:t>
      </w:r>
      <w:bookmarkEnd w:id="68"/>
    </w:p>
    <w:p>
      <w:pPr>
        <w:spacing w:line="360" w:lineRule="auto"/>
        <w:ind w:firstLine="420" w:firstLineChars="200"/>
        <w:jc w:val="left"/>
        <w:rPr>
          <w:rFonts w:ascii="宋体" w:hAnsi="宋体"/>
          <w:szCs w:val="21"/>
        </w:rPr>
      </w:pPr>
      <w:r>
        <w:rPr>
          <w:rFonts w:hint="eastAsia" w:ascii="宋体" w:hAnsi="宋体"/>
          <w:szCs w:val="21"/>
        </w:rPr>
        <w:t>该功能用于配置用卡的相关参数，在某些特定功能中可能会涉及到读写卡，需要使用这部分参数。</w:t>
      </w:r>
    </w:p>
    <w:p>
      <w:pPr>
        <w:spacing w:line="360" w:lineRule="auto"/>
        <w:ind w:firstLine="420" w:firstLineChars="200"/>
        <w:jc w:val="left"/>
        <w:rPr>
          <w:rFonts w:ascii="宋体" w:hAnsi="宋体"/>
          <w:szCs w:val="21"/>
        </w:rPr>
      </w:pPr>
      <w:r>
        <w:rPr>
          <w:rFonts w:hint="eastAsia" w:ascii="宋体" w:hAnsi="宋体"/>
          <w:szCs w:val="21"/>
        </w:rPr>
        <w:t>该功能与运行参数配置功能相似，没有列表，单表操作，保存时，先逻辑删除原有卡参数，然后在新增一条参数，一套系统默认一条参数配置，配置的参数请参考下图：</w:t>
      </w:r>
    </w:p>
    <w:p>
      <w:pPr>
        <w:spacing w:line="360" w:lineRule="auto"/>
        <w:ind w:firstLine="420" w:firstLineChars="200"/>
        <w:jc w:val="left"/>
        <w:rPr>
          <w:rFonts w:ascii="宋体" w:hAnsi="宋体"/>
          <w:szCs w:val="21"/>
        </w:rPr>
      </w:pPr>
      <w:r>
        <w:rPr>
          <w:rFonts w:hint="eastAsia" w:ascii="宋体" w:hAnsi="宋体"/>
          <w:szCs w:val="21"/>
        </w:rPr>
        <w:drawing>
          <wp:inline distT="0" distB="0" distL="0" distR="0">
            <wp:extent cx="5274310" cy="223710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srcRect/>
                    <a:stretch>
                      <a:fillRect/>
                    </a:stretch>
                  </pic:blipFill>
                  <pic:spPr>
                    <a:xfrm>
                      <a:off x="0" y="0"/>
                      <a:ext cx="5274310" cy="2237342"/>
                    </a:xfrm>
                    <a:prstGeom prst="rect">
                      <a:avLst/>
                    </a:prstGeom>
                    <a:noFill/>
                    <a:ln w="9525">
                      <a:noFill/>
                      <a:miter lim="800000"/>
                      <a:headEnd/>
                      <a:tailEnd/>
                    </a:ln>
                  </pic:spPr>
                </pic:pic>
              </a:graphicData>
            </a:graphic>
          </wp:inline>
        </w:drawing>
      </w:r>
    </w:p>
    <w:p>
      <w:pPr>
        <w:spacing w:line="360" w:lineRule="auto"/>
        <w:ind w:firstLine="420" w:firstLineChars="200"/>
        <w:jc w:val="left"/>
        <w:rPr>
          <w:rFonts w:ascii="宋体" w:hAnsi="宋体"/>
          <w:color w:val="FF0000"/>
          <w:szCs w:val="21"/>
        </w:rPr>
      </w:pPr>
      <w:r>
        <w:rPr>
          <w:rFonts w:hint="eastAsia" w:ascii="宋体" w:hAnsi="宋体"/>
          <w:color w:val="FF0000"/>
          <w:szCs w:val="21"/>
        </w:rPr>
        <w:t>注意：参数卡版本，需要读取数据库字典，目前参数卡版本在字典中只有一条记录，界面加载时，需要进行如下判断：</w:t>
      </w:r>
    </w:p>
    <w:p>
      <w:pPr>
        <w:spacing w:line="360" w:lineRule="auto"/>
        <w:ind w:firstLine="420" w:firstLineChars="200"/>
        <w:jc w:val="left"/>
        <w:rPr>
          <w:rFonts w:ascii="宋体" w:hAnsi="宋体"/>
          <w:color w:val="FF0000"/>
          <w:szCs w:val="21"/>
        </w:rPr>
      </w:pPr>
      <w:r>
        <w:rPr>
          <w:rFonts w:hint="eastAsia" w:ascii="宋体" w:hAnsi="宋体"/>
          <w:color w:val="FF0000"/>
          <w:szCs w:val="21"/>
        </w:rPr>
        <w:t>若库中没有合法读写卡参数，则直接显示该版本号；</w:t>
      </w:r>
    </w:p>
    <w:p>
      <w:pPr>
        <w:spacing w:line="360" w:lineRule="auto"/>
        <w:ind w:firstLine="420" w:firstLineChars="200"/>
        <w:jc w:val="left"/>
        <w:rPr>
          <w:rFonts w:ascii="宋体" w:hAnsi="宋体"/>
          <w:color w:val="FF0000"/>
          <w:szCs w:val="21"/>
        </w:rPr>
      </w:pPr>
      <w:r>
        <w:rPr>
          <w:rFonts w:hint="eastAsia" w:ascii="宋体" w:hAnsi="宋体"/>
          <w:color w:val="FF0000"/>
          <w:szCs w:val="21"/>
        </w:rPr>
        <w:t>若库中有合法的读写卡参数，先比较该版本号与配置的版本号是否一致，若一致则直接加载该条读写卡参数，若不一致则弹出提示，即“版本号发生改变，请重新配置参数”，并且加载最新的版本号，清空界面其他参数，但只有点击保存才会执行上述的逻辑删除和新增操作。</w:t>
      </w:r>
    </w:p>
    <w:p>
      <w:pPr>
        <w:pStyle w:val="7"/>
      </w:pPr>
      <w:bookmarkStart w:id="69" w:name="_Toc532561067"/>
      <w:r>
        <w:rPr>
          <w:rFonts w:hint="eastAsia"/>
        </w:rPr>
        <w:t>一卡通终端</w:t>
      </w:r>
      <w:bookmarkEnd w:id="69"/>
    </w:p>
    <w:p>
      <w:pPr>
        <w:spacing w:line="360" w:lineRule="auto"/>
        <w:ind w:firstLine="420" w:firstLineChars="200"/>
        <w:rPr>
          <w:rFonts w:ascii="宋体" w:hAnsi="宋体"/>
          <w:szCs w:val="21"/>
        </w:rPr>
      </w:pPr>
      <w:r>
        <w:rPr>
          <w:rFonts w:hint="eastAsia" w:ascii="宋体" w:hAnsi="宋体"/>
          <w:szCs w:val="21"/>
        </w:rPr>
        <w:t>该功能主要为了配置购水机终端或客户端相关参数，单表操作，需要实现增删改查以及启用禁用等功能。</w:t>
      </w:r>
    </w:p>
    <w:p>
      <w:pPr>
        <w:spacing w:line="360" w:lineRule="auto"/>
        <w:ind w:firstLine="420" w:firstLineChars="200"/>
        <w:rPr>
          <w:rFonts w:ascii="宋体" w:hAnsi="宋体"/>
          <w:szCs w:val="21"/>
        </w:rPr>
      </w:pPr>
      <w:r>
        <w:rPr>
          <w:rFonts w:hint="eastAsia" w:ascii="宋体" w:hAnsi="宋体"/>
          <w:szCs w:val="21"/>
        </w:rPr>
        <w:t>查询时，可以输入相关条件。</w:t>
      </w:r>
    </w:p>
    <w:p>
      <w:pPr>
        <w:spacing w:line="360" w:lineRule="auto"/>
        <w:ind w:firstLine="420" w:firstLineChars="200"/>
        <w:rPr>
          <w:rFonts w:ascii="宋体" w:hAnsi="宋体"/>
          <w:szCs w:val="21"/>
        </w:rPr>
      </w:pPr>
      <w:r>
        <w:rPr>
          <w:rFonts w:hint="eastAsia" w:ascii="宋体" w:hAnsi="宋体"/>
          <w:szCs w:val="21"/>
        </w:rPr>
        <w:t>增加时或编辑时，需要判断终端编号以及ip地址等不能重复。</w:t>
      </w:r>
    </w:p>
    <w:p>
      <w:pPr>
        <w:spacing w:line="360" w:lineRule="auto"/>
        <w:ind w:firstLine="420" w:firstLineChars="200"/>
        <w:rPr>
          <w:rFonts w:ascii="宋体" w:hAnsi="宋体"/>
          <w:szCs w:val="21"/>
        </w:rPr>
      </w:pPr>
      <w:r>
        <w:rPr>
          <w:rFonts w:hint="eastAsia" w:ascii="宋体" w:hAnsi="宋体"/>
          <w:szCs w:val="21"/>
        </w:rPr>
        <w:t>删除时，数据为逻辑删除，删除后列表不展示。</w:t>
      </w:r>
    </w:p>
    <w:p>
      <w:pPr>
        <w:spacing w:line="360" w:lineRule="auto"/>
        <w:ind w:firstLine="420" w:firstLineChars="200"/>
        <w:rPr>
          <w:rFonts w:ascii="宋体" w:hAnsi="宋体"/>
          <w:szCs w:val="21"/>
        </w:rPr>
      </w:pPr>
      <w:r>
        <w:rPr>
          <w:rFonts w:hint="eastAsia" w:ascii="宋体" w:hAnsi="宋体"/>
          <w:szCs w:val="21"/>
        </w:rPr>
        <w:t>启用或禁用时，对应终端变更状态，列表上运行显示，用户可以随意变更启用或禁用状态。</w:t>
      </w:r>
    </w:p>
    <w:p>
      <w:pPr>
        <w:spacing w:line="360" w:lineRule="auto"/>
        <w:ind w:firstLine="420" w:firstLineChars="200"/>
        <w:rPr>
          <w:rFonts w:ascii="宋体" w:hAnsi="宋体"/>
          <w:color w:val="FF0000"/>
          <w:szCs w:val="21"/>
        </w:rPr>
      </w:pPr>
      <w:r>
        <w:rPr>
          <w:rFonts w:hint="eastAsia" w:ascii="宋体" w:hAnsi="宋体"/>
          <w:color w:val="FF0000"/>
          <w:szCs w:val="21"/>
        </w:rPr>
        <w:t>注意：终端设备会定时调用接口更新库中的心跳时间，即心跳，以表示当前终端在线，列表查询时需要根据当前时间与心跳时间之差判断终端是否在线，若时间差在十分钟内（暂定），显示终端正常，否则显示离线。</w:t>
      </w:r>
    </w:p>
    <w:p>
      <w:pPr>
        <w:pStyle w:val="6"/>
        <w:spacing w:after="156"/>
        <w:ind w:left="566" w:hanging="566"/>
      </w:pPr>
      <w:bookmarkStart w:id="70" w:name="_Toc532561068"/>
      <w:r>
        <w:rPr>
          <w:rFonts w:hint="eastAsia"/>
        </w:rPr>
        <w:t>系统设置</w:t>
      </w:r>
      <w:bookmarkEnd w:id="70"/>
    </w:p>
    <w:p>
      <w:pPr>
        <w:pStyle w:val="7"/>
      </w:pPr>
      <w:bookmarkStart w:id="71" w:name="_Toc532561069"/>
      <w:r>
        <w:rPr>
          <w:rFonts w:hint="eastAsia"/>
        </w:rPr>
        <w:t>采集应用管理</w:t>
      </w:r>
      <w:bookmarkEnd w:id="71"/>
    </w:p>
    <w:p>
      <w:pPr>
        <w:spacing w:line="360" w:lineRule="auto"/>
        <w:ind w:firstLine="420" w:firstLineChars="200"/>
        <w:rPr>
          <w:rFonts w:ascii="宋体" w:hAnsi="宋体"/>
          <w:szCs w:val="21"/>
        </w:rPr>
      </w:pPr>
      <w:r>
        <w:rPr>
          <w:rFonts w:hint="eastAsia" w:ascii="宋体" w:hAnsi="宋体"/>
          <w:szCs w:val="21"/>
        </w:rPr>
        <w:t>该功能主要用于配置采集服务，单表操作，支持增删改查，界面只需一个列表，配置的参数以数据库设计的字段为准。</w:t>
      </w:r>
    </w:p>
    <w:p>
      <w:pPr>
        <w:spacing w:line="360" w:lineRule="auto"/>
        <w:ind w:firstLine="420" w:firstLineChars="200"/>
        <w:rPr>
          <w:rFonts w:ascii="宋体" w:hAnsi="宋体"/>
          <w:szCs w:val="21"/>
        </w:rPr>
      </w:pPr>
      <w:r>
        <w:rPr>
          <w:rFonts w:hint="eastAsia" w:ascii="宋体" w:hAnsi="宋体"/>
          <w:szCs w:val="21"/>
        </w:rPr>
        <w:t>查询时可以通过条件进行筛选，查询条件如：采集名称等；</w:t>
      </w:r>
    </w:p>
    <w:p>
      <w:pPr>
        <w:spacing w:line="360" w:lineRule="auto"/>
        <w:ind w:firstLine="420" w:firstLineChars="200"/>
        <w:rPr>
          <w:rFonts w:ascii="宋体" w:hAnsi="宋体"/>
          <w:szCs w:val="21"/>
        </w:rPr>
      </w:pPr>
      <w:r>
        <w:rPr>
          <w:rFonts w:hint="eastAsia" w:ascii="宋体" w:hAnsi="宋体"/>
          <w:szCs w:val="21"/>
        </w:rPr>
        <w:t>新增或编辑时，需要判断ip及端口等不能重复；</w:t>
      </w:r>
    </w:p>
    <w:p>
      <w:pPr>
        <w:spacing w:line="360" w:lineRule="auto"/>
        <w:ind w:firstLine="420" w:firstLineChars="200"/>
        <w:rPr>
          <w:rFonts w:ascii="宋体" w:hAnsi="宋体"/>
          <w:szCs w:val="21"/>
        </w:rPr>
      </w:pPr>
      <w:r>
        <w:rPr>
          <w:rFonts w:hint="eastAsia" w:ascii="宋体" w:hAnsi="宋体"/>
          <w:szCs w:val="21"/>
        </w:rPr>
        <w:t>删除时，数据为逻辑删除，删除前需要判断采集是否已使用，即是否已与集中器进行关联，若已使用则不允许删除；</w:t>
      </w:r>
    </w:p>
    <w:p>
      <w:pPr>
        <w:pStyle w:val="7"/>
      </w:pPr>
      <w:bookmarkStart w:id="72" w:name="_Toc532561070"/>
      <w:r>
        <w:rPr>
          <w:rFonts w:hint="eastAsia"/>
        </w:rPr>
        <w:t>水表房间管理</w:t>
      </w:r>
      <w:bookmarkEnd w:id="72"/>
    </w:p>
    <w:p>
      <w:pPr>
        <w:spacing w:line="360" w:lineRule="auto"/>
        <w:ind w:firstLine="420" w:firstLineChars="200"/>
        <w:rPr>
          <w:rFonts w:ascii="宋体" w:hAnsi="宋体"/>
          <w:szCs w:val="21"/>
        </w:rPr>
      </w:pPr>
      <w:r>
        <w:rPr>
          <w:rFonts w:hint="eastAsia" w:ascii="宋体" w:hAnsi="宋体"/>
          <w:szCs w:val="21"/>
        </w:rPr>
        <w:t>该功能主要用于配置区域、公寓、集中器、楼层、房间信息，功能较多，逻辑相对复杂，界面左侧为树形结构，右侧为列表。界面加载时，左侧按照父子级关系，从不同表取数据拼接成树形结构，右侧列表默认显示所有区域信息，树结构允许单选，当点击树结构某个具体项时，刷新右侧列表，按照要求加载不同的列和数据源，界面布局请参考下图：</w:t>
      </w:r>
    </w:p>
    <w:p>
      <w:pPr>
        <w:spacing w:line="360" w:lineRule="auto"/>
        <w:ind w:firstLine="420" w:firstLineChars="200"/>
        <w:rPr>
          <w:rFonts w:ascii="宋体" w:hAnsi="宋体"/>
          <w:szCs w:val="21"/>
        </w:rPr>
      </w:pPr>
      <w:r>
        <w:rPr>
          <w:rFonts w:hint="eastAsia" w:ascii="宋体" w:hAnsi="宋体"/>
          <w:szCs w:val="21"/>
        </w:rPr>
        <w:drawing>
          <wp:inline distT="0" distB="0" distL="0" distR="0">
            <wp:extent cx="5274310" cy="2244725"/>
            <wp:effectExtent l="19050" t="0" r="254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3"/>
                    <a:srcRect/>
                    <a:stretch>
                      <a:fillRect/>
                    </a:stretch>
                  </pic:blipFill>
                  <pic:spPr>
                    <a:xfrm>
                      <a:off x="0" y="0"/>
                      <a:ext cx="5274310" cy="2245296"/>
                    </a:xfrm>
                    <a:prstGeom prst="rect">
                      <a:avLst/>
                    </a:prstGeom>
                    <a:noFill/>
                    <a:ln w="9525">
                      <a:noFill/>
                      <a:miter lim="800000"/>
                      <a:headEnd/>
                      <a:tailEnd/>
                    </a:ln>
                  </pic:spPr>
                </pic:pic>
              </a:graphicData>
            </a:graphic>
          </wp:inline>
        </w:drawing>
      </w:r>
    </w:p>
    <w:p>
      <w:pPr>
        <w:spacing w:line="360" w:lineRule="auto"/>
        <w:ind w:firstLine="420" w:firstLineChars="200"/>
        <w:rPr>
          <w:rFonts w:ascii="宋体" w:hAnsi="宋体"/>
          <w:szCs w:val="21"/>
        </w:rPr>
      </w:pPr>
      <w:r>
        <w:rPr>
          <w:rFonts w:hint="eastAsia" w:ascii="宋体" w:hAnsi="宋体"/>
          <w:szCs w:val="21"/>
        </w:rPr>
        <w:t>各模块的父子关系为：区域 &gt; 公寓 &gt; 集中器 &gt; 楼层 &gt; 房间，每个父级均可以配置多个自己模块，各模块具体描述如下：</w:t>
      </w:r>
    </w:p>
    <w:p>
      <w:pPr>
        <w:spacing w:line="360" w:lineRule="auto"/>
        <w:ind w:firstLine="420" w:firstLineChars="200"/>
        <w:rPr>
          <w:rFonts w:ascii="宋体" w:hAnsi="宋体"/>
          <w:szCs w:val="21"/>
        </w:rPr>
      </w:pPr>
      <w:r>
        <w:rPr>
          <w:rFonts w:hint="eastAsia" w:ascii="宋体" w:hAnsi="宋体"/>
          <w:szCs w:val="21"/>
        </w:rPr>
        <w:t>① 区域</w:t>
      </w:r>
    </w:p>
    <w:p>
      <w:pPr>
        <w:spacing w:line="360" w:lineRule="auto"/>
        <w:ind w:firstLine="420" w:firstLineChars="200"/>
        <w:rPr>
          <w:rFonts w:ascii="宋体" w:hAnsi="宋体"/>
          <w:szCs w:val="21"/>
        </w:rPr>
      </w:pPr>
      <w:r>
        <w:rPr>
          <w:rFonts w:hint="eastAsia" w:ascii="宋体" w:hAnsi="宋体"/>
          <w:szCs w:val="21"/>
        </w:rPr>
        <w:t>左侧树选中根目录，右侧列表展示所有区域信息，可以进行增删改查及导出等操作，操作的对象均为区域表，区域名称不可重复，删除时需要判断区域下是否有公寓，若已使用不允许直接删除。</w:t>
      </w:r>
    </w:p>
    <w:p>
      <w:pPr>
        <w:spacing w:line="360" w:lineRule="auto"/>
        <w:ind w:firstLine="420" w:firstLineChars="200"/>
        <w:rPr>
          <w:rFonts w:ascii="宋体" w:hAnsi="宋体"/>
          <w:szCs w:val="21"/>
        </w:rPr>
      </w:pPr>
      <w:r>
        <w:rPr>
          <w:rFonts w:hint="eastAsia" w:ascii="宋体" w:hAnsi="宋体"/>
          <w:szCs w:val="21"/>
        </w:rPr>
        <w:t>② 公寓</w:t>
      </w:r>
    </w:p>
    <w:p>
      <w:pPr>
        <w:spacing w:line="360" w:lineRule="auto"/>
        <w:ind w:firstLine="420" w:firstLineChars="200"/>
        <w:rPr>
          <w:rFonts w:ascii="宋体" w:hAnsi="宋体"/>
          <w:szCs w:val="21"/>
        </w:rPr>
      </w:pPr>
      <w:r>
        <w:rPr>
          <w:rFonts w:hint="eastAsia" w:ascii="宋体" w:hAnsi="宋体"/>
          <w:szCs w:val="21"/>
        </w:rPr>
        <w:t>左侧树选中某个区域，右侧列表展示该区域下所有的公寓信息，此时可以对公寓进行增删改查及导出操作，添加时默认加载选择的区域，并且该区域下公寓名称不能重复，删除时需要判断公寓下是否有集中器，若已使用不能直接删除。</w:t>
      </w:r>
    </w:p>
    <w:p>
      <w:pPr>
        <w:spacing w:line="360" w:lineRule="auto"/>
        <w:ind w:firstLine="420" w:firstLineChars="200"/>
        <w:rPr>
          <w:rFonts w:ascii="宋体" w:hAnsi="宋体"/>
          <w:szCs w:val="21"/>
        </w:rPr>
      </w:pPr>
      <w:r>
        <w:rPr>
          <w:rFonts w:hint="eastAsia" w:ascii="宋体" w:hAnsi="宋体"/>
          <w:szCs w:val="21"/>
        </w:rPr>
        <w:t>③ 集中器</w:t>
      </w:r>
    </w:p>
    <w:p>
      <w:pPr>
        <w:spacing w:line="360" w:lineRule="auto"/>
        <w:ind w:firstLine="420" w:firstLineChars="200"/>
        <w:rPr>
          <w:rFonts w:ascii="宋体" w:hAnsi="宋体"/>
          <w:szCs w:val="21"/>
        </w:rPr>
      </w:pPr>
      <w:r>
        <w:rPr>
          <w:rFonts w:hint="eastAsia" w:ascii="宋体" w:hAnsi="宋体"/>
          <w:szCs w:val="21"/>
        </w:rPr>
        <w:t>左侧树选中某个公寓，右侧列表展示该公寓下所有集中器信息，此时可以对集中器进行增删改查及导出操作，添加或编辑时，集中器ip及端口等不能重复，集中器必须配置一个指定的采集，否则无法使用；删除时需要先判断该集中器下是否有楼层，若已使用则不允许直接删除。</w:t>
      </w:r>
    </w:p>
    <w:p>
      <w:pPr>
        <w:spacing w:line="360" w:lineRule="auto"/>
        <w:ind w:firstLine="420" w:firstLineChars="200"/>
        <w:rPr>
          <w:rFonts w:ascii="宋体" w:hAnsi="宋体"/>
          <w:szCs w:val="21"/>
        </w:rPr>
      </w:pPr>
      <w:r>
        <w:rPr>
          <w:rFonts w:hint="eastAsia" w:ascii="宋体" w:hAnsi="宋体"/>
          <w:szCs w:val="21"/>
        </w:rPr>
        <w:t>④ 楼层</w:t>
      </w:r>
    </w:p>
    <w:p>
      <w:pPr>
        <w:spacing w:line="360" w:lineRule="auto"/>
        <w:ind w:firstLine="420" w:firstLineChars="200"/>
        <w:rPr>
          <w:rFonts w:ascii="宋体" w:hAnsi="宋体"/>
          <w:szCs w:val="21"/>
        </w:rPr>
      </w:pPr>
      <w:r>
        <w:rPr>
          <w:rFonts w:hint="eastAsia" w:ascii="宋体" w:hAnsi="宋体"/>
          <w:szCs w:val="21"/>
        </w:rPr>
        <w:t>左侧树选中某个集中器，右侧列表展示该集中器下所有楼层信息，此时可以对楼层进行增删改查及导出操作，新增或编辑时，界面自动加载区域、公寓、集中器等信息，允许输入楼层号，但楼层号只能输入正整数和负整数，输入范围控制在-3到50之间（暂定），且不允许重复；删除时需要判断该楼层下是否有房间，若已使用不能直接删除。</w:t>
      </w:r>
    </w:p>
    <w:p>
      <w:pPr>
        <w:spacing w:line="360" w:lineRule="auto"/>
        <w:ind w:firstLine="420" w:firstLineChars="200"/>
        <w:rPr>
          <w:rFonts w:ascii="宋体" w:hAnsi="宋体"/>
          <w:szCs w:val="21"/>
        </w:rPr>
      </w:pPr>
      <w:r>
        <w:rPr>
          <w:rFonts w:hint="eastAsia" w:ascii="宋体" w:hAnsi="宋体"/>
          <w:szCs w:val="21"/>
        </w:rPr>
        <w:t>⑤ 房间</w:t>
      </w:r>
    </w:p>
    <w:p>
      <w:pPr>
        <w:spacing w:line="360" w:lineRule="auto"/>
        <w:ind w:firstLine="420" w:firstLineChars="200"/>
        <w:rPr>
          <w:rFonts w:ascii="宋体" w:hAnsi="宋体"/>
          <w:szCs w:val="21"/>
        </w:rPr>
      </w:pPr>
      <w:r>
        <w:rPr>
          <w:rFonts w:hint="eastAsia" w:ascii="宋体" w:hAnsi="宋体"/>
          <w:szCs w:val="21"/>
        </w:rPr>
        <w:t>左侧树选中某个楼层，右侧列表展示该楼层下所有房间信息，此时可以对房间进行增删改查及导出操作，另外该界面允许初始化房间和批量导入房间操作。</w:t>
      </w:r>
    </w:p>
    <w:p>
      <w:pPr>
        <w:spacing w:line="360" w:lineRule="auto"/>
        <w:ind w:firstLine="420" w:firstLineChars="200"/>
        <w:rPr>
          <w:rFonts w:ascii="宋体" w:hAnsi="宋体"/>
          <w:szCs w:val="21"/>
        </w:rPr>
      </w:pPr>
      <w:r>
        <w:rPr>
          <w:rFonts w:hint="eastAsia" w:ascii="宋体" w:hAnsi="宋体"/>
          <w:szCs w:val="21"/>
        </w:rPr>
        <w:t>新增和编辑时，宿舍号不能重复，并且必须要绑定一个水表id；</w:t>
      </w:r>
    </w:p>
    <w:p>
      <w:pPr>
        <w:spacing w:line="360" w:lineRule="auto"/>
        <w:ind w:firstLine="420" w:firstLineChars="200"/>
        <w:rPr>
          <w:rFonts w:ascii="宋体" w:hAnsi="宋体"/>
          <w:szCs w:val="21"/>
        </w:rPr>
      </w:pPr>
      <w:r>
        <w:rPr>
          <w:rFonts w:hint="eastAsia" w:ascii="宋体" w:hAnsi="宋体"/>
          <w:szCs w:val="21"/>
        </w:rPr>
        <w:t>删除时，为逻辑删除；</w:t>
      </w:r>
    </w:p>
    <w:p>
      <w:pPr>
        <w:spacing w:line="360" w:lineRule="auto"/>
        <w:ind w:firstLine="420" w:firstLineChars="200"/>
        <w:rPr>
          <w:rFonts w:ascii="宋体" w:hAnsi="宋体"/>
          <w:color w:val="FF0000"/>
          <w:szCs w:val="21"/>
        </w:rPr>
      </w:pPr>
      <w:r>
        <w:rPr>
          <w:rFonts w:hint="eastAsia" w:ascii="宋体" w:hAnsi="宋体"/>
          <w:color w:val="FF0000"/>
          <w:szCs w:val="21"/>
        </w:rPr>
        <w:t>初始化房间，需要将该实时房间记录各类信息都改成初始化状态，并且需要向操作指令表和指令明细表各插入一条指令，标记为初始化房间，且状态未下发，然后向房间清零记录表插入一条记录，该记录类别为“初始化”，且状态为未下发，最后通知采集，以便下发命令给水表等，清零需要清空数据库相关表，详情见 表二。</w:t>
      </w:r>
    </w:p>
    <w:p>
      <w:pPr>
        <w:spacing w:line="360" w:lineRule="auto"/>
        <w:ind w:firstLine="420" w:firstLineChars="200"/>
        <w:rPr>
          <w:rFonts w:ascii="宋体" w:hAnsi="宋体"/>
          <w:szCs w:val="21"/>
        </w:rPr>
      </w:pPr>
      <w:r>
        <w:rPr>
          <w:rFonts w:hint="eastAsia" w:ascii="宋体" w:hAnsi="宋体"/>
          <w:szCs w:val="21"/>
        </w:rPr>
        <w:t>批量导入房间：需要下载系统提供的模板，按要求整理好房间信息，否则无法导入，另外该导入必须事先已设置好区域、公寓、集中器、楼层等。</w:t>
      </w:r>
    </w:p>
    <w:p>
      <w:pPr>
        <w:pStyle w:val="7"/>
      </w:pPr>
      <w:bookmarkStart w:id="73" w:name="_Toc532561071"/>
      <w:r>
        <w:rPr>
          <w:rFonts w:hint="eastAsia"/>
        </w:rPr>
        <w:t>集中器管理</w:t>
      </w:r>
      <w:bookmarkEnd w:id="73"/>
    </w:p>
    <w:p>
      <w:pPr>
        <w:spacing w:line="360" w:lineRule="auto"/>
        <w:ind w:firstLine="420" w:firstLineChars="200"/>
        <w:rPr>
          <w:rFonts w:ascii="宋体" w:hAnsi="宋体"/>
          <w:szCs w:val="21"/>
        </w:rPr>
      </w:pPr>
      <w:r>
        <w:rPr>
          <w:rFonts w:hint="eastAsia" w:ascii="宋体" w:hAnsi="宋体"/>
          <w:szCs w:val="21"/>
        </w:rPr>
        <w:t>该功能主要对集中器进行相关业务操作，各类业务需要与采集进行交互，界面左侧为树结构，显示区域和公寓，右侧为二个列表，上面列表显示所有的集中器，下面列表显示某个集中器所有的操作指令</w:t>
      </w:r>
      <w:r>
        <w:rPr>
          <w:rFonts w:hint="eastAsia" w:ascii="宋体" w:hAnsi="宋体"/>
          <w:szCs w:val="21"/>
          <w:highlight w:val="yellow"/>
        </w:rPr>
        <w:t>（经评审，下面列表已经改成弹出显示）</w:t>
      </w:r>
      <w:r>
        <w:rPr>
          <w:rFonts w:hint="eastAsia" w:ascii="宋体" w:hAnsi="宋体"/>
          <w:szCs w:val="21"/>
        </w:rPr>
        <w:t xml:space="preserve">，可以根据时间或命令进行查询。二个列表显示的列以数据库中字段为准。该界面中需要包含如下业务操作功能： </w:t>
      </w:r>
    </w:p>
    <w:p>
      <w:pPr>
        <w:spacing w:line="360" w:lineRule="auto"/>
        <w:ind w:firstLine="420" w:firstLineChars="200"/>
        <w:rPr>
          <w:rFonts w:ascii="宋体" w:hAnsi="宋体"/>
          <w:szCs w:val="21"/>
        </w:rPr>
      </w:pPr>
      <w:r>
        <w:rPr>
          <w:rFonts w:hint="eastAsia" w:ascii="宋体" w:hAnsi="宋体"/>
          <w:szCs w:val="21"/>
        </w:rPr>
        <w:t>校时：通知采集，将服务器时间更新到选中的集中器以及集中器下所有的水表，需要向操作指令表插入一条指令，标记为校时，且状态未下发。</w:t>
      </w:r>
    </w:p>
    <w:p>
      <w:pPr>
        <w:spacing w:line="360" w:lineRule="auto"/>
        <w:ind w:firstLine="420" w:firstLineChars="200"/>
        <w:rPr>
          <w:rFonts w:ascii="宋体" w:hAnsi="宋体"/>
          <w:szCs w:val="21"/>
        </w:rPr>
      </w:pPr>
      <w:r>
        <w:rPr>
          <w:rFonts w:hint="eastAsia" w:ascii="宋体" w:hAnsi="宋体"/>
          <w:szCs w:val="21"/>
        </w:rPr>
        <w:t>发参数：通知采集，将平台中配置的各类参数下发给集中器或集中器下面的水表，该功能有二个选项，一个是仅设置集中器，这个只将参数下发给集中器，需要向操作指令表插入一条指令，标记为向集中器发送参数，且状态未下发；另一个是设置集中器及水表，需要将相关参数下发给集中器，同时还需要将其他参数下发给水表，同样需要向操作指令表插入一条指令，标记为向集中器及水表发参数，且状态未下发，另外需要将该集中器下所有水表房间插入到业务房间明细表，标记状态为向集中器及水表发参数，且状态未下发。下发的各类参数参考“表一”，注意的是，发送给水表的参数，优先发送该房间对应的房间类型中的参数，若没有配置房间类型，则发送默认参数；。</w:t>
      </w:r>
    </w:p>
    <w:p>
      <w:pPr>
        <w:spacing w:line="360" w:lineRule="auto"/>
        <w:ind w:firstLine="420" w:firstLineChars="200"/>
        <w:rPr>
          <w:rFonts w:ascii="宋体" w:hAnsi="宋体"/>
          <w:szCs w:val="21"/>
        </w:rPr>
      </w:pPr>
      <w:r>
        <w:rPr>
          <w:rFonts w:hint="eastAsia" w:ascii="宋体" w:hAnsi="宋体"/>
          <w:szCs w:val="21"/>
        </w:rPr>
        <w:t>获取房间信息：通知采集，获取指定集中器下面所有水表的各类数值，需要向操作指令表插入一条指令，标记为获取集中器下房间信息，且状态未下发，另外需要将该集中器下所有水表房间插入到业务房间明细表，标记状态为获取集中器下房间信息，且状态未下发。需要更新的参数参考“表一”。</w:t>
      </w:r>
    </w:p>
    <w:p>
      <w:pPr>
        <w:spacing w:line="360" w:lineRule="auto"/>
        <w:ind w:firstLine="420" w:firstLineChars="200"/>
        <w:rPr>
          <w:rFonts w:ascii="宋体" w:hAnsi="宋体"/>
          <w:szCs w:val="21"/>
        </w:rPr>
      </w:pPr>
      <w:r>
        <w:rPr>
          <w:rFonts w:hint="eastAsia" w:ascii="宋体" w:hAnsi="宋体"/>
          <w:szCs w:val="21"/>
        </w:rPr>
        <w:t>重启集中器：通知采集，将指定的集中器进行重启，需要向操作指令表插入一条指令，标记为重启集中器，且状态未下发。</w:t>
      </w:r>
    </w:p>
    <w:p>
      <w:pPr>
        <w:spacing w:line="360" w:lineRule="auto"/>
        <w:ind w:firstLine="420" w:firstLineChars="200"/>
        <w:rPr>
          <w:rFonts w:ascii="宋体" w:hAnsi="宋体"/>
          <w:szCs w:val="21"/>
        </w:rPr>
      </w:pPr>
      <w:r>
        <w:rPr>
          <w:rFonts w:hint="eastAsia" w:ascii="宋体" w:hAnsi="宋体"/>
          <w:szCs w:val="21"/>
        </w:rPr>
        <w:t>更换集中器：通知采集，将参数下发给指定的集中器，需要向操作指令表插入一条指令，标记为更换集中器，且状态未下发。</w:t>
      </w:r>
    </w:p>
    <w:p>
      <w:pPr>
        <w:spacing w:line="360" w:lineRule="auto"/>
        <w:ind w:firstLine="420" w:firstLineChars="200"/>
        <w:rPr>
          <w:rFonts w:ascii="宋体" w:hAnsi="宋体"/>
          <w:color w:val="FF0000"/>
          <w:szCs w:val="21"/>
        </w:rPr>
      </w:pPr>
      <w:r>
        <w:rPr>
          <w:rFonts w:hint="eastAsia" w:ascii="宋体" w:hAnsi="宋体"/>
          <w:color w:val="FF0000"/>
          <w:szCs w:val="21"/>
        </w:rPr>
        <w:t>注意：</w:t>
      </w:r>
    </w:p>
    <w:p>
      <w:pPr>
        <w:spacing w:line="360" w:lineRule="auto"/>
        <w:ind w:firstLine="420" w:firstLineChars="200"/>
        <w:rPr>
          <w:rFonts w:ascii="宋体" w:hAnsi="宋体"/>
          <w:color w:val="FF0000"/>
          <w:szCs w:val="21"/>
        </w:rPr>
      </w:pPr>
      <w:r>
        <w:rPr>
          <w:rFonts w:hint="eastAsia" w:ascii="宋体" w:hAnsi="宋体"/>
          <w:color w:val="FF0000"/>
          <w:szCs w:val="21"/>
        </w:rPr>
        <w:t>① 所有的业务操作都需要向操作指令表插入一条指令，并由采集根据操作结果更新命令状态，其中“发参数”、“更新房间信息”这二个指令还需要插入到各自业务明细表，并且在该指令列表上要有查看明细功能，可以在列表中添加一个查看明细的列，明细界面可以弹出显示；</w:t>
      </w:r>
    </w:p>
    <w:p>
      <w:pPr>
        <w:spacing w:line="360" w:lineRule="auto"/>
        <w:ind w:firstLine="420" w:firstLineChars="200"/>
        <w:rPr>
          <w:rFonts w:ascii="宋体" w:hAnsi="宋体"/>
          <w:color w:val="FF0000"/>
          <w:szCs w:val="21"/>
        </w:rPr>
      </w:pPr>
      <w:r>
        <w:rPr>
          <w:rFonts w:hint="eastAsia" w:ascii="宋体" w:hAnsi="宋体"/>
          <w:color w:val="FF0000"/>
          <w:szCs w:val="21"/>
        </w:rPr>
        <w:t>② 若当前存在未执行完毕的指令，则不允许对相同的集中器重复操作同样的指令；</w:t>
      </w:r>
    </w:p>
    <w:p>
      <w:pPr>
        <w:spacing w:line="360" w:lineRule="auto"/>
        <w:ind w:firstLine="420" w:firstLineChars="200"/>
        <w:rPr>
          <w:rFonts w:ascii="宋体" w:hAnsi="宋体"/>
          <w:color w:val="FF0000"/>
          <w:szCs w:val="21"/>
        </w:rPr>
      </w:pPr>
      <w:r>
        <w:rPr>
          <w:rFonts w:hint="eastAsia" w:ascii="宋体" w:hAnsi="宋体"/>
          <w:color w:val="FF0000"/>
          <w:szCs w:val="21"/>
        </w:rPr>
        <w:t>③ 操作指令状态包含：未下发、已下发、下发异常。</w:t>
      </w:r>
    </w:p>
    <w:p>
      <w:pPr>
        <w:spacing w:line="360" w:lineRule="auto"/>
        <w:ind w:firstLine="422" w:firstLineChars="200"/>
        <w:rPr>
          <w:rFonts w:ascii="宋体" w:hAnsi="宋体"/>
          <w:b/>
          <w:color w:val="FF0000"/>
          <w:szCs w:val="21"/>
        </w:rPr>
      </w:pPr>
      <w:r>
        <w:rPr>
          <w:rFonts w:hint="eastAsia" w:ascii="宋体" w:hAnsi="宋体"/>
          <w:b/>
          <w:color w:val="FF0000"/>
          <w:szCs w:val="21"/>
        </w:rPr>
        <w:t>④ 下发参数时，同时需要将对应的房间的参数插入或更新到“当前房间参数表”，一个房间对应一条记录，记录中存储着当前房间所有在用的参数，比如关阀水量、最大囤积量、用水单价、退水单价等等，该表暂时不做界面展示，只留做记录，所有业务使用到的参数均从该表中取出，以防止用户修改参数，但没有下发参数，导致取出的参数不准确；该表也有一个下发状态，当下发成功后由采集更改记录状态，只有已下发的参数才能在在各个业务中使用。</w:t>
      </w:r>
    </w:p>
    <w:p>
      <w:pPr>
        <w:pStyle w:val="7"/>
      </w:pPr>
      <w:bookmarkStart w:id="74" w:name="_Toc532561072"/>
      <w:r>
        <w:rPr>
          <w:rFonts w:hint="eastAsia"/>
        </w:rPr>
        <w:t>房间管理（原名：楼层管理）</w:t>
      </w:r>
      <w:bookmarkEnd w:id="74"/>
    </w:p>
    <w:p>
      <w:pPr>
        <w:spacing w:line="360" w:lineRule="auto"/>
        <w:ind w:firstLine="420" w:firstLineChars="200"/>
        <w:rPr>
          <w:rFonts w:ascii="宋体" w:hAnsi="宋体"/>
          <w:szCs w:val="21"/>
        </w:rPr>
      </w:pPr>
      <w:r>
        <w:rPr>
          <w:rFonts w:hint="eastAsia" w:ascii="宋体" w:hAnsi="宋体"/>
          <w:szCs w:val="21"/>
        </w:rPr>
        <w:t>该功能主要对所有房间中的水表进行管理，该界面左侧为树形结构，显示区域、楼栋、集中器、楼层结构，右侧同样为二个列表，上面列表显示所有房间，下面列表显示某个房间的所有操作指令</w:t>
      </w:r>
      <w:r>
        <w:rPr>
          <w:rFonts w:hint="eastAsia" w:ascii="宋体" w:hAnsi="宋体"/>
          <w:szCs w:val="21"/>
          <w:highlight w:val="yellow"/>
        </w:rPr>
        <w:t>（经评审，下面列表已经改成弹出显示）</w:t>
      </w:r>
      <w:r>
        <w:rPr>
          <w:rFonts w:hint="eastAsia" w:ascii="宋体" w:hAnsi="宋体"/>
          <w:szCs w:val="21"/>
        </w:rPr>
        <w:t>，可以根据时间或命令进行查询；二个列表显示的列以数据库中字段为准。该界面中需要包含如下业务操作功能：</w:t>
      </w:r>
    </w:p>
    <w:p>
      <w:pPr>
        <w:spacing w:line="360" w:lineRule="auto"/>
        <w:ind w:firstLine="420" w:firstLineChars="200"/>
        <w:rPr>
          <w:rFonts w:ascii="宋体" w:hAnsi="宋体"/>
          <w:szCs w:val="21"/>
        </w:rPr>
      </w:pPr>
      <w:r>
        <w:rPr>
          <w:rFonts w:hint="eastAsia" w:ascii="宋体" w:hAnsi="宋体"/>
          <w:szCs w:val="21"/>
        </w:rPr>
        <w:t>更新房间信息：通知采集，将系统中配置的相关参数更新下发给集中器，由集中器再下发给水表，需要向操作指令表插入一条指令，标记为更新房间信息，且状态未下发，另外需要向业务房间明细表批量插入勾选的房间，标记为更新房间信息，且状态未下发。具体需要更新的参数见“表一”；</w:t>
      </w:r>
    </w:p>
    <w:p>
      <w:pPr>
        <w:spacing w:line="360" w:lineRule="auto"/>
        <w:ind w:firstLine="420" w:firstLineChars="200"/>
        <w:rPr>
          <w:rFonts w:ascii="宋体" w:hAnsi="宋体"/>
          <w:szCs w:val="21"/>
        </w:rPr>
      </w:pPr>
      <w:r>
        <w:rPr>
          <w:rFonts w:hint="eastAsia" w:ascii="宋体" w:hAnsi="宋体"/>
          <w:szCs w:val="21"/>
        </w:rPr>
        <w:t>获取房间信息：通知采集，获取指定房间的水表各类数值，并将这些数值保存到数据库，需要向操作指令表插入一条指令，标记为获取房间信息，且状态未下发，另外需要向业务房间明细表批量插入勾选的房间，标记为获取房间信息，且状态未下发。具体需要更新的参数见“表一”；获取房间信息成功后，需要更新相关数据表，具体更新的表请参考“表三”；</w:t>
      </w:r>
    </w:p>
    <w:p>
      <w:pPr>
        <w:spacing w:line="360" w:lineRule="auto"/>
        <w:ind w:firstLine="420" w:firstLineChars="200"/>
        <w:rPr>
          <w:rFonts w:ascii="Arial" w:hAnsi="Arial" w:cs="Arial"/>
          <w:color w:val="333333"/>
          <w:kern w:val="0"/>
          <w:sz w:val="18"/>
          <w:szCs w:val="18"/>
        </w:rPr>
      </w:pPr>
      <w:r>
        <w:rPr>
          <w:rFonts w:hint="eastAsia" w:ascii="宋体" w:hAnsi="宋体"/>
          <w:szCs w:val="21"/>
        </w:rPr>
        <w:t>一般开阀：通知采集，对指定房间的水表进行远程普通开阀操作，需要向操作指令表插入一条指令，标记为一般开阀，且状态未下发，另外需要向业务房间明细表批量插入勾选的房间，标记为一般开阀，且状态未下发。但水表硬件需要注意</w:t>
      </w:r>
      <w:r>
        <w:rPr>
          <w:rFonts w:hint="eastAsia" w:ascii="Arial" w:hAnsi="Arial" w:cs="Arial"/>
          <w:color w:val="333333"/>
          <w:kern w:val="0"/>
          <w:sz w:val="18"/>
          <w:szCs w:val="18"/>
        </w:rPr>
        <w:t>：</w:t>
      </w:r>
    </w:p>
    <w:p>
      <w:pPr>
        <w:spacing w:line="360" w:lineRule="auto"/>
        <w:ind w:firstLine="420" w:firstLineChars="200"/>
        <w:rPr>
          <w:rFonts w:ascii="宋体" w:hAnsi="宋体"/>
          <w:szCs w:val="21"/>
        </w:rPr>
      </w:pPr>
      <w:r>
        <w:rPr>
          <w:rFonts w:hint="eastAsia" w:ascii="宋体" w:hAnsi="宋体"/>
          <w:szCs w:val="21"/>
        </w:rPr>
        <w:t>① 剩余水量若小于等于关阀水量时，不允许进行一般开阀</w:t>
      </w:r>
    </w:p>
    <w:p>
      <w:pPr>
        <w:spacing w:line="360" w:lineRule="auto"/>
        <w:ind w:firstLine="420" w:firstLineChars="200"/>
        <w:rPr>
          <w:rFonts w:ascii="宋体" w:hAnsi="宋体"/>
          <w:szCs w:val="21"/>
        </w:rPr>
      </w:pPr>
      <w:r>
        <w:rPr>
          <w:rFonts w:hint="eastAsia" w:ascii="宋体" w:hAnsi="宋体"/>
          <w:szCs w:val="21"/>
        </w:rPr>
        <w:t>② 若水表当前处于强制关阀状态，则不允许一般开阀，必须先执行一般关阀，然后才能进行一般开阀</w:t>
      </w:r>
    </w:p>
    <w:p>
      <w:pPr>
        <w:spacing w:line="360" w:lineRule="auto"/>
        <w:ind w:firstLine="420" w:firstLineChars="200"/>
        <w:rPr>
          <w:rFonts w:ascii="宋体" w:hAnsi="宋体"/>
          <w:szCs w:val="21"/>
        </w:rPr>
      </w:pPr>
      <w:r>
        <w:rPr>
          <w:rFonts w:hint="eastAsia" w:ascii="宋体" w:hAnsi="宋体"/>
          <w:szCs w:val="21"/>
        </w:rPr>
        <w:t>一般关阀：通知采集，对指定房间的水表进行远程普通关阀操作，需要向操作指令表插入一条指令，标记为一般关阀，且状态未下发，另外需要向业务房间明细表批量插入勾选的房间，标记为一般关阀，且状态未下发。但水表硬件需要注意：</w:t>
      </w:r>
    </w:p>
    <w:p>
      <w:pPr>
        <w:spacing w:line="360" w:lineRule="auto"/>
        <w:ind w:firstLine="420" w:firstLineChars="200"/>
        <w:rPr>
          <w:rFonts w:ascii="宋体" w:hAnsi="宋体"/>
          <w:szCs w:val="21"/>
        </w:rPr>
      </w:pPr>
      <w:r>
        <w:rPr>
          <w:rFonts w:hint="eastAsia" w:ascii="宋体" w:hAnsi="宋体"/>
          <w:szCs w:val="21"/>
        </w:rPr>
        <w:t>① 当剩余水量小于等于关阀水量时，水表会自动关阀，若要继续使用只能进行强制开阀，但剩余水量超过最大透支量时，强制开阀也不可用</w:t>
      </w:r>
    </w:p>
    <w:p>
      <w:pPr>
        <w:spacing w:line="360" w:lineRule="auto"/>
        <w:ind w:firstLine="420" w:firstLineChars="200"/>
        <w:rPr>
          <w:rFonts w:ascii="宋体" w:hAnsi="宋体"/>
          <w:szCs w:val="21"/>
        </w:rPr>
      </w:pPr>
      <w:r>
        <w:rPr>
          <w:rFonts w:hint="eastAsia" w:ascii="宋体" w:hAnsi="宋体"/>
          <w:szCs w:val="21"/>
        </w:rPr>
        <w:t>② 若水表当前处于强制开阀状态，则不允许一般关阀，必须先执行一般开阀，成功后，才能进行一般关阀</w:t>
      </w:r>
    </w:p>
    <w:p>
      <w:pPr>
        <w:spacing w:line="360" w:lineRule="auto"/>
        <w:ind w:firstLine="420" w:firstLineChars="200"/>
        <w:rPr>
          <w:rFonts w:ascii="宋体" w:hAnsi="宋体"/>
          <w:szCs w:val="21"/>
        </w:rPr>
      </w:pPr>
      <w:r>
        <w:rPr>
          <w:rFonts w:hint="eastAsia" w:ascii="宋体" w:hAnsi="宋体"/>
          <w:szCs w:val="21"/>
        </w:rPr>
        <w:t>强制开阀：通知采集，对指定房间的水表进行远程强制开阀操作，需要向操作指令表插入一条指令，标记为强制开阀，且状态未下发，另外需要向业务房间明细表批量插入勾选的房间，标记为强制开阀，且状态未下发。但水表硬件需要注意：若剩余水量超过最大透支水量时，不允许强制开阀。</w:t>
      </w:r>
    </w:p>
    <w:p>
      <w:pPr>
        <w:spacing w:line="360" w:lineRule="auto"/>
        <w:ind w:firstLine="420" w:firstLineChars="200"/>
        <w:rPr>
          <w:rFonts w:ascii="宋体" w:hAnsi="宋体"/>
          <w:szCs w:val="21"/>
        </w:rPr>
      </w:pPr>
      <w:r>
        <w:rPr>
          <w:rFonts w:hint="eastAsia" w:ascii="宋体" w:hAnsi="宋体"/>
          <w:szCs w:val="21"/>
        </w:rPr>
        <w:t>强制关阀：通知采集，对指定房间的水表进行强制关阀操作，需要向操作指令表插入一条指令，标记为强制关阀，且状态未下发，另外需要向业务房间明细表批量插入勾选的房间，标记为强制关阀，且状态未下发。。</w:t>
      </w:r>
    </w:p>
    <w:p>
      <w:pPr>
        <w:spacing w:line="360" w:lineRule="auto"/>
        <w:ind w:firstLine="420" w:firstLineChars="200"/>
        <w:rPr>
          <w:rFonts w:ascii="宋体" w:hAnsi="宋体"/>
          <w:szCs w:val="21"/>
        </w:rPr>
      </w:pPr>
      <w:r>
        <w:rPr>
          <w:rFonts w:hint="eastAsia" w:ascii="宋体" w:hAnsi="宋体"/>
          <w:szCs w:val="21"/>
        </w:rPr>
        <w:t>更换水表：通知采集，将参数下发给指定房间的水表，注意的是：更换水表时需要填入水表新的唯一编号，以及换表费用等；需要向操作指令表插入一条指令，标记为更换水表，且状态未下发，另外需要向</w:t>
      </w:r>
      <w:r>
        <w:rPr>
          <w:rFonts w:hint="eastAsia" w:ascii="宋体" w:hAnsi="宋体"/>
          <w:color w:val="FF0000"/>
          <w:szCs w:val="21"/>
        </w:rPr>
        <w:t>换表记录表</w:t>
      </w:r>
      <w:r>
        <w:rPr>
          <w:rFonts w:hint="eastAsia" w:ascii="宋体" w:hAnsi="宋体"/>
          <w:szCs w:val="21"/>
        </w:rPr>
        <w:t>插入勾选的房间，标记状态为未下发。另外发送给水表的参数，优先发送该房间对应的房间类型中的参数，若没有配置房间类型，则发送默认参数，请参考下面简单流程图：</w:t>
      </w:r>
    </w:p>
    <w:p>
      <w:pPr>
        <w:spacing w:line="360" w:lineRule="auto"/>
        <w:ind w:firstLine="420" w:firstLineChars="200"/>
        <w:rPr>
          <w:rFonts w:ascii="宋体" w:hAnsi="宋体"/>
          <w:szCs w:val="21"/>
        </w:rPr>
      </w:pPr>
      <w:r>
        <w:rPr>
          <w:rFonts w:ascii="宋体" w:hAnsi="宋体"/>
          <w:szCs w:val="21"/>
        </w:rPr>
        <w:drawing>
          <wp:inline distT="0" distB="0" distL="0" distR="0">
            <wp:extent cx="5274310" cy="2478405"/>
            <wp:effectExtent l="19050" t="0" r="2540" b="0"/>
            <wp:docPr id="5" name="图片 2" descr="C:\Users\lcc\Desktop\给水表发送参数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C:\Users\lcc\Desktop\给水表发送参数流程.png"/>
                    <pic:cNvPicPr>
                      <a:picLocks noChangeAspect="1" noChangeArrowheads="1"/>
                    </pic:cNvPicPr>
                  </pic:nvPicPr>
                  <pic:blipFill>
                    <a:blip r:embed="rId14"/>
                    <a:srcRect/>
                    <a:stretch>
                      <a:fillRect/>
                    </a:stretch>
                  </pic:blipFill>
                  <pic:spPr>
                    <a:xfrm>
                      <a:off x="0" y="0"/>
                      <a:ext cx="5274310" cy="2478732"/>
                    </a:xfrm>
                    <a:prstGeom prst="rect">
                      <a:avLst/>
                    </a:prstGeom>
                    <a:noFill/>
                    <a:ln w="9525">
                      <a:noFill/>
                      <a:miter lim="800000"/>
                      <a:headEnd/>
                      <a:tailEnd/>
                    </a:ln>
                  </pic:spPr>
                </pic:pic>
              </a:graphicData>
            </a:graphic>
          </wp:inline>
        </w:drawing>
      </w:r>
    </w:p>
    <w:p>
      <w:pPr>
        <w:spacing w:line="360" w:lineRule="auto"/>
        <w:ind w:firstLine="420" w:firstLineChars="200"/>
        <w:rPr>
          <w:rFonts w:ascii="宋体" w:hAnsi="宋体"/>
          <w:color w:val="FF0000"/>
          <w:szCs w:val="21"/>
        </w:rPr>
      </w:pPr>
      <w:r>
        <w:rPr>
          <w:rFonts w:hint="eastAsia" w:ascii="宋体" w:hAnsi="宋体"/>
          <w:color w:val="FF0000"/>
          <w:szCs w:val="21"/>
        </w:rPr>
        <w:t>注意：</w:t>
      </w:r>
    </w:p>
    <w:p>
      <w:pPr>
        <w:spacing w:line="360" w:lineRule="auto"/>
        <w:ind w:firstLine="420" w:firstLineChars="200"/>
        <w:rPr>
          <w:rFonts w:ascii="宋体" w:hAnsi="宋体"/>
          <w:color w:val="FF0000"/>
          <w:szCs w:val="21"/>
        </w:rPr>
      </w:pPr>
      <w:r>
        <w:rPr>
          <w:rFonts w:hint="eastAsia" w:ascii="宋体" w:hAnsi="宋体"/>
          <w:color w:val="FF0000"/>
          <w:szCs w:val="21"/>
        </w:rPr>
        <w:t>① 所有的操作命令都需要将操作命令保存到库中，并有采集根据操作结果更新命令状态；</w:t>
      </w:r>
    </w:p>
    <w:p>
      <w:pPr>
        <w:spacing w:line="360" w:lineRule="auto"/>
        <w:ind w:firstLine="420" w:firstLineChars="200"/>
        <w:rPr>
          <w:rFonts w:ascii="宋体" w:hAnsi="宋体"/>
          <w:color w:val="FF0000"/>
          <w:szCs w:val="21"/>
        </w:rPr>
      </w:pPr>
      <w:r>
        <w:rPr>
          <w:rFonts w:hint="eastAsia" w:ascii="宋体" w:hAnsi="宋体"/>
          <w:color w:val="FF0000"/>
          <w:szCs w:val="21"/>
        </w:rPr>
        <w:t>② 若当前存在未执行完毕的指令，则不允许对相同的房间重复操作同样的指令；</w:t>
      </w:r>
    </w:p>
    <w:p>
      <w:pPr>
        <w:spacing w:line="360" w:lineRule="auto"/>
        <w:ind w:firstLine="420" w:firstLineChars="200"/>
        <w:rPr>
          <w:rFonts w:ascii="宋体" w:hAnsi="宋体"/>
          <w:color w:val="FF0000"/>
          <w:szCs w:val="21"/>
        </w:rPr>
      </w:pPr>
      <w:r>
        <w:rPr>
          <w:rFonts w:hint="eastAsia" w:ascii="宋体" w:hAnsi="宋体"/>
          <w:color w:val="FF0000"/>
          <w:szCs w:val="21"/>
        </w:rPr>
        <w:t>③ 操作指令状态包含：未下发、已下发、下发异常。</w:t>
      </w:r>
    </w:p>
    <w:p>
      <w:pPr>
        <w:spacing w:line="360" w:lineRule="auto"/>
        <w:ind w:firstLine="422" w:firstLineChars="200"/>
        <w:rPr>
          <w:rFonts w:ascii="宋体" w:hAnsi="宋体"/>
          <w:color w:val="FF0000"/>
          <w:szCs w:val="21"/>
        </w:rPr>
      </w:pPr>
      <w:r>
        <w:rPr>
          <w:rFonts w:hint="eastAsia" w:ascii="宋体" w:hAnsi="宋体"/>
          <w:b/>
          <w:color w:val="FF0000"/>
          <w:szCs w:val="21"/>
        </w:rPr>
        <w:t>④ 更新房间信息时，同时需要将对应的房间的参数插入或更新到“当前房间参数表”，一个房间对应一条记录，记录中存储着当前房间所有在用的参数，比如关阀水量、最大囤积量、用水单价、退水单价等等，该表暂时不做界面展示，只留做记录，所有业务使用到的参数均从该表中取出，以防止用户修改参数，但没有下发参数，导致取出的参数不准确；该表也有一个下发状态，当下发成功后由采集更改记录状态，只有已下发的参数才能在在各个业务中使用。</w:t>
      </w:r>
    </w:p>
    <w:p>
      <w:pPr>
        <w:pStyle w:val="7"/>
        <w:rPr>
          <w:rFonts w:ascii="宋体" w:hAnsi="宋体"/>
          <w:szCs w:val="21"/>
        </w:rPr>
      </w:pPr>
      <w:bookmarkStart w:id="75" w:name="_Toc532561073"/>
      <w:r>
        <w:rPr>
          <w:rFonts w:hint="eastAsia"/>
        </w:rPr>
        <w:t>业务操作记录（原名：职工操作日志）</w:t>
      </w:r>
      <w:bookmarkEnd w:id="75"/>
    </w:p>
    <w:p>
      <w:pPr>
        <w:spacing w:line="360" w:lineRule="auto"/>
        <w:ind w:firstLine="420" w:firstLineChars="200"/>
        <w:rPr>
          <w:rFonts w:ascii="宋体" w:hAnsi="宋体"/>
          <w:szCs w:val="21"/>
        </w:rPr>
      </w:pPr>
      <w:r>
        <w:rPr>
          <w:rFonts w:hint="eastAsia" w:ascii="宋体" w:hAnsi="宋体"/>
          <w:szCs w:val="21"/>
        </w:rPr>
        <w:t>该功能主要用于查询系统中所有操作过的业务指令，单表操作，可以按照相应条件进行筛选，并且支持点开查看详情。界面左侧显示职工树形结构，右侧为列表，数据按照操作时间倒序排序。</w:t>
      </w:r>
    </w:p>
    <w:p>
      <w:pPr>
        <w:pStyle w:val="6"/>
        <w:spacing w:after="156"/>
        <w:ind w:left="566" w:hanging="566"/>
      </w:pPr>
      <w:bookmarkStart w:id="76" w:name="_Toc532561074"/>
      <w:r>
        <w:rPr>
          <w:rFonts w:hint="eastAsia"/>
        </w:rPr>
        <w:t>水表管理</w:t>
      </w:r>
      <w:bookmarkEnd w:id="76"/>
    </w:p>
    <w:p>
      <w:pPr>
        <w:pStyle w:val="7"/>
      </w:pPr>
      <w:bookmarkStart w:id="77" w:name="_Toc532561075"/>
      <w:r>
        <w:rPr>
          <w:rFonts w:hint="eastAsia"/>
        </w:rPr>
        <w:t>购水管理</w:t>
      </w:r>
      <w:bookmarkEnd w:id="77"/>
    </w:p>
    <w:p>
      <w:pPr>
        <w:spacing w:line="360" w:lineRule="auto"/>
        <w:ind w:firstLine="420" w:firstLineChars="200"/>
        <w:rPr>
          <w:rFonts w:ascii="宋体" w:hAnsi="宋体"/>
          <w:szCs w:val="21"/>
        </w:rPr>
      </w:pPr>
      <w:r>
        <w:rPr>
          <w:rFonts w:hint="eastAsia" w:ascii="宋体" w:hAnsi="宋体"/>
          <w:szCs w:val="21"/>
        </w:rPr>
        <w:t>该功能为现金购水，主要用于对指定的房间进行购水和水量下发操作，界面左侧为树形结构，显示区域、公寓、楼层的组合，右侧为列表，展示所有的房间，可以通过点击左侧树或者按照相关条件进行查询，以便查找某个房间，另外界面有个购水按钮，勾选某个房间点击按钮弹出购水表单界面。</w:t>
      </w:r>
    </w:p>
    <w:p>
      <w:pPr>
        <w:spacing w:line="360" w:lineRule="auto"/>
        <w:ind w:firstLine="420" w:firstLineChars="200"/>
        <w:rPr>
          <w:rFonts w:ascii="宋体" w:hAnsi="宋体"/>
          <w:szCs w:val="21"/>
        </w:rPr>
      </w:pPr>
      <w:r>
        <w:rPr>
          <w:rFonts w:hint="eastAsia" w:ascii="宋体" w:hAnsi="宋体"/>
          <w:szCs w:val="21"/>
        </w:rPr>
        <w:t>购水表单界面加载时，需要显示选中房间的当前信息，购水时需要填写购水人姓名，另外需要输入购水金额或者购水量，这二项只需要输入其中一个，另一个根据单价进行自动计算，实收金额可以选择填写，找零根据实收金额与购水金额进行自动计算。</w:t>
      </w:r>
    </w:p>
    <w:p>
      <w:pPr>
        <w:spacing w:line="360" w:lineRule="auto"/>
        <w:ind w:firstLine="420" w:firstLineChars="200"/>
        <w:rPr>
          <w:rFonts w:ascii="宋体" w:hAnsi="宋体"/>
          <w:szCs w:val="21"/>
        </w:rPr>
      </w:pPr>
      <w:r>
        <w:rPr>
          <w:rFonts w:hint="eastAsia" w:ascii="宋体" w:hAnsi="宋体"/>
          <w:szCs w:val="21"/>
        </w:rPr>
        <w:t>当确定购水时，需要先校验当前购水是否合法（见下方“注意”），若合法则向操作指令表插入一条记录，标记为购水且状态未下发，然后向指令明细表和购水记录表各插入一条现金购水记录，明细表还需标记类型为水量操作且状态未下发，然后通知采集进行下发，成功后弹出提示并自动关闭本窗口和刷新列表；</w:t>
      </w:r>
    </w:p>
    <w:p>
      <w:pPr>
        <w:spacing w:line="360" w:lineRule="auto"/>
        <w:ind w:firstLine="420" w:firstLineChars="200"/>
        <w:rPr>
          <w:rFonts w:ascii="宋体" w:hAnsi="宋体"/>
          <w:szCs w:val="21"/>
        </w:rPr>
      </w:pPr>
      <w:r>
        <w:rPr>
          <w:rFonts w:hint="eastAsia" w:ascii="宋体" w:hAnsi="宋体"/>
          <w:szCs w:val="21"/>
        </w:rPr>
        <w:t>购水界面请参考下图：</w:t>
      </w:r>
    </w:p>
    <w:p>
      <w:pPr>
        <w:spacing w:line="360" w:lineRule="auto"/>
        <w:ind w:firstLine="420" w:firstLineChars="200"/>
        <w:rPr>
          <w:rFonts w:ascii="宋体" w:hAnsi="宋体"/>
          <w:szCs w:val="21"/>
        </w:rPr>
      </w:pPr>
      <w:r>
        <w:rPr>
          <w:rFonts w:ascii="宋体" w:hAnsi="宋体"/>
          <w:szCs w:val="21"/>
        </w:rPr>
        <w:drawing>
          <wp:inline distT="0" distB="0" distL="0" distR="0">
            <wp:extent cx="5274310" cy="3251200"/>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noChangeArrowheads="1"/>
                    </pic:cNvPicPr>
                  </pic:nvPicPr>
                  <pic:blipFill>
                    <a:blip r:embed="rId15"/>
                    <a:srcRect/>
                    <a:stretch>
                      <a:fillRect/>
                    </a:stretch>
                  </pic:blipFill>
                  <pic:spPr>
                    <a:xfrm>
                      <a:off x="0" y="0"/>
                      <a:ext cx="5274310" cy="3251276"/>
                    </a:xfrm>
                    <a:prstGeom prst="rect">
                      <a:avLst/>
                    </a:prstGeom>
                    <a:noFill/>
                    <a:ln w="9525">
                      <a:noFill/>
                      <a:miter lim="800000"/>
                      <a:headEnd/>
                      <a:tailEnd/>
                    </a:ln>
                  </pic:spPr>
                </pic:pic>
              </a:graphicData>
            </a:graphic>
          </wp:inline>
        </w:drawing>
      </w:r>
    </w:p>
    <w:p>
      <w:pPr>
        <w:spacing w:line="360" w:lineRule="auto"/>
        <w:ind w:firstLine="420" w:firstLineChars="200"/>
        <w:rPr>
          <w:rFonts w:ascii="宋体" w:hAnsi="宋体"/>
          <w:color w:val="FF0000"/>
          <w:szCs w:val="21"/>
        </w:rPr>
      </w:pPr>
      <w:r>
        <w:rPr>
          <w:rFonts w:hint="eastAsia" w:ascii="宋体" w:hAnsi="宋体"/>
          <w:color w:val="FF0000"/>
          <w:szCs w:val="21"/>
        </w:rPr>
        <w:t>注意：</w:t>
      </w:r>
    </w:p>
    <w:p>
      <w:pPr>
        <w:spacing w:line="360" w:lineRule="auto"/>
        <w:ind w:firstLine="420" w:firstLineChars="200"/>
        <w:rPr>
          <w:rFonts w:ascii="宋体" w:hAnsi="宋体"/>
          <w:color w:val="FF0000"/>
          <w:szCs w:val="21"/>
        </w:rPr>
      </w:pPr>
      <w:r>
        <w:rPr>
          <w:rFonts w:hint="eastAsia" w:ascii="宋体" w:hAnsi="宋体"/>
          <w:color w:val="FF0000"/>
          <w:szCs w:val="21"/>
        </w:rPr>
        <w:t>① 购水量不能超过该房间的最大囤积量与剩余水量之差，例如：最大囤积量为50吨，当前剩余水量（剩余购水+剩余补水）为20吨，已透支量为0吨，那么最多只能购买30吨的水量，超过30吨则不允许购水；若剩余水量为0吨，已透支5吨，那么最多可购买55吨，下发水量时水表会先扣除透支量，再与最大囤积量进行比较。</w:t>
      </w:r>
    </w:p>
    <w:p>
      <w:pPr>
        <w:spacing w:line="360" w:lineRule="auto"/>
        <w:ind w:firstLine="420" w:firstLineChars="200"/>
        <w:rPr>
          <w:rFonts w:ascii="宋体" w:hAnsi="宋体"/>
          <w:color w:val="FF0000"/>
          <w:szCs w:val="21"/>
        </w:rPr>
      </w:pPr>
      <w:r>
        <w:rPr>
          <w:rFonts w:hint="eastAsia" w:ascii="宋体" w:hAnsi="宋体"/>
          <w:color w:val="FF0000"/>
          <w:szCs w:val="21"/>
        </w:rPr>
        <w:t>② 最大囤积量取该房间的房间类型里的参数，若该房间没有配置类型，那么取默认参数。</w:t>
      </w:r>
    </w:p>
    <w:p>
      <w:pPr>
        <w:spacing w:line="360" w:lineRule="auto"/>
        <w:ind w:firstLine="420" w:firstLineChars="200"/>
        <w:rPr>
          <w:rFonts w:ascii="宋体" w:hAnsi="宋体"/>
          <w:szCs w:val="21"/>
        </w:rPr>
      </w:pPr>
      <w:r>
        <w:rPr>
          <w:rFonts w:hint="eastAsia" w:ascii="宋体" w:hAnsi="宋体"/>
          <w:color w:val="FF0000"/>
          <w:szCs w:val="21"/>
        </w:rPr>
        <w:t>③ 若当前房间存在未下发成功的水量（包含补水或购水等），则不允许继续购水。</w:t>
      </w:r>
    </w:p>
    <w:p>
      <w:pPr>
        <w:pStyle w:val="7"/>
      </w:pPr>
      <w:bookmarkStart w:id="78" w:name="_Toc532561076"/>
      <w:r>
        <w:rPr>
          <w:rFonts w:hint="eastAsia"/>
        </w:rPr>
        <w:t>补水管理</w:t>
      </w:r>
      <w:bookmarkEnd w:id="78"/>
    </w:p>
    <w:p>
      <w:pPr>
        <w:spacing w:line="360" w:lineRule="auto"/>
        <w:ind w:firstLine="420" w:firstLineChars="200"/>
        <w:rPr>
          <w:rFonts w:ascii="宋体" w:hAnsi="宋体"/>
          <w:szCs w:val="21"/>
        </w:rPr>
      </w:pPr>
      <w:r>
        <w:rPr>
          <w:rFonts w:hint="eastAsia" w:ascii="宋体" w:hAnsi="宋体"/>
          <w:szCs w:val="21"/>
        </w:rPr>
        <w:t>该功能为手动给房间补充水量，界面左侧为树形结构，显示区域、公寓、楼层的组合，右侧为列表，展示所有的房间，可以通过点击左侧树或者按照相关条件进行查询，以便查找某个房间，该界面可以按房间、按楼层、按导入三种方式补水，具体如下：</w:t>
      </w:r>
    </w:p>
    <w:p>
      <w:pPr>
        <w:spacing w:line="360" w:lineRule="auto"/>
        <w:ind w:firstLine="420" w:firstLineChars="200"/>
        <w:rPr>
          <w:rFonts w:ascii="宋体" w:hAnsi="宋体"/>
          <w:szCs w:val="21"/>
        </w:rPr>
      </w:pPr>
      <w:r>
        <w:rPr>
          <w:rFonts w:hint="eastAsia" w:ascii="宋体" w:hAnsi="宋体"/>
          <w:szCs w:val="21"/>
        </w:rPr>
        <w:t>按房间补水：选中某个房间，点击该按钮，弹出按房间补水界面，该界面默认加载选中的房间信息，需要填写补水量或备注，当确定保存时，程序需要判断补水是否合法（见下方“注意”），若合法则向操作指令表插入一条记录，标记为补水，且状态未下发，然后向指令明细表和补水记录表各插入一条按房间补水记录，明细表还需标记类型为水量操作且状态未下发且状态也为未下发，最后通知采集下发水量，成功后弹出提示，并且关闭本界面及刷新列表。补水界面请参考下图：</w:t>
      </w:r>
    </w:p>
    <w:p>
      <w:pPr>
        <w:spacing w:line="360" w:lineRule="auto"/>
        <w:ind w:firstLine="420" w:firstLineChars="200"/>
        <w:rPr>
          <w:rFonts w:ascii="宋体" w:hAnsi="宋体"/>
          <w:szCs w:val="21"/>
        </w:rPr>
      </w:pPr>
      <w:r>
        <w:rPr>
          <w:rFonts w:ascii="宋体" w:hAnsi="宋体"/>
          <w:szCs w:val="21"/>
        </w:rPr>
        <w:drawing>
          <wp:inline distT="0" distB="0" distL="0" distR="0">
            <wp:extent cx="5274310" cy="3221990"/>
            <wp:effectExtent l="19050" t="0" r="254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16"/>
                    <a:srcRect/>
                    <a:stretch>
                      <a:fillRect/>
                    </a:stretch>
                  </pic:blipFill>
                  <pic:spPr>
                    <a:xfrm>
                      <a:off x="0" y="0"/>
                      <a:ext cx="5274310" cy="3222570"/>
                    </a:xfrm>
                    <a:prstGeom prst="rect">
                      <a:avLst/>
                    </a:prstGeom>
                    <a:noFill/>
                    <a:ln w="9525">
                      <a:noFill/>
                      <a:miter lim="800000"/>
                      <a:headEnd/>
                      <a:tailEnd/>
                    </a:ln>
                  </pic:spPr>
                </pic:pic>
              </a:graphicData>
            </a:graphic>
          </wp:inline>
        </w:drawing>
      </w:r>
    </w:p>
    <w:p>
      <w:pPr>
        <w:spacing w:line="360" w:lineRule="auto"/>
        <w:ind w:firstLine="420" w:firstLineChars="200"/>
        <w:rPr>
          <w:rFonts w:ascii="宋体" w:hAnsi="宋体"/>
          <w:szCs w:val="21"/>
        </w:rPr>
      </w:pPr>
      <w:r>
        <w:rPr>
          <w:rFonts w:hint="eastAsia" w:ascii="宋体" w:hAnsi="宋体"/>
          <w:szCs w:val="21"/>
        </w:rPr>
        <w:t>按楼层补水：选中某个楼层，点击该按钮，弹出按楼层补水界面，该界面默认加载选中的楼层信息，另外还需要绑定该楼层下面的所有房间类型（开发时，可以将所有房间与房间类型进行关联查询，取出该楼层下所有房间，然后按房间类型进行分组，以便取出不重复的房间类型），该界面除了需要填写补水量或备注外，还需要勾选房间类型，房间类型支持多选（可以在左侧放入一个房间类型的多选树结构），当确定保存时，程序需判断补水是否合法（见下方“注意”），若合法则向操作指令表插入一条指令，标记为补水，且状态未下发,然后将该楼层下所有指定类型的房间插入到指令明细表和补水记录表中（一个房间一条记录，若有10个房间则这二个表均需要插入10条记录），标记为按楼层补水，且状态未下发，明细表还需标记类型为水量操作，最后通知采集下发水量，成功后弹出提示，并且关闭本界面及刷新列表。</w:t>
      </w:r>
    </w:p>
    <w:p>
      <w:pPr>
        <w:spacing w:line="360" w:lineRule="auto"/>
        <w:ind w:firstLine="420" w:firstLineChars="200"/>
        <w:rPr>
          <w:rFonts w:ascii="宋体" w:hAnsi="宋体"/>
          <w:szCs w:val="21"/>
        </w:rPr>
      </w:pPr>
      <w:r>
        <w:rPr>
          <w:rFonts w:hint="eastAsia" w:ascii="宋体" w:hAnsi="宋体"/>
          <w:szCs w:val="21"/>
        </w:rPr>
        <w:t>按导入补水：点击该按钮，弹出按导入补水界面，需要下载模板，按照模板格式整理数据进行导入，导入时需要校验导入房间的各类信息是否存在、导入的信息是否重复、数字格式是否正确、字段长度是否过长、必填列是否缺失或未填等，另外还需要校验每个房间导入是否合法（见下方“注意”），若某一项导入失败，则全部不允许导入，并且在界面展示错误信息。若校验合法后，需要向指令表插入一条指令，标记为补水，且状态未下发，然后向指令明细表和补水记录表插入所有导入的记录（若导入10个房间，则这二个表均插入10条记录），标记为按导入补水，且状态未下发，明细表还需标记类型为水量操作。最后通知采集下发水量，成功后弹出提示，关闭本界面并刷新列表。</w:t>
      </w:r>
    </w:p>
    <w:p>
      <w:pPr>
        <w:spacing w:line="360" w:lineRule="auto"/>
        <w:ind w:firstLine="420" w:firstLineChars="200"/>
        <w:rPr>
          <w:rFonts w:ascii="宋体" w:hAnsi="宋体"/>
          <w:szCs w:val="21"/>
        </w:rPr>
      </w:pPr>
      <w:r>
        <w:rPr>
          <w:rFonts w:hint="eastAsia" w:ascii="宋体" w:hAnsi="宋体"/>
          <w:szCs w:val="21"/>
        </w:rPr>
        <w:t>导入模板应至少包含以下列：</w:t>
      </w:r>
    </w:p>
    <w:p>
      <w:pPr>
        <w:spacing w:line="360" w:lineRule="auto"/>
        <w:ind w:firstLine="420" w:firstLineChars="200"/>
        <w:rPr>
          <w:rFonts w:ascii="宋体" w:hAnsi="宋体"/>
          <w:szCs w:val="21"/>
        </w:rPr>
      </w:pPr>
      <w:r>
        <w:rPr>
          <w:rFonts w:hint="eastAsia" w:ascii="宋体" w:hAnsi="宋体"/>
          <w:szCs w:val="21"/>
        </w:rPr>
        <w:t>区域名称、公寓名称、楼层名称、房间名称、补水量、备注（非必填）</w:t>
      </w:r>
    </w:p>
    <w:p>
      <w:pPr>
        <w:spacing w:line="360" w:lineRule="auto"/>
        <w:ind w:firstLine="420" w:firstLineChars="200"/>
        <w:rPr>
          <w:rFonts w:ascii="宋体" w:hAnsi="宋体"/>
          <w:szCs w:val="21"/>
        </w:rPr>
      </w:pPr>
    </w:p>
    <w:p>
      <w:pPr>
        <w:spacing w:line="360" w:lineRule="auto"/>
        <w:ind w:firstLine="420" w:firstLineChars="200"/>
        <w:rPr>
          <w:rFonts w:ascii="宋体" w:hAnsi="宋体"/>
          <w:color w:val="FF0000"/>
          <w:szCs w:val="21"/>
        </w:rPr>
      </w:pPr>
      <w:r>
        <w:rPr>
          <w:rFonts w:hint="eastAsia" w:ascii="宋体" w:hAnsi="宋体"/>
          <w:color w:val="FF0000"/>
          <w:szCs w:val="21"/>
        </w:rPr>
        <w:t>注意：</w:t>
      </w:r>
    </w:p>
    <w:p>
      <w:pPr>
        <w:spacing w:line="360" w:lineRule="auto"/>
        <w:ind w:firstLine="420" w:firstLineChars="200"/>
        <w:rPr>
          <w:rFonts w:ascii="宋体" w:hAnsi="宋体"/>
          <w:color w:val="FF0000"/>
          <w:szCs w:val="21"/>
        </w:rPr>
      </w:pPr>
      <w:r>
        <w:rPr>
          <w:rFonts w:hint="eastAsia" w:ascii="宋体" w:hAnsi="宋体"/>
          <w:color w:val="FF0000"/>
          <w:szCs w:val="21"/>
        </w:rPr>
        <w:t>① 确定补水时，需要查询补水周期参数，若该房间本周期内已补过水，则不允许进行补水，例如：补水周期为按日补水，那么今天该房间有补水记录，且没有红冲和删除，则不允许补水。按楼层或者按导入也均需要判断，只要有一个房间不满足要求，则全部不通过。</w:t>
      </w:r>
    </w:p>
    <w:p>
      <w:pPr>
        <w:spacing w:line="360" w:lineRule="auto"/>
        <w:ind w:firstLine="420" w:firstLineChars="200"/>
        <w:rPr>
          <w:rFonts w:ascii="宋体" w:hAnsi="宋体"/>
          <w:color w:val="FF0000"/>
          <w:szCs w:val="21"/>
        </w:rPr>
      </w:pPr>
      <w:r>
        <w:rPr>
          <w:rFonts w:hint="eastAsia" w:ascii="宋体" w:hAnsi="宋体"/>
          <w:color w:val="FF0000"/>
          <w:szCs w:val="21"/>
        </w:rPr>
        <w:t>② 无论是哪种方式补水，补水量都不能大于该房间的最大囤积量与剩余水量之差，例如：例如：最大囤积量为50吨，当前剩余水量（剩余购水+剩余补水）为20吨，已透支量为0吨，那么最多只能补30吨的水量，超过30吨则不允许补水；若剩余水量为0吨，已透支5吨，那么最多可补55吨，下发水量时水表会先扣除透支量，再与最大囤积量进行比较。</w:t>
      </w:r>
    </w:p>
    <w:p>
      <w:pPr>
        <w:spacing w:line="360" w:lineRule="auto"/>
        <w:ind w:firstLine="420" w:firstLineChars="200"/>
        <w:rPr>
          <w:rFonts w:ascii="宋体" w:hAnsi="宋体"/>
          <w:color w:val="FF0000"/>
          <w:szCs w:val="21"/>
        </w:rPr>
      </w:pPr>
      <w:r>
        <w:rPr>
          <w:rFonts w:hint="eastAsia" w:ascii="宋体" w:hAnsi="宋体"/>
          <w:color w:val="FF0000"/>
          <w:szCs w:val="21"/>
        </w:rPr>
        <w:t>③ 最大囤积量取该房间的房间类型里的参数，若该房间没有配置类型，那么取默认参数。</w:t>
      </w:r>
    </w:p>
    <w:p>
      <w:pPr>
        <w:spacing w:line="360" w:lineRule="auto"/>
        <w:ind w:firstLine="420" w:firstLineChars="200"/>
        <w:rPr>
          <w:rFonts w:ascii="宋体" w:hAnsi="宋体"/>
          <w:szCs w:val="21"/>
        </w:rPr>
      </w:pPr>
      <w:r>
        <w:rPr>
          <w:rFonts w:hint="eastAsia" w:ascii="宋体" w:hAnsi="宋体"/>
          <w:color w:val="FF0000"/>
          <w:szCs w:val="21"/>
        </w:rPr>
        <w:t>④ 若当前房间存在未下发成功的水量（包含补水或购水等），则不允许继续补水。</w:t>
      </w:r>
    </w:p>
    <w:p>
      <w:pPr>
        <w:pStyle w:val="7"/>
      </w:pPr>
      <w:bookmarkStart w:id="79" w:name="_Toc532561077"/>
      <w:r>
        <w:rPr>
          <w:rFonts w:hint="eastAsia"/>
        </w:rPr>
        <w:t>退水管理</w:t>
      </w:r>
      <w:bookmarkEnd w:id="79"/>
    </w:p>
    <w:p>
      <w:pPr>
        <w:spacing w:line="360" w:lineRule="auto"/>
        <w:ind w:firstLine="420" w:firstLineChars="200"/>
        <w:rPr>
          <w:rFonts w:ascii="宋体" w:hAnsi="宋体"/>
          <w:szCs w:val="21"/>
        </w:rPr>
      </w:pPr>
      <w:r>
        <w:rPr>
          <w:rFonts w:hint="eastAsia" w:ascii="宋体" w:hAnsi="宋体"/>
          <w:szCs w:val="21"/>
        </w:rPr>
        <w:t>该功能主要为用户进行现金退水操作，界面左侧为树形结构，显示区域、公寓、楼层的组合，右侧为列表，展示所有的房间，可以通过点击左侧树或者按照相关条件进行查询，以便查找某个房间，界面需要有退水按钮，勾选某个房间点击退水按钮，弹出退水表单界面，该界面请参考下图：</w:t>
      </w:r>
    </w:p>
    <w:p>
      <w:pPr>
        <w:spacing w:line="360" w:lineRule="auto"/>
        <w:ind w:firstLine="420" w:firstLineChars="200"/>
        <w:rPr>
          <w:rFonts w:ascii="宋体" w:hAnsi="宋体"/>
          <w:szCs w:val="21"/>
        </w:rPr>
      </w:pPr>
      <w:r>
        <w:rPr>
          <w:rFonts w:hint="eastAsia" w:ascii="宋体" w:hAnsi="宋体"/>
          <w:szCs w:val="21"/>
        </w:rPr>
        <w:drawing>
          <wp:inline distT="0" distB="0" distL="0" distR="0">
            <wp:extent cx="5274310" cy="3281680"/>
            <wp:effectExtent l="19050" t="0" r="254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noChangeArrowheads="1"/>
                    </pic:cNvPicPr>
                  </pic:nvPicPr>
                  <pic:blipFill>
                    <a:blip r:embed="rId17"/>
                    <a:srcRect/>
                    <a:stretch>
                      <a:fillRect/>
                    </a:stretch>
                  </pic:blipFill>
                  <pic:spPr>
                    <a:xfrm>
                      <a:off x="0" y="0"/>
                      <a:ext cx="5274310" cy="3282296"/>
                    </a:xfrm>
                    <a:prstGeom prst="rect">
                      <a:avLst/>
                    </a:prstGeom>
                    <a:noFill/>
                    <a:ln w="9525">
                      <a:noFill/>
                      <a:miter lim="800000"/>
                      <a:headEnd/>
                      <a:tailEnd/>
                    </a:ln>
                  </pic:spPr>
                </pic:pic>
              </a:graphicData>
            </a:graphic>
          </wp:inline>
        </w:drawing>
      </w:r>
    </w:p>
    <w:p>
      <w:pPr>
        <w:spacing w:line="360" w:lineRule="auto"/>
        <w:ind w:firstLine="420" w:firstLineChars="200"/>
        <w:rPr>
          <w:rFonts w:ascii="宋体" w:hAnsi="宋体"/>
          <w:szCs w:val="21"/>
        </w:rPr>
      </w:pPr>
      <w:r>
        <w:rPr>
          <w:rFonts w:hint="eastAsia" w:ascii="宋体" w:hAnsi="宋体"/>
          <w:szCs w:val="21"/>
        </w:rPr>
        <w:t>该界面打开默认加载勾选房间的基础信息，但因退水要求剩余水量必须精准，所以界面打开时还需要调用采集，实时获取一次该房间的水量信息，获取过程中，界面需要添加遮罩，防止用户误操作，界面上区分购水量剩余和补水量剩余，退出的时候只能退购买的水，不能补的水，另外需要通过退水单价自动计算最大可退的金额，界面下方需要输入退水金额或备注，用户输入的退水金额不能大于最大可退的金额，例如某房间当前补水剩余10吨，购水剩余5吨，退水单价为1元/吨，那么最大可退金额为1*5=5元。</w:t>
      </w:r>
    </w:p>
    <w:p>
      <w:pPr>
        <w:spacing w:line="360" w:lineRule="auto"/>
        <w:ind w:firstLine="420" w:firstLineChars="200"/>
        <w:rPr>
          <w:rFonts w:ascii="宋体" w:hAnsi="宋体"/>
          <w:szCs w:val="21"/>
        </w:rPr>
      </w:pPr>
      <w:r>
        <w:rPr>
          <w:rFonts w:hint="eastAsia" w:ascii="宋体" w:hAnsi="宋体"/>
          <w:szCs w:val="21"/>
        </w:rPr>
        <w:t>当全部校验通过，退水时需要先向操作指令表插入一条退水指令, 状态为未下发，然后向指令明细表和退水记录表各插入一条记录，状态也为未下发，明细表还需标记类型为水量操作，最后通知采集下发指令，完成后关闭本界面并刷新列表。</w:t>
      </w:r>
    </w:p>
    <w:p>
      <w:pPr>
        <w:spacing w:line="360" w:lineRule="auto"/>
        <w:ind w:firstLine="420" w:firstLineChars="200"/>
        <w:rPr>
          <w:rFonts w:ascii="宋体" w:hAnsi="宋体"/>
          <w:color w:val="FF0000"/>
          <w:szCs w:val="21"/>
        </w:rPr>
      </w:pPr>
      <w:r>
        <w:rPr>
          <w:rFonts w:hint="eastAsia" w:ascii="宋体" w:hAnsi="宋体"/>
          <w:color w:val="FF0000"/>
          <w:szCs w:val="21"/>
        </w:rPr>
        <w:t>注意：</w:t>
      </w:r>
    </w:p>
    <w:p>
      <w:pPr>
        <w:spacing w:line="360" w:lineRule="auto"/>
        <w:ind w:firstLine="420" w:firstLineChars="200"/>
        <w:rPr>
          <w:rFonts w:ascii="宋体" w:hAnsi="宋体"/>
          <w:color w:val="FF0000"/>
          <w:szCs w:val="21"/>
        </w:rPr>
      </w:pPr>
      <w:r>
        <w:rPr>
          <w:rFonts w:hint="eastAsia" w:ascii="宋体" w:hAnsi="宋体"/>
          <w:color w:val="FF0000"/>
          <w:szCs w:val="21"/>
        </w:rPr>
        <w:t>① 若该房间存在未下发成功的退水指令、购水指令时，则不允退水，必须等待指令完成才能执行退水操作。</w:t>
      </w:r>
    </w:p>
    <w:p>
      <w:pPr>
        <w:pStyle w:val="7"/>
      </w:pPr>
      <w:bookmarkStart w:id="80" w:name="_Toc532561078"/>
      <w:r>
        <w:rPr>
          <w:rFonts w:hint="eastAsia"/>
        </w:rPr>
        <w:t>控水换房管理</w:t>
      </w:r>
      <w:bookmarkEnd w:id="80"/>
    </w:p>
    <w:p>
      <w:pPr>
        <w:spacing w:line="360" w:lineRule="auto"/>
        <w:ind w:firstLine="420" w:firstLineChars="200"/>
        <w:rPr>
          <w:rFonts w:ascii="宋体" w:hAnsi="宋体"/>
          <w:szCs w:val="21"/>
        </w:rPr>
      </w:pPr>
      <w:r>
        <w:rPr>
          <w:rFonts w:hint="eastAsia" w:ascii="宋体" w:hAnsi="宋体"/>
          <w:szCs w:val="21"/>
        </w:rPr>
        <w:t>该功能主要将某个房间的水量信息转移到另一个房间里，界面左侧为树形结构，显示区域、公寓、楼层的组合，右侧为列表，展示所有的房间，可以通过点击左侧树或者按照相关条件进行查询，以便查找某个房间。界面有三个按钮，分别为：设为原房间，设为新房间、查看选择，换房时，需要先将某个房间设为原房间，然后再将另一个房间设置新房间，设定后，在右侧悬浮层可以查看选中信息，若需要重设房间，直接重选原房间或新房间即可，在右侧悬浮层下方有个确定更换按钮，当点击该按钮，弹出询问框，若确定则执行换房，界面布局参考下图：</w:t>
      </w:r>
    </w:p>
    <w:p>
      <w:pPr>
        <w:spacing w:line="360" w:lineRule="auto"/>
        <w:ind w:firstLine="420" w:firstLineChars="200"/>
        <w:rPr>
          <w:rFonts w:ascii="宋体" w:hAnsi="宋体"/>
          <w:szCs w:val="21"/>
        </w:rPr>
      </w:pPr>
      <w:r>
        <w:rPr>
          <w:rFonts w:hint="eastAsia" w:ascii="宋体" w:hAnsi="宋体"/>
          <w:szCs w:val="21"/>
        </w:rPr>
        <w:drawing>
          <wp:inline distT="0" distB="0" distL="0" distR="0">
            <wp:extent cx="5274310" cy="2215515"/>
            <wp:effectExtent l="19050" t="0" r="254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noChangeArrowheads="1"/>
                    </pic:cNvPicPr>
                  </pic:nvPicPr>
                  <pic:blipFill>
                    <a:blip r:embed="rId18"/>
                    <a:srcRect/>
                    <a:stretch>
                      <a:fillRect/>
                    </a:stretch>
                  </pic:blipFill>
                  <pic:spPr>
                    <a:xfrm>
                      <a:off x="0" y="0"/>
                      <a:ext cx="5274310" cy="2215634"/>
                    </a:xfrm>
                    <a:prstGeom prst="rect">
                      <a:avLst/>
                    </a:prstGeom>
                    <a:noFill/>
                    <a:ln w="9525">
                      <a:noFill/>
                      <a:miter lim="800000"/>
                      <a:headEnd/>
                      <a:tailEnd/>
                    </a:ln>
                  </pic:spPr>
                </pic:pic>
              </a:graphicData>
            </a:graphic>
          </wp:inline>
        </w:drawing>
      </w:r>
    </w:p>
    <w:p>
      <w:pPr>
        <w:spacing w:line="360" w:lineRule="auto"/>
        <w:ind w:firstLine="420" w:firstLineChars="200"/>
        <w:rPr>
          <w:rFonts w:ascii="宋体" w:hAnsi="宋体"/>
          <w:szCs w:val="21"/>
        </w:rPr>
      </w:pPr>
      <w:r>
        <w:rPr>
          <w:rFonts w:hint="eastAsia" w:ascii="宋体" w:hAnsi="宋体"/>
          <w:szCs w:val="21"/>
        </w:rPr>
        <w:t>以下为换房的简要流程：</w:t>
      </w:r>
    </w:p>
    <w:p>
      <w:pPr>
        <w:spacing w:line="360" w:lineRule="auto"/>
        <w:ind w:firstLine="420" w:firstLineChars="200"/>
        <w:rPr>
          <w:rFonts w:ascii="宋体" w:hAnsi="宋体"/>
          <w:szCs w:val="21"/>
        </w:rPr>
      </w:pPr>
      <w:r>
        <w:rPr>
          <w:rFonts w:hint="eastAsia" w:ascii="宋体" w:hAnsi="宋体"/>
          <w:szCs w:val="21"/>
        </w:rPr>
        <w:t>清零新房间 &gt; 将原房间水量信息覆盖给新房间 &gt; 清零原房间</w:t>
      </w:r>
    </w:p>
    <w:p>
      <w:pPr>
        <w:spacing w:line="360" w:lineRule="auto"/>
        <w:ind w:firstLine="420" w:firstLineChars="200"/>
        <w:rPr>
          <w:rFonts w:ascii="宋体" w:hAnsi="宋体"/>
          <w:szCs w:val="21"/>
        </w:rPr>
      </w:pPr>
      <w:r>
        <w:rPr>
          <w:rFonts w:hint="eastAsia" w:ascii="宋体" w:hAnsi="宋体"/>
          <w:szCs w:val="21"/>
        </w:rPr>
        <w:t>操作前需要先判断新房间有没有清零，若没有清零提醒用户手动去清零。</w:t>
      </w:r>
    </w:p>
    <w:p>
      <w:pPr>
        <w:spacing w:line="360" w:lineRule="auto"/>
        <w:ind w:firstLine="420" w:firstLineChars="200"/>
        <w:rPr>
          <w:rFonts w:ascii="宋体" w:hAnsi="宋体"/>
          <w:szCs w:val="21"/>
        </w:rPr>
      </w:pPr>
      <w:r>
        <w:rPr>
          <w:rFonts w:hint="eastAsia" w:ascii="宋体" w:hAnsi="宋体"/>
          <w:szCs w:val="21"/>
        </w:rPr>
        <w:t>换房过程中，需要先向操作指令表插入一条控水换房指令，然后向指令明细表插入二条记录，第一条记录为原房间，类型为普通指令，第二条记录为新房间，指令类型需要是水量操作，且指令版本系数为从1开始（</w:t>
      </w:r>
      <w:r>
        <w:rPr>
          <w:rFonts w:hint="eastAsia" w:ascii="宋体" w:hAnsi="宋体"/>
          <w:color w:val="FF0000"/>
          <w:szCs w:val="21"/>
        </w:rPr>
        <w:t>插入二条记录的原因是让二个房间均有待下发的指令，以防止指令未下发又进行了其他操作，插入时为防止遗忘，可以适当添加备注信息</w:t>
      </w:r>
      <w:r>
        <w:rPr>
          <w:rFonts w:hint="eastAsia" w:ascii="宋体" w:hAnsi="宋体"/>
          <w:szCs w:val="21"/>
        </w:rPr>
        <w:t>），然后再向控水换房记录表插入一条换房记录，最后再向清零表插入一条原房间清零记录，类别为换房清零，各个命令或记录状态均为未下发，记录都入库成功后，通知采集下发指令，操作成功后弹出提示，并刷新页面。</w:t>
      </w:r>
    </w:p>
    <w:p>
      <w:pPr>
        <w:spacing w:line="360" w:lineRule="auto"/>
        <w:ind w:firstLine="420" w:firstLineChars="200"/>
        <w:rPr>
          <w:rFonts w:ascii="宋体" w:hAnsi="宋体"/>
          <w:szCs w:val="21"/>
        </w:rPr>
      </w:pPr>
      <w:r>
        <w:rPr>
          <w:rFonts w:hint="eastAsia" w:ascii="宋体" w:hAnsi="宋体"/>
          <w:color w:val="FF0000"/>
          <w:szCs w:val="21"/>
        </w:rPr>
        <w:t>采集在读取该命令时，找到这条控水换房记录，得到新房间和原房间；按照流程执行指令，并将每次执行的结果更新到上述各表中，执行结束最好调用获取房间协议，更新二个房间在库中的水量信息。</w:t>
      </w:r>
    </w:p>
    <w:p>
      <w:pPr>
        <w:spacing w:line="360" w:lineRule="auto"/>
        <w:ind w:firstLine="420" w:firstLineChars="200"/>
        <w:rPr>
          <w:rFonts w:ascii="宋体" w:hAnsi="宋体"/>
          <w:szCs w:val="21"/>
        </w:rPr>
      </w:pPr>
    </w:p>
    <w:p>
      <w:pPr>
        <w:spacing w:line="360" w:lineRule="auto"/>
        <w:ind w:firstLine="420" w:firstLineChars="200"/>
        <w:rPr>
          <w:rFonts w:ascii="宋体" w:hAnsi="宋体"/>
          <w:color w:val="FF0000"/>
          <w:szCs w:val="21"/>
        </w:rPr>
      </w:pPr>
      <w:r>
        <w:rPr>
          <w:rFonts w:hint="eastAsia" w:ascii="宋体" w:hAnsi="宋体"/>
          <w:color w:val="FF0000"/>
          <w:szCs w:val="21"/>
        </w:rPr>
        <w:t>注意：</w:t>
      </w:r>
    </w:p>
    <w:p>
      <w:pPr>
        <w:spacing w:line="360" w:lineRule="auto"/>
        <w:ind w:firstLine="420" w:firstLineChars="200"/>
        <w:rPr>
          <w:rFonts w:ascii="宋体" w:hAnsi="宋体"/>
          <w:color w:val="FF0000"/>
          <w:szCs w:val="21"/>
        </w:rPr>
      </w:pPr>
      <w:r>
        <w:rPr>
          <w:rFonts w:hint="eastAsia" w:ascii="宋体" w:hAnsi="宋体"/>
          <w:color w:val="FF0000"/>
          <w:szCs w:val="21"/>
        </w:rPr>
        <w:t>① 若选中的房间含有任何未完成的指令时，不允许进行换房，必须等指令都结束才能进行换房。</w:t>
      </w:r>
    </w:p>
    <w:p>
      <w:pPr>
        <w:spacing w:line="360" w:lineRule="auto"/>
        <w:ind w:firstLine="420" w:firstLineChars="200"/>
        <w:rPr>
          <w:rFonts w:ascii="宋体" w:hAnsi="宋体"/>
          <w:color w:val="FF0000"/>
          <w:szCs w:val="21"/>
        </w:rPr>
      </w:pPr>
      <w:r>
        <w:rPr>
          <w:rFonts w:hint="eastAsia" w:ascii="宋体" w:hAnsi="宋体"/>
          <w:color w:val="FF0000"/>
          <w:szCs w:val="21"/>
        </w:rPr>
        <w:t>② 换房不对数据库中房间信息进行更换，需要采集更新获取房间信息。</w:t>
      </w:r>
    </w:p>
    <w:p>
      <w:pPr>
        <w:spacing w:line="360" w:lineRule="auto"/>
        <w:ind w:firstLine="420" w:firstLineChars="200"/>
        <w:rPr>
          <w:rFonts w:ascii="宋体" w:hAnsi="宋体"/>
          <w:color w:val="FF0000"/>
          <w:szCs w:val="21"/>
        </w:rPr>
      </w:pPr>
      <w:r>
        <w:rPr>
          <w:rFonts w:hint="eastAsia" w:ascii="宋体" w:hAnsi="宋体"/>
          <w:color w:val="FF0000"/>
          <w:szCs w:val="21"/>
        </w:rPr>
        <w:t>③ 根据评审会议讨论，原房间的清零需要用户手动在清零功能中清零，若没有清零不允许操作。</w:t>
      </w:r>
    </w:p>
    <w:p>
      <w:pPr>
        <w:spacing w:line="360" w:lineRule="auto"/>
        <w:ind w:firstLine="420" w:firstLineChars="200"/>
        <w:rPr>
          <w:rFonts w:ascii="宋体" w:hAnsi="宋体"/>
          <w:color w:val="FF0000"/>
          <w:szCs w:val="21"/>
        </w:rPr>
      </w:pPr>
      <w:r>
        <w:rPr>
          <w:rFonts w:hint="eastAsia" w:ascii="宋体" w:hAnsi="宋体"/>
          <w:color w:val="FF0000"/>
          <w:szCs w:val="21"/>
        </w:rPr>
        <w:t>④ 采集在获取操作指令对应的房间时，需要单独处理控水换房指令，因为该指令会生成二条明细指令。</w:t>
      </w:r>
    </w:p>
    <w:p>
      <w:pPr>
        <w:spacing w:line="360" w:lineRule="auto"/>
        <w:ind w:firstLine="420" w:firstLineChars="200"/>
        <w:rPr>
          <w:rFonts w:ascii="宋体" w:hAnsi="宋体"/>
          <w:color w:val="FF0000"/>
          <w:szCs w:val="21"/>
        </w:rPr>
      </w:pPr>
      <w:r>
        <w:rPr>
          <w:rFonts w:hint="eastAsia" w:ascii="宋体" w:hAnsi="宋体"/>
          <w:color w:val="FF0000"/>
          <w:szCs w:val="21"/>
        </w:rPr>
        <w:t>⑤ 只有同一类型的房间才能换房。</w:t>
      </w:r>
    </w:p>
    <w:p>
      <w:pPr>
        <w:pStyle w:val="7"/>
      </w:pPr>
      <w:bookmarkStart w:id="81" w:name="_Toc532561079"/>
      <w:r>
        <w:rPr>
          <w:rFonts w:hint="eastAsia"/>
        </w:rPr>
        <w:t>房间水量清零</w:t>
      </w:r>
      <w:bookmarkEnd w:id="81"/>
    </w:p>
    <w:p>
      <w:pPr>
        <w:spacing w:line="360" w:lineRule="auto"/>
        <w:ind w:firstLine="420" w:firstLineChars="200"/>
        <w:rPr>
          <w:rFonts w:ascii="宋体" w:hAnsi="宋体"/>
          <w:szCs w:val="21"/>
        </w:rPr>
      </w:pPr>
      <w:r>
        <w:rPr>
          <w:rFonts w:hint="eastAsia" w:ascii="宋体" w:hAnsi="宋体"/>
          <w:szCs w:val="21"/>
        </w:rPr>
        <w:t>该功能主要将某个房间的水量信息改清成初始化状态，界面左侧为树形结构，显示区域、公寓、楼层的组合，右侧为列表，展示所有的房间，可以通过点击左侧树或者按照相关条件进行查询，以便查找某个房间，界面上有清零和按导入清零二个按钮：</w:t>
      </w:r>
    </w:p>
    <w:p>
      <w:pPr>
        <w:spacing w:line="360" w:lineRule="auto"/>
        <w:ind w:firstLine="420" w:firstLineChars="200"/>
        <w:rPr>
          <w:rFonts w:ascii="宋体" w:hAnsi="宋体"/>
          <w:szCs w:val="21"/>
        </w:rPr>
      </w:pPr>
      <w:r>
        <w:rPr>
          <w:rFonts w:hint="eastAsia" w:ascii="宋体" w:hAnsi="宋体"/>
          <w:szCs w:val="21"/>
        </w:rPr>
        <w:t>清零：选中某个房间后，点击该按钮，弹出清零表单页面，该界面默认加载选中房间的基础信息，下方可以填写备注，当用户确定清零时，程序先进行校验（见下面“注意”），若校验均通过后，先向操作指令表插入一条清零指令，状态为未下发，然后向指令明细表和清零记录表插入一条记录，标记为清零，且状态未下发，最后通知采集下发命令，成功后关闭本界面并刷新列表。</w:t>
      </w:r>
    </w:p>
    <w:p>
      <w:pPr>
        <w:spacing w:line="360" w:lineRule="auto"/>
        <w:ind w:firstLine="420" w:firstLineChars="200"/>
        <w:rPr>
          <w:rFonts w:ascii="宋体" w:hAnsi="宋体"/>
          <w:szCs w:val="21"/>
        </w:rPr>
      </w:pPr>
      <w:r>
        <w:rPr>
          <w:rFonts w:hint="eastAsia" w:ascii="宋体" w:hAnsi="宋体"/>
          <w:szCs w:val="21"/>
        </w:rPr>
        <w:t>按导入清零：点击该按钮，弹出按导入清零页面，需要下载模板，整理数据，然后导入，导入时至少要进行如下校验：房间的各类信息是否存在、导入的信息是否重复、字段长度是否过长、必填列是否缺失或未填等，另外还需要校验每个房间导入是否合法（见下方“注意”）</w:t>
      </w:r>
    </w:p>
    <w:p>
      <w:pPr>
        <w:spacing w:line="360" w:lineRule="auto"/>
        <w:ind w:firstLine="420" w:firstLineChars="200"/>
        <w:rPr>
          <w:rFonts w:ascii="宋体" w:hAnsi="宋体"/>
          <w:szCs w:val="21"/>
        </w:rPr>
      </w:pPr>
      <w:r>
        <w:rPr>
          <w:rFonts w:hint="eastAsia" w:ascii="宋体" w:hAnsi="宋体"/>
          <w:szCs w:val="21"/>
        </w:rPr>
        <w:t>导入模板至少要包含如下列：</w:t>
      </w:r>
    </w:p>
    <w:p>
      <w:pPr>
        <w:spacing w:line="360" w:lineRule="auto"/>
        <w:ind w:firstLine="420" w:firstLineChars="200"/>
        <w:rPr>
          <w:rFonts w:ascii="宋体" w:hAnsi="宋体"/>
          <w:szCs w:val="21"/>
        </w:rPr>
      </w:pPr>
      <w:r>
        <w:rPr>
          <w:rFonts w:hint="eastAsia" w:ascii="宋体" w:hAnsi="宋体"/>
          <w:szCs w:val="21"/>
        </w:rPr>
        <w:t>区域名称、公寓名称、楼层名称、房间名称、备注（非必填）</w:t>
      </w:r>
    </w:p>
    <w:p>
      <w:pPr>
        <w:spacing w:line="360" w:lineRule="auto"/>
        <w:ind w:firstLine="420" w:firstLineChars="200"/>
        <w:rPr>
          <w:rFonts w:ascii="宋体" w:hAnsi="宋体"/>
          <w:szCs w:val="21"/>
        </w:rPr>
      </w:pPr>
      <w:r>
        <w:rPr>
          <w:rFonts w:hint="eastAsia" w:ascii="宋体" w:hAnsi="宋体"/>
          <w:szCs w:val="21"/>
        </w:rPr>
        <w:t>导入过程中，需要先操作指令表插入一条指令，标记为按导入清零，状态未下发，然后将所有导入的记录插入到指令明细表和清零记录表（若导入10条房间，则各插入10条记录），同样标记标记为按导入清零，状态未下发。最后通知采集下发，成功后关闭本界面并刷新列表。</w:t>
      </w:r>
    </w:p>
    <w:p>
      <w:pPr>
        <w:spacing w:line="360" w:lineRule="auto"/>
        <w:ind w:firstLine="420" w:firstLineChars="200"/>
        <w:rPr>
          <w:rFonts w:ascii="宋体" w:hAnsi="宋体"/>
          <w:color w:val="FF0000"/>
          <w:szCs w:val="21"/>
        </w:rPr>
      </w:pPr>
      <w:r>
        <w:rPr>
          <w:rFonts w:hint="eastAsia" w:ascii="宋体" w:hAnsi="宋体"/>
          <w:color w:val="FF0000"/>
          <w:szCs w:val="21"/>
        </w:rPr>
        <w:t>注意：</w:t>
      </w:r>
    </w:p>
    <w:p>
      <w:pPr>
        <w:spacing w:line="360" w:lineRule="auto"/>
        <w:ind w:firstLine="420" w:firstLineChars="200"/>
        <w:rPr>
          <w:rFonts w:ascii="宋体" w:hAnsi="宋体"/>
          <w:color w:val="FF0000"/>
          <w:szCs w:val="21"/>
        </w:rPr>
      </w:pPr>
      <w:r>
        <w:rPr>
          <w:rFonts w:hint="eastAsia" w:ascii="宋体" w:hAnsi="宋体"/>
          <w:color w:val="FF0000"/>
          <w:szCs w:val="21"/>
        </w:rPr>
        <w:t>① 若该房间有任何未完成的指令时，不允许进行清零，必须等待其他指令结束后，才能进行清零操作。</w:t>
      </w:r>
    </w:p>
    <w:p>
      <w:pPr>
        <w:spacing w:line="360" w:lineRule="auto"/>
        <w:ind w:firstLine="420" w:firstLineChars="200"/>
        <w:rPr>
          <w:rFonts w:ascii="宋体" w:hAnsi="宋体"/>
          <w:color w:val="FF0000"/>
          <w:szCs w:val="21"/>
        </w:rPr>
      </w:pPr>
      <w:r>
        <w:rPr>
          <w:rFonts w:hint="eastAsia" w:ascii="宋体" w:hAnsi="宋体"/>
          <w:color w:val="FF0000"/>
          <w:szCs w:val="21"/>
        </w:rPr>
        <w:t>② 正式清零房间前，采集服务需要先更新获取一遍该房间的水量，以便水量保持正确值。</w:t>
      </w:r>
    </w:p>
    <w:p>
      <w:pPr>
        <w:spacing w:line="360" w:lineRule="auto"/>
        <w:ind w:firstLine="420" w:firstLineChars="200"/>
        <w:rPr>
          <w:rFonts w:ascii="宋体" w:hAnsi="宋体"/>
          <w:color w:val="FF0000"/>
          <w:szCs w:val="21"/>
        </w:rPr>
      </w:pPr>
      <w:r>
        <w:rPr>
          <w:rFonts w:hint="eastAsia" w:ascii="宋体" w:hAnsi="宋体"/>
          <w:color w:val="FF0000"/>
          <w:szCs w:val="21"/>
        </w:rPr>
        <w:t>③ 清零需要清空数据库相关表，详情见 表二。</w:t>
      </w:r>
    </w:p>
    <w:p>
      <w:pPr>
        <w:pStyle w:val="7"/>
      </w:pPr>
      <w:bookmarkStart w:id="82" w:name="_Toc532561080"/>
      <w:r>
        <w:rPr>
          <w:rFonts w:hint="eastAsia"/>
        </w:rPr>
        <w:t>水表房间交易明细</w:t>
      </w:r>
      <w:bookmarkEnd w:id="82"/>
    </w:p>
    <w:p>
      <w:pPr>
        <w:spacing w:line="360" w:lineRule="auto"/>
        <w:ind w:firstLine="420" w:firstLineChars="200"/>
        <w:rPr>
          <w:rFonts w:ascii="宋体" w:hAnsi="宋体"/>
          <w:szCs w:val="21"/>
        </w:rPr>
      </w:pPr>
      <w:r>
        <w:rPr>
          <w:rFonts w:hint="eastAsia" w:ascii="宋体" w:hAnsi="宋体"/>
          <w:szCs w:val="21"/>
        </w:rPr>
        <w:t>该功能主要用于查询指定房间的所有业务操作命令，包括：购水、补水、退水、清零、换房、红冲记录等，</w:t>
      </w:r>
      <w:r>
        <w:rPr>
          <w:rFonts w:hint="eastAsia" w:ascii="宋体" w:hAnsi="宋体"/>
          <w:color w:val="FF0000"/>
          <w:szCs w:val="21"/>
        </w:rPr>
        <w:t>并且有且只能对补水、退水进行冲红操作</w:t>
      </w:r>
      <w:r>
        <w:rPr>
          <w:rFonts w:hint="eastAsia" w:ascii="宋体" w:hAnsi="宋体"/>
          <w:szCs w:val="21"/>
        </w:rPr>
        <w:t>。</w:t>
      </w:r>
    </w:p>
    <w:p>
      <w:pPr>
        <w:spacing w:line="360" w:lineRule="auto"/>
        <w:ind w:firstLine="420" w:firstLineChars="200"/>
        <w:rPr>
          <w:rFonts w:ascii="宋体" w:hAnsi="宋体"/>
          <w:szCs w:val="21"/>
        </w:rPr>
      </w:pPr>
      <w:r>
        <w:rPr>
          <w:rFonts w:hint="eastAsia" w:ascii="宋体" w:hAnsi="宋体"/>
          <w:szCs w:val="21"/>
        </w:rPr>
        <w:t>界面左侧为树形结构，显示区域、公寓、楼层的组合，右侧为列表，展示房间的所有业务操作，可以通过点击左侧树或者按照相关条件进行查询，以便查找某个房间，当勾选某条记录点击冲红时，需要判断该记录是否允许被冲红，若允许冲红，则弹出冲红界面，该界面打开默认加载勾选记录的详细信息，下方自动显示冲红量（冲红量即为该笔记录补水或退水量），并且可以填写备注，当确定红冲时，程序开始校验是否合法，若合法则先向操作指令表插入一条红冲指令，状态未下发，然后向指令明细表和冲红记录表各插入一条冲红记录，状态也为未下发，最后通知采集下发指令，成功后关闭本界面并刷新列表。</w:t>
      </w:r>
    </w:p>
    <w:p>
      <w:pPr>
        <w:spacing w:line="360" w:lineRule="auto"/>
        <w:ind w:firstLine="420" w:firstLineChars="200"/>
        <w:rPr>
          <w:rFonts w:ascii="宋体" w:hAnsi="宋体"/>
          <w:szCs w:val="21"/>
        </w:rPr>
      </w:pPr>
    </w:p>
    <w:p>
      <w:pPr>
        <w:spacing w:line="360" w:lineRule="auto"/>
        <w:ind w:firstLine="420" w:firstLineChars="200"/>
        <w:rPr>
          <w:rFonts w:ascii="宋体" w:hAnsi="宋体"/>
          <w:color w:val="FF0000"/>
          <w:szCs w:val="21"/>
        </w:rPr>
      </w:pPr>
      <w:r>
        <w:rPr>
          <w:rFonts w:hint="eastAsia" w:ascii="宋体" w:hAnsi="宋体"/>
          <w:color w:val="FF0000"/>
          <w:szCs w:val="21"/>
        </w:rPr>
        <w:t>注意：</w:t>
      </w:r>
    </w:p>
    <w:p>
      <w:pPr>
        <w:spacing w:line="360" w:lineRule="auto"/>
        <w:ind w:firstLine="420" w:firstLineChars="200"/>
        <w:rPr>
          <w:rFonts w:ascii="宋体" w:hAnsi="宋体"/>
          <w:color w:val="FF0000"/>
          <w:szCs w:val="21"/>
        </w:rPr>
      </w:pPr>
      <w:r>
        <w:rPr>
          <w:rFonts w:hint="eastAsia" w:ascii="宋体" w:hAnsi="宋体"/>
          <w:color w:val="FF0000"/>
          <w:szCs w:val="21"/>
        </w:rPr>
        <w:t>① 只能对各类补水或退水记录进行冲红操作。</w:t>
      </w:r>
    </w:p>
    <w:p>
      <w:pPr>
        <w:spacing w:line="360" w:lineRule="auto"/>
        <w:ind w:firstLine="420" w:firstLineChars="200"/>
        <w:rPr>
          <w:rFonts w:ascii="宋体" w:hAnsi="宋体"/>
          <w:color w:val="FF0000"/>
          <w:szCs w:val="21"/>
        </w:rPr>
      </w:pPr>
      <w:r>
        <w:rPr>
          <w:rFonts w:hint="eastAsia" w:ascii="宋体" w:hAnsi="宋体"/>
          <w:color w:val="FF0000"/>
          <w:szCs w:val="21"/>
        </w:rPr>
        <w:t>② 若该笔记录有冲红记录，则不允许再次冲红。</w:t>
      </w:r>
    </w:p>
    <w:p>
      <w:pPr>
        <w:spacing w:line="360" w:lineRule="auto"/>
        <w:ind w:firstLine="420" w:firstLineChars="200"/>
        <w:rPr>
          <w:rFonts w:hint="eastAsia" w:ascii="宋体" w:hAnsi="宋体"/>
          <w:color w:val="FF0000"/>
          <w:szCs w:val="21"/>
        </w:rPr>
      </w:pPr>
      <w:r>
        <w:rPr>
          <w:rFonts w:hint="eastAsia" w:ascii="宋体" w:hAnsi="宋体"/>
          <w:color w:val="FF0000"/>
          <w:szCs w:val="21"/>
        </w:rPr>
        <w:t>③ 列表展示时根据不同业务类别从不同表查询数据，若查询全部时，需要多表组合查询显示结果。</w:t>
      </w:r>
    </w:p>
    <w:p>
      <w:pPr>
        <w:spacing w:line="360" w:lineRule="auto"/>
        <w:ind w:firstLine="420" w:firstLineChars="200"/>
        <w:rPr>
          <w:rFonts w:hint="eastAsia" w:ascii="宋体" w:hAnsi="宋体" w:eastAsia="宋体"/>
          <w:color w:val="FF0000"/>
          <w:szCs w:val="21"/>
          <w:lang w:eastAsia="zh-CN"/>
        </w:rPr>
      </w:pPr>
      <w:r>
        <w:rPr>
          <w:rFonts w:hint="eastAsia" w:ascii="宋体" w:hAnsi="宋体"/>
          <w:color w:val="FF0000"/>
          <w:szCs w:val="21"/>
        </w:rPr>
        <w:t>没有冲红的指</w:t>
      </w:r>
      <w:bookmarkStart w:id="112" w:name="_GoBack"/>
      <w:r>
        <w:rPr>
          <w:rFonts w:hint="eastAsia" w:ascii="宋体" w:hAnsi="宋体"/>
          <w:color w:val="FF0000"/>
          <w:szCs w:val="21"/>
          <w:lang w:eastAsia="zh-CN"/>
        </w:rPr>
        <w:t>令</w:t>
      </w:r>
      <w:bookmarkEnd w:id="112"/>
      <w:r>
        <w:rPr>
          <w:rFonts w:hint="eastAsia" w:ascii="宋体" w:hAnsi="宋体"/>
          <w:color w:val="FF0000"/>
          <w:szCs w:val="21"/>
          <w:lang w:eastAsia="zh-CN"/>
        </w:rPr>
        <w:t>，</w:t>
      </w:r>
      <w:r>
        <w:rPr>
          <w:rFonts w:hint="eastAsia" w:ascii="宋体" w:hAnsi="宋体"/>
          <w:color w:val="FF0000"/>
          <w:szCs w:val="21"/>
        </w:rPr>
        <w:t>充值就是反过来</w:t>
      </w:r>
      <w:r>
        <w:rPr>
          <w:rFonts w:hint="eastAsia" w:ascii="宋体" w:hAnsi="宋体"/>
          <w:color w:val="FF0000"/>
          <w:szCs w:val="21"/>
          <w:lang w:eastAsia="zh-CN"/>
        </w:rPr>
        <w:t>，走相反命令，比如</w:t>
      </w:r>
      <w:r>
        <w:rPr>
          <w:rFonts w:hint="eastAsia" w:ascii="宋体" w:hAnsi="宋体"/>
          <w:color w:val="FF0000"/>
          <w:szCs w:val="21"/>
        </w:rPr>
        <w:t>补水</w:t>
      </w:r>
      <w:r>
        <w:rPr>
          <w:rFonts w:hint="eastAsia" w:ascii="宋体" w:hAnsi="宋体"/>
          <w:color w:val="FF0000"/>
          <w:szCs w:val="21"/>
          <w:lang w:eastAsia="zh-CN"/>
        </w:rPr>
        <w:t>，那么就用退水指令，退水就是购水指令</w:t>
      </w:r>
    </w:p>
    <w:p>
      <w:pPr>
        <w:pStyle w:val="6"/>
        <w:spacing w:after="156"/>
        <w:ind w:left="566" w:hanging="566"/>
      </w:pPr>
      <w:bookmarkStart w:id="83" w:name="_Toc532561081"/>
      <w:r>
        <w:rPr>
          <w:rFonts w:hint="eastAsia"/>
        </w:rPr>
        <w:t>报表查询</w:t>
      </w:r>
      <w:bookmarkEnd w:id="83"/>
    </w:p>
    <w:p>
      <w:pPr>
        <w:pStyle w:val="7"/>
      </w:pPr>
      <w:bookmarkStart w:id="84" w:name="_Toc532561082"/>
      <w:r>
        <w:rPr>
          <w:rFonts w:hint="eastAsia"/>
        </w:rPr>
        <w:t>用水明细记录</w:t>
      </w:r>
      <w:bookmarkEnd w:id="84"/>
    </w:p>
    <w:p>
      <w:pPr>
        <w:spacing w:line="360" w:lineRule="auto"/>
        <w:ind w:firstLine="420" w:firstLineChars="200"/>
        <w:rPr>
          <w:rFonts w:ascii="宋体" w:hAnsi="宋体"/>
          <w:szCs w:val="21"/>
        </w:rPr>
      </w:pPr>
      <w:r>
        <w:rPr>
          <w:rFonts w:hint="eastAsia" w:ascii="宋体" w:hAnsi="宋体"/>
          <w:szCs w:val="21"/>
        </w:rPr>
        <w:t>该功能与用水房间日报表功能重复，不用开发。</w:t>
      </w:r>
      <w:r>
        <w:rPr>
          <w:rFonts w:hint="eastAsia" w:ascii="宋体" w:hAnsi="宋体"/>
          <w:color w:val="FF0000"/>
          <w:szCs w:val="21"/>
        </w:rPr>
        <w:t>为了补全该计划缺失，新增冲红记录报表</w:t>
      </w:r>
      <w:r>
        <w:rPr>
          <w:rFonts w:hint="eastAsia" w:ascii="宋体" w:hAnsi="宋体"/>
          <w:szCs w:val="21"/>
        </w:rPr>
        <w:t>。</w:t>
      </w:r>
    </w:p>
    <w:p>
      <w:pPr>
        <w:pStyle w:val="7"/>
      </w:pPr>
      <w:bookmarkStart w:id="85" w:name="_Toc532561083"/>
      <w:r>
        <w:rPr>
          <w:rFonts w:hint="eastAsia"/>
        </w:rPr>
        <w:t>冲红记录</w:t>
      </w:r>
      <w:bookmarkEnd w:id="85"/>
    </w:p>
    <w:p>
      <w:pPr>
        <w:spacing w:line="360" w:lineRule="auto"/>
        <w:ind w:firstLine="420" w:firstLineChars="200"/>
        <w:rPr>
          <w:rFonts w:ascii="宋体" w:hAnsi="宋体"/>
          <w:szCs w:val="21"/>
        </w:rPr>
      </w:pPr>
      <w:r>
        <w:rPr>
          <w:rFonts w:hint="eastAsia" w:ascii="宋体" w:hAnsi="宋体"/>
          <w:szCs w:val="21"/>
        </w:rPr>
        <w:t>该报表主要用于统计系统中所有冲红的记录，界面左侧为树形结构，显示区域、公寓、楼层的组合，右侧为列表，展示房间的所有冲红记录，可以通过点击左侧树或者按照相关条件进行查询，以便查找某个房间的记录。</w:t>
      </w:r>
    </w:p>
    <w:p>
      <w:pPr>
        <w:spacing w:line="360" w:lineRule="auto"/>
        <w:ind w:firstLine="420" w:firstLineChars="200"/>
        <w:rPr>
          <w:rFonts w:ascii="宋体" w:hAnsi="宋体"/>
          <w:szCs w:val="21"/>
        </w:rPr>
      </w:pPr>
      <w:r>
        <w:rPr>
          <w:rFonts w:hint="eastAsia" w:ascii="宋体" w:hAnsi="宋体"/>
          <w:szCs w:val="21"/>
        </w:rPr>
        <w:t>界面显示的列以红冲记录表为准，并且支持导出，界面至少要包含以下查询条件：房间号、红冲时间段。</w:t>
      </w:r>
    </w:p>
    <w:p>
      <w:pPr>
        <w:pStyle w:val="7"/>
      </w:pPr>
      <w:bookmarkStart w:id="86" w:name="_Toc532561084"/>
      <w:r>
        <w:rPr>
          <w:rFonts w:hint="eastAsia"/>
        </w:rPr>
        <w:t>购水记录</w:t>
      </w:r>
      <w:bookmarkEnd w:id="86"/>
    </w:p>
    <w:p>
      <w:pPr>
        <w:spacing w:line="360" w:lineRule="auto"/>
        <w:ind w:firstLine="420" w:firstLineChars="200"/>
        <w:rPr>
          <w:rFonts w:ascii="宋体" w:hAnsi="宋体"/>
          <w:szCs w:val="21"/>
        </w:rPr>
      </w:pPr>
      <w:r>
        <w:rPr>
          <w:rFonts w:hint="eastAsia" w:ascii="宋体" w:hAnsi="宋体"/>
          <w:szCs w:val="21"/>
        </w:rPr>
        <w:t>该报表主要用于统计系统中所有购水的记录，界面左侧为树形结构，显示区域、公寓、楼层的组合，右侧为列表，展示房间的所有购水记录，可以通过点击左侧树或者按照相关条件进行查询，以便查找某个房间的记录。</w:t>
      </w:r>
    </w:p>
    <w:p>
      <w:pPr>
        <w:spacing w:line="360" w:lineRule="auto"/>
        <w:ind w:firstLine="420" w:firstLineChars="200"/>
        <w:rPr>
          <w:rFonts w:ascii="宋体" w:hAnsi="宋体"/>
          <w:szCs w:val="21"/>
        </w:rPr>
      </w:pPr>
      <w:r>
        <w:rPr>
          <w:rFonts w:hint="eastAsia" w:ascii="宋体" w:hAnsi="宋体"/>
          <w:szCs w:val="21"/>
        </w:rPr>
        <w:t>界面显示的列以购水记录表为准，并且支持导出，界面至少要包含以下查询条件：房间号、购水时间段、购水类别（现金购水、微信购水、终端购水、客户端购水等）。</w:t>
      </w:r>
    </w:p>
    <w:p>
      <w:pPr>
        <w:pStyle w:val="7"/>
      </w:pPr>
      <w:bookmarkStart w:id="87" w:name="_Toc532561085"/>
      <w:r>
        <w:rPr>
          <w:rFonts w:hint="eastAsia"/>
        </w:rPr>
        <w:t>补水记录</w:t>
      </w:r>
      <w:bookmarkEnd w:id="87"/>
    </w:p>
    <w:p>
      <w:pPr>
        <w:spacing w:line="360" w:lineRule="auto"/>
        <w:ind w:firstLine="420" w:firstLineChars="200"/>
        <w:rPr>
          <w:rFonts w:ascii="宋体" w:hAnsi="宋体"/>
          <w:szCs w:val="21"/>
        </w:rPr>
      </w:pPr>
      <w:r>
        <w:rPr>
          <w:rFonts w:hint="eastAsia" w:ascii="宋体" w:hAnsi="宋体"/>
          <w:szCs w:val="21"/>
        </w:rPr>
        <w:t>该报表主要用于统计系统中所有补水的记录，界面左侧为树形结构，显示区域、公寓、楼层的组合，右侧为列表，展示房间的所有补水记录，可以通过点击左侧树或者按照相关条件进行查询，以便查找某个房间的记录。</w:t>
      </w:r>
    </w:p>
    <w:p>
      <w:pPr>
        <w:spacing w:line="360" w:lineRule="auto"/>
        <w:ind w:firstLine="420" w:firstLineChars="200"/>
        <w:rPr>
          <w:rFonts w:ascii="宋体" w:hAnsi="宋体"/>
          <w:szCs w:val="21"/>
        </w:rPr>
      </w:pPr>
      <w:r>
        <w:rPr>
          <w:rFonts w:hint="eastAsia" w:ascii="宋体" w:hAnsi="宋体"/>
          <w:szCs w:val="21"/>
        </w:rPr>
        <w:t>界面显示的列以补水记录表为准，并且支持导出，界面至少要包含以下查询条件：房间号、补水时间段、补水类别（按房间补水、按楼层补水、按导入补水等）。</w:t>
      </w:r>
    </w:p>
    <w:p>
      <w:pPr>
        <w:pStyle w:val="7"/>
      </w:pPr>
      <w:bookmarkStart w:id="88" w:name="_Toc532561086"/>
      <w:r>
        <w:rPr>
          <w:rFonts w:hint="eastAsia"/>
        </w:rPr>
        <w:t>退水记录</w:t>
      </w:r>
      <w:bookmarkEnd w:id="88"/>
    </w:p>
    <w:p>
      <w:pPr>
        <w:spacing w:line="360" w:lineRule="auto"/>
        <w:ind w:firstLine="420" w:firstLineChars="200"/>
        <w:rPr>
          <w:rFonts w:ascii="宋体" w:hAnsi="宋体"/>
          <w:szCs w:val="21"/>
        </w:rPr>
      </w:pPr>
      <w:r>
        <w:rPr>
          <w:rFonts w:hint="eastAsia" w:ascii="宋体" w:hAnsi="宋体"/>
          <w:szCs w:val="21"/>
        </w:rPr>
        <w:t>该报表主要用于统计系统中所有退水的记录，界面左侧为树形结构，显示区域、公寓、楼层的组合，右侧为列表，展示房间的所有退水记录，可以通过点击左侧树或者按照相关条件进行查询，以便查找某个房间的记录。</w:t>
      </w:r>
    </w:p>
    <w:p>
      <w:pPr>
        <w:spacing w:line="360" w:lineRule="auto"/>
        <w:ind w:firstLine="420" w:firstLineChars="200"/>
        <w:rPr>
          <w:rFonts w:ascii="宋体" w:hAnsi="宋体"/>
          <w:szCs w:val="21"/>
        </w:rPr>
      </w:pPr>
      <w:r>
        <w:rPr>
          <w:rFonts w:hint="eastAsia" w:ascii="宋体" w:hAnsi="宋体"/>
          <w:szCs w:val="21"/>
        </w:rPr>
        <w:t>界面显示的列以退水记录表为准，并且支持导出，界面至少要包含以下查询条件：房间号、退水时间段。</w:t>
      </w:r>
    </w:p>
    <w:p>
      <w:pPr>
        <w:pStyle w:val="7"/>
      </w:pPr>
      <w:bookmarkStart w:id="89" w:name="_Toc532561087"/>
      <w:r>
        <w:rPr>
          <w:rFonts w:hint="eastAsia"/>
        </w:rPr>
        <w:t>换表历史记录</w:t>
      </w:r>
      <w:bookmarkEnd w:id="89"/>
    </w:p>
    <w:p>
      <w:pPr>
        <w:spacing w:line="360" w:lineRule="auto"/>
        <w:ind w:firstLine="420" w:firstLineChars="200"/>
        <w:rPr>
          <w:rFonts w:ascii="宋体" w:hAnsi="宋体"/>
          <w:szCs w:val="21"/>
        </w:rPr>
      </w:pPr>
      <w:r>
        <w:rPr>
          <w:rFonts w:hint="eastAsia" w:ascii="宋体" w:hAnsi="宋体"/>
          <w:szCs w:val="21"/>
        </w:rPr>
        <w:t>该报表主要用于统计系统中所有换表的记录，界面左侧为树形结构，显示区域、公寓、楼层的组合，右侧为列表，展示房间的所有换表记录，可以通过点击左侧树或者按照相关条件进行查询，以便查找某个房间的记录。</w:t>
      </w:r>
    </w:p>
    <w:p>
      <w:pPr>
        <w:spacing w:line="360" w:lineRule="auto"/>
        <w:ind w:firstLine="420" w:firstLineChars="200"/>
        <w:rPr>
          <w:rFonts w:ascii="宋体" w:hAnsi="宋体"/>
          <w:szCs w:val="21"/>
        </w:rPr>
      </w:pPr>
      <w:r>
        <w:rPr>
          <w:rFonts w:hint="eastAsia" w:ascii="宋体" w:hAnsi="宋体"/>
          <w:szCs w:val="21"/>
        </w:rPr>
        <w:t>界面显示的列以换表记录表为准，并且支持导出，界面至少要包含以下查询条件：房间号、换表时间段。</w:t>
      </w:r>
    </w:p>
    <w:p>
      <w:pPr>
        <w:pStyle w:val="7"/>
      </w:pPr>
      <w:bookmarkStart w:id="90" w:name="_Toc532561088"/>
      <w:r>
        <w:rPr>
          <w:rFonts w:hint="eastAsia"/>
        </w:rPr>
        <w:t>用水换房记录</w:t>
      </w:r>
      <w:bookmarkEnd w:id="90"/>
    </w:p>
    <w:p>
      <w:pPr>
        <w:spacing w:line="360" w:lineRule="auto"/>
        <w:ind w:firstLine="420" w:firstLineChars="200"/>
        <w:rPr>
          <w:rFonts w:ascii="宋体" w:hAnsi="宋体"/>
          <w:szCs w:val="21"/>
        </w:rPr>
      </w:pPr>
      <w:r>
        <w:rPr>
          <w:rFonts w:hint="eastAsia" w:ascii="宋体" w:hAnsi="宋体"/>
          <w:szCs w:val="21"/>
        </w:rPr>
        <w:t>该报表主要用于统计系统中所有控水房间的记录，界面左侧为树形结构，显示区域、公寓、楼层的组合，右侧为列表，展示房间的所有控水房间记录，可以通过点击左侧树或者按照相关条件进行查询，以便查找某个房间的记录。</w:t>
      </w:r>
    </w:p>
    <w:p>
      <w:pPr>
        <w:spacing w:line="360" w:lineRule="auto"/>
        <w:ind w:firstLine="420" w:firstLineChars="200"/>
        <w:rPr>
          <w:rFonts w:ascii="宋体" w:hAnsi="宋体"/>
          <w:szCs w:val="21"/>
        </w:rPr>
      </w:pPr>
      <w:r>
        <w:rPr>
          <w:rFonts w:hint="eastAsia" w:ascii="宋体" w:hAnsi="宋体"/>
          <w:szCs w:val="21"/>
        </w:rPr>
        <w:t>界面显示的列以控水房间记录表为准，并且支持导出，界面至少要包含以下查询条件：原房间、新房间、换房时间段。</w:t>
      </w:r>
    </w:p>
    <w:p>
      <w:pPr>
        <w:pStyle w:val="7"/>
      </w:pPr>
      <w:bookmarkStart w:id="91" w:name="_Toc532561089"/>
      <w:r>
        <w:rPr>
          <w:rFonts w:hint="eastAsia"/>
        </w:rPr>
        <w:t>用水房间日报</w:t>
      </w:r>
      <w:bookmarkEnd w:id="91"/>
    </w:p>
    <w:p>
      <w:pPr>
        <w:spacing w:line="360" w:lineRule="auto"/>
        <w:ind w:firstLine="420" w:firstLineChars="200"/>
        <w:rPr>
          <w:rFonts w:ascii="宋体" w:hAnsi="宋体"/>
          <w:szCs w:val="21"/>
        </w:rPr>
      </w:pPr>
      <w:r>
        <w:rPr>
          <w:rFonts w:hint="eastAsia" w:ascii="宋体" w:hAnsi="宋体"/>
          <w:szCs w:val="21"/>
        </w:rPr>
        <w:t>该功能主要用于统计各房间每天的用水情况，包括当天剩余水量、用水量、购水量、补水量等，界面左侧为树形结构，显示区域、公寓、楼层的组合，右侧为列表，展示各房间的每日的用水记录，一天一条记录，可以通过点击左侧树或者按照相关条件进行查询，以便查找某个房间的记录。</w:t>
      </w:r>
    </w:p>
    <w:p>
      <w:pPr>
        <w:spacing w:line="360" w:lineRule="auto"/>
        <w:ind w:firstLine="420" w:firstLineChars="200"/>
        <w:rPr>
          <w:rFonts w:ascii="宋体" w:hAnsi="宋体"/>
          <w:szCs w:val="21"/>
        </w:rPr>
      </w:pPr>
      <w:r>
        <w:rPr>
          <w:rFonts w:hint="eastAsia" w:ascii="宋体" w:hAnsi="宋体"/>
          <w:szCs w:val="21"/>
        </w:rPr>
        <w:t>界面显示的列以每日用水记录表为准，并且支持导出，界面至少要包含以下查询条件：房间号、用水时间段。</w:t>
      </w:r>
    </w:p>
    <w:p>
      <w:pPr>
        <w:pStyle w:val="7"/>
      </w:pPr>
      <w:bookmarkStart w:id="92" w:name="_Toc532561090"/>
      <w:r>
        <w:rPr>
          <w:rFonts w:hint="eastAsia"/>
        </w:rPr>
        <w:t>用水房间月报</w:t>
      </w:r>
      <w:bookmarkEnd w:id="92"/>
    </w:p>
    <w:p>
      <w:pPr>
        <w:spacing w:line="360" w:lineRule="auto"/>
        <w:ind w:firstLine="420" w:firstLineChars="200"/>
        <w:rPr>
          <w:rFonts w:ascii="宋体" w:hAnsi="宋体"/>
          <w:szCs w:val="21"/>
        </w:rPr>
      </w:pPr>
      <w:r>
        <w:rPr>
          <w:rFonts w:hint="eastAsia" w:ascii="宋体" w:hAnsi="宋体"/>
          <w:szCs w:val="21"/>
        </w:rPr>
        <w:t>该功能主要用于统计各房间每月的用水情况，包括当月剩余水量、用水量、购水量、补水量等，界面左侧为树形结构，显示区域、公寓、楼层的组合，右侧为列表，展示各房间的每月的用水记录，一个月一条记录，可以通过点击左侧树或者按照相关条件进行查询，以便查找某个房间的记录。</w:t>
      </w:r>
    </w:p>
    <w:p>
      <w:pPr>
        <w:spacing w:line="360" w:lineRule="auto"/>
        <w:ind w:firstLine="420" w:firstLineChars="200"/>
        <w:rPr>
          <w:rFonts w:ascii="宋体" w:hAnsi="宋体"/>
          <w:szCs w:val="21"/>
        </w:rPr>
      </w:pPr>
      <w:r>
        <w:rPr>
          <w:rFonts w:hint="eastAsia" w:ascii="宋体" w:hAnsi="宋体"/>
          <w:szCs w:val="21"/>
        </w:rPr>
        <w:t>界面显示的列以每日用水记录表为准，并将结果按月分组合计，并且支持导出，界面至少要包含以下查询条件：房间号、月份。</w:t>
      </w:r>
    </w:p>
    <w:p>
      <w:pPr>
        <w:pStyle w:val="6"/>
        <w:spacing w:after="156"/>
        <w:ind w:left="566" w:hanging="566"/>
      </w:pPr>
      <w:bookmarkStart w:id="93" w:name="_Toc532561091"/>
      <w:r>
        <w:rPr>
          <w:rFonts w:hint="eastAsia"/>
        </w:rPr>
        <w:t>权限管理</w:t>
      </w:r>
      <w:bookmarkEnd w:id="93"/>
    </w:p>
    <w:p>
      <w:pPr>
        <w:pStyle w:val="7"/>
      </w:pPr>
      <w:bookmarkStart w:id="94" w:name="_Toc532561092"/>
      <w:r>
        <w:rPr>
          <w:rFonts w:hint="eastAsia"/>
        </w:rPr>
        <w:t>菜单管理</w:t>
      </w:r>
      <w:bookmarkEnd w:id="94"/>
    </w:p>
    <w:p>
      <w:pPr>
        <w:spacing w:line="360" w:lineRule="auto"/>
        <w:ind w:firstLine="420" w:firstLineChars="200"/>
        <w:rPr>
          <w:rFonts w:ascii="宋体" w:hAnsi="宋体"/>
          <w:szCs w:val="21"/>
        </w:rPr>
      </w:pPr>
      <w:r>
        <w:rPr>
          <w:rFonts w:hint="eastAsia" w:ascii="宋体" w:hAnsi="宋体"/>
          <w:szCs w:val="21"/>
        </w:rPr>
        <w:t>该功能主要用于维护系统中所有的菜单，界面左侧为菜单树，右侧为菜单列表，可以对菜单进行增删改查或启用禁用操作。</w:t>
      </w:r>
    </w:p>
    <w:p>
      <w:pPr>
        <w:spacing w:line="360" w:lineRule="auto"/>
        <w:ind w:firstLine="420" w:firstLineChars="200"/>
        <w:rPr>
          <w:rFonts w:ascii="宋体" w:hAnsi="宋体"/>
          <w:szCs w:val="21"/>
        </w:rPr>
      </w:pPr>
      <w:r>
        <w:rPr>
          <w:rFonts w:hint="eastAsia" w:ascii="宋体" w:hAnsi="宋体"/>
          <w:szCs w:val="21"/>
        </w:rPr>
        <w:t>安全起见，防止随意更改设置，所以该功能不对外开发，只能内部使用。</w:t>
      </w:r>
    </w:p>
    <w:p>
      <w:pPr>
        <w:pStyle w:val="7"/>
      </w:pPr>
      <w:bookmarkStart w:id="95" w:name="_Toc532561093"/>
      <w:r>
        <w:rPr>
          <w:rFonts w:hint="eastAsia"/>
        </w:rPr>
        <w:t>按钮管理</w:t>
      </w:r>
      <w:bookmarkEnd w:id="95"/>
    </w:p>
    <w:p>
      <w:pPr>
        <w:spacing w:line="360" w:lineRule="auto"/>
        <w:ind w:firstLine="420" w:firstLineChars="200"/>
        <w:rPr>
          <w:rFonts w:ascii="宋体" w:hAnsi="宋体"/>
          <w:szCs w:val="21"/>
        </w:rPr>
      </w:pPr>
      <w:r>
        <w:rPr>
          <w:rFonts w:hint="eastAsia" w:ascii="宋体" w:hAnsi="宋体"/>
          <w:szCs w:val="21"/>
        </w:rPr>
        <w:t>该功能主要用于对所有菜单的按钮进行配置，配置完按钮后，在权限控制时可以选择某个角色是否具有某个按钮权限。界面左侧为菜单树，右侧列表显示所有的按钮，可以添加或删除按钮。</w:t>
      </w:r>
    </w:p>
    <w:p>
      <w:pPr>
        <w:spacing w:line="360" w:lineRule="auto"/>
        <w:ind w:firstLine="420" w:firstLineChars="200"/>
        <w:rPr>
          <w:rFonts w:ascii="宋体" w:hAnsi="宋体"/>
          <w:szCs w:val="21"/>
        </w:rPr>
      </w:pPr>
      <w:r>
        <w:rPr>
          <w:rFonts w:hint="eastAsia" w:ascii="宋体" w:hAnsi="宋体"/>
          <w:szCs w:val="21"/>
        </w:rPr>
        <w:t>安全起见，防止随意更改设置，所以该功能不对外开发，只能内部使用。</w:t>
      </w:r>
    </w:p>
    <w:p>
      <w:pPr>
        <w:pStyle w:val="7"/>
      </w:pPr>
      <w:bookmarkStart w:id="96" w:name="_Toc532561094"/>
      <w:r>
        <w:rPr>
          <w:rFonts w:hint="eastAsia"/>
        </w:rPr>
        <w:t>角色管理</w:t>
      </w:r>
      <w:bookmarkEnd w:id="96"/>
    </w:p>
    <w:p>
      <w:pPr>
        <w:spacing w:line="360" w:lineRule="auto"/>
        <w:ind w:firstLine="420" w:firstLineChars="200"/>
        <w:rPr>
          <w:rFonts w:ascii="宋体" w:hAnsi="宋体"/>
          <w:szCs w:val="21"/>
        </w:rPr>
      </w:pPr>
      <w:r>
        <w:rPr>
          <w:rFonts w:hint="eastAsia" w:ascii="宋体" w:hAnsi="宋体"/>
          <w:szCs w:val="21"/>
        </w:rPr>
        <w:t>该功能主要用于配置系统中所有可访问的角色，角色必须要绑定菜单，以便不同角色可以加载不同的菜单。界面只有一个列表，显示当前用户添加的所有角色（管理员身份显示所有角色），可以对角色进行增删改查及启用禁用等操作，另外还可以给角色配置可以使用的按钮，另外添加角色时需要关联菜单。删除时需要判断角色是否被使用，已使用的角色不能删除。</w:t>
      </w:r>
    </w:p>
    <w:p>
      <w:pPr>
        <w:pStyle w:val="7"/>
      </w:pPr>
      <w:bookmarkStart w:id="97" w:name="_Toc532561095"/>
      <w:r>
        <w:rPr>
          <w:rFonts w:hint="eastAsia"/>
        </w:rPr>
        <w:t>操作员管理</w:t>
      </w:r>
      <w:bookmarkEnd w:id="97"/>
    </w:p>
    <w:p>
      <w:pPr>
        <w:spacing w:line="360" w:lineRule="auto"/>
        <w:ind w:firstLine="420" w:firstLineChars="200"/>
        <w:rPr>
          <w:rFonts w:ascii="宋体" w:hAnsi="宋体"/>
          <w:szCs w:val="21"/>
        </w:rPr>
      </w:pPr>
      <w:r>
        <w:rPr>
          <w:rFonts w:hint="eastAsia" w:ascii="宋体" w:hAnsi="宋体"/>
          <w:szCs w:val="21"/>
        </w:rPr>
        <w:t>该功能主要用于配置系统中所有的操作员账号信息等，界面左侧为角色树，右侧为操作员列表，可以对操作员进行增删改查、启用禁用、重置密码以及分配角色等各类操作，用户必须要被分配角色后才能使用。界面只展示自己创建的操作员，管理员身份默认显示所有的操作员，另外可以对用户进行楼宇授权。</w:t>
      </w:r>
    </w:p>
    <w:p>
      <w:pPr>
        <w:spacing w:line="360" w:lineRule="auto"/>
        <w:ind w:firstLine="420" w:firstLineChars="200"/>
        <w:rPr>
          <w:rFonts w:ascii="宋体" w:hAnsi="宋体"/>
          <w:color w:val="FF0000"/>
          <w:szCs w:val="21"/>
        </w:rPr>
      </w:pPr>
      <w:r>
        <w:rPr>
          <w:rFonts w:hint="eastAsia" w:ascii="宋体" w:hAnsi="宋体"/>
          <w:color w:val="FF0000"/>
          <w:szCs w:val="21"/>
        </w:rPr>
        <w:t>楼宇授权：点击该按钮，弹出楼宇授权界面，界面左侧为当前用户可操作的所有的操作员小列表，可以进行筛选，右侧为自己可访问的楼宇树，当点击某个操作员时，自动勾选可以管理的楼宇，可以增加或减少可管理的楼宇，改变记录后需要保存才能生效。关闭窗口时自动刷新列表。</w:t>
      </w:r>
    </w:p>
    <w:p>
      <w:pPr>
        <w:pStyle w:val="7"/>
      </w:pPr>
      <w:bookmarkStart w:id="98" w:name="_Toc532561096"/>
      <w:r>
        <w:rPr>
          <w:rFonts w:hint="eastAsia"/>
        </w:rPr>
        <w:t>字典管理</w:t>
      </w:r>
      <w:bookmarkEnd w:id="98"/>
    </w:p>
    <w:p>
      <w:pPr>
        <w:spacing w:line="360" w:lineRule="auto"/>
        <w:ind w:firstLine="420" w:firstLineChars="200"/>
        <w:rPr>
          <w:rFonts w:ascii="宋体" w:hAnsi="宋体"/>
          <w:szCs w:val="21"/>
        </w:rPr>
      </w:pPr>
      <w:r>
        <w:rPr>
          <w:rFonts w:hint="eastAsia" w:ascii="宋体" w:hAnsi="宋体"/>
          <w:szCs w:val="21"/>
        </w:rPr>
        <w:t>该功能主要用于对系统中所有字典项进行管理，当前不做开发界面，后期酌情添加。</w:t>
      </w:r>
    </w:p>
    <w:p>
      <w:pPr>
        <w:spacing w:line="360" w:lineRule="auto"/>
        <w:ind w:firstLine="420" w:firstLineChars="200"/>
        <w:rPr>
          <w:rFonts w:ascii="宋体" w:hAnsi="宋体"/>
          <w:szCs w:val="21"/>
        </w:rPr>
      </w:pPr>
      <w:r>
        <w:rPr>
          <w:rFonts w:hint="eastAsia" w:ascii="宋体" w:hAnsi="宋体"/>
          <w:szCs w:val="21"/>
        </w:rPr>
        <w:t>安全起见，防止随意更改设置，所以后期即使开发了该功能也不对外开发，只能内部使用。</w:t>
      </w:r>
    </w:p>
    <w:p>
      <w:pPr>
        <w:pStyle w:val="7"/>
        <w:rPr>
          <w:rFonts w:ascii="宋体" w:hAnsi="宋体"/>
          <w:szCs w:val="21"/>
        </w:rPr>
      </w:pPr>
      <w:bookmarkStart w:id="99" w:name="_Toc532561097"/>
      <w:r>
        <w:rPr>
          <w:rFonts w:hint="eastAsia"/>
        </w:rPr>
        <w:t>日志查看</w:t>
      </w:r>
      <w:bookmarkEnd w:id="99"/>
    </w:p>
    <w:p>
      <w:pPr>
        <w:spacing w:line="360" w:lineRule="auto"/>
        <w:ind w:firstLine="420" w:firstLineChars="200"/>
        <w:rPr>
          <w:rFonts w:ascii="宋体" w:hAnsi="宋体"/>
          <w:szCs w:val="21"/>
        </w:rPr>
      </w:pPr>
      <w:r>
        <w:rPr>
          <w:rFonts w:hint="eastAsia" w:ascii="宋体" w:hAnsi="宋体"/>
          <w:szCs w:val="21"/>
        </w:rPr>
        <w:t>该功能用于查询系统中所有类型的操作日志，界面仅仅是一个列表，可以查询和查看详情，普通用户只能查看自己的操作日志，管理员可以查看所有人的操作日志。</w:t>
      </w:r>
    </w:p>
    <w:p>
      <w:pPr>
        <w:spacing w:line="360" w:lineRule="auto"/>
        <w:ind w:firstLine="420" w:firstLineChars="200"/>
        <w:rPr>
          <w:rFonts w:ascii="宋体" w:hAnsi="宋体"/>
          <w:szCs w:val="21"/>
        </w:rPr>
      </w:pPr>
    </w:p>
    <w:p>
      <w:pPr>
        <w:pStyle w:val="6"/>
        <w:spacing w:after="156"/>
        <w:ind w:left="566" w:hanging="566"/>
      </w:pPr>
      <w:bookmarkStart w:id="100" w:name="_Toc532561098"/>
      <w:r>
        <w:rPr>
          <w:rFonts w:hint="eastAsia"/>
        </w:rPr>
        <w:t>注意事项</w:t>
      </w:r>
      <w:bookmarkEnd w:id="100"/>
    </w:p>
    <w:p>
      <w:pPr>
        <w:spacing w:line="360" w:lineRule="auto"/>
        <w:ind w:firstLine="422" w:firstLineChars="200"/>
        <w:rPr>
          <w:rFonts w:ascii="宋体" w:hAnsi="宋体"/>
          <w:szCs w:val="21"/>
        </w:rPr>
      </w:pPr>
      <w:r>
        <w:rPr>
          <w:rFonts w:hint="eastAsia" w:ascii="宋体" w:hAnsi="宋体"/>
          <w:b/>
          <w:color w:val="FF0000"/>
          <w:szCs w:val="21"/>
        </w:rPr>
        <w:t>为了防止通信异常或者指令重复下发等，在下发指令时会传一个指令版本号（指令系数），该系数在新建指令时，由触发器自动判断并将对应房间的系数加1，然后将结果插入或更新到指令明细表，经过与硬件人员沟通，确定只有涉及水量操作的接口，如：购水、补水、退水等需要传该系数，若初始化或清零后，该系数自动归0，从新开始计数。</w:t>
      </w:r>
    </w:p>
    <w:p>
      <w:pPr>
        <w:pStyle w:val="5"/>
        <w:ind w:left="560" w:hanging="560"/>
      </w:pPr>
      <w:bookmarkStart w:id="101" w:name="_Toc532561099"/>
      <w:r>
        <w:rPr>
          <w:rFonts w:hint="eastAsia"/>
        </w:rPr>
        <w:t>采集服务程序</w:t>
      </w:r>
      <w:bookmarkEnd w:id="101"/>
    </w:p>
    <w:p>
      <w:pPr>
        <w:spacing w:line="360" w:lineRule="auto"/>
        <w:ind w:firstLine="420" w:firstLineChars="200"/>
        <w:rPr>
          <w:rFonts w:ascii="宋体" w:hAnsi="宋体"/>
          <w:szCs w:val="21"/>
        </w:rPr>
      </w:pPr>
      <w:r>
        <w:rPr>
          <w:rFonts w:hint="eastAsia" w:ascii="宋体" w:hAnsi="宋体"/>
          <w:szCs w:val="21"/>
        </w:rPr>
        <w:t>该服务程序主要用于与平台以及硬件集中器等进行交互，传达平台下发的指令，上传集中器相关上送的数据等，</w:t>
      </w:r>
      <w:r>
        <w:rPr>
          <w:rFonts w:hint="eastAsia" w:ascii="宋体" w:hAnsi="宋体"/>
          <w:color w:val="FF0000"/>
          <w:szCs w:val="21"/>
        </w:rPr>
        <w:t>由于集中器涉及到多方对接，且部分逻辑相对复杂，所以设计文档由直接开发的人员编写，本文档不做重点说明</w:t>
      </w:r>
      <w:r>
        <w:rPr>
          <w:rFonts w:hint="eastAsia" w:ascii="宋体" w:hAnsi="宋体"/>
          <w:szCs w:val="21"/>
        </w:rPr>
        <w:t>。</w:t>
      </w:r>
    </w:p>
    <w:p>
      <w:pPr>
        <w:pStyle w:val="6"/>
        <w:spacing w:after="156"/>
        <w:ind w:left="566" w:hanging="566"/>
      </w:pPr>
      <w:bookmarkStart w:id="102" w:name="_Toc532561100"/>
      <w:r>
        <w:rPr>
          <w:rFonts w:hint="eastAsia"/>
        </w:rPr>
        <w:t>通信机制以及简要交互流程</w:t>
      </w:r>
      <w:bookmarkEnd w:id="102"/>
    </w:p>
    <w:p>
      <w:pPr>
        <w:spacing w:line="360" w:lineRule="auto"/>
        <w:ind w:firstLine="420" w:firstLineChars="200"/>
        <w:rPr>
          <w:rFonts w:ascii="宋体" w:hAnsi="宋体"/>
          <w:szCs w:val="21"/>
        </w:rPr>
      </w:pPr>
      <w:r>
        <w:rPr>
          <w:rFonts w:hint="eastAsia" w:ascii="宋体" w:hAnsi="宋体"/>
          <w:szCs w:val="21"/>
        </w:rPr>
        <w:t>平台与采集使用W</w:t>
      </w:r>
      <w:r>
        <w:rPr>
          <w:rFonts w:ascii="宋体" w:hAnsi="宋体"/>
          <w:szCs w:val="21"/>
        </w:rPr>
        <w:t>eb</w:t>
      </w:r>
      <w:r>
        <w:rPr>
          <w:rFonts w:hint="eastAsia" w:ascii="宋体" w:hAnsi="宋体"/>
          <w:szCs w:val="21"/>
        </w:rPr>
        <w:t>S</w:t>
      </w:r>
      <w:r>
        <w:rPr>
          <w:rFonts w:ascii="宋体" w:hAnsi="宋体"/>
          <w:szCs w:val="21"/>
        </w:rPr>
        <w:t>ocket</w:t>
      </w:r>
      <w:r>
        <w:rPr>
          <w:rFonts w:hint="eastAsia" w:ascii="宋体" w:hAnsi="宋体"/>
          <w:szCs w:val="21"/>
        </w:rPr>
        <w:t>通信（暂定），采集与集中器使用Socket方式通信。</w:t>
      </w:r>
    </w:p>
    <w:p>
      <w:pPr>
        <w:spacing w:line="360" w:lineRule="auto"/>
        <w:ind w:firstLine="420" w:firstLineChars="200"/>
        <w:rPr>
          <w:rFonts w:ascii="宋体" w:hAnsi="宋体"/>
          <w:szCs w:val="21"/>
        </w:rPr>
      </w:pPr>
      <w:r>
        <w:rPr>
          <w:rFonts w:hint="eastAsia" w:ascii="宋体" w:hAnsi="宋体"/>
          <w:szCs w:val="21"/>
        </w:rPr>
        <w:t>当用户在平台操作业务并下发某指令时，平台将指令和记录入库，并通知采集进行下发，采集接到通知后，去库中找到相应的指令，以及该指令对应的具体数据，然后一条一条转发给集中器，集中器接到指令后进行相关业务处理，当处理完毕后，集中器将结果返回给采集，采集收到结果，将其更新到数据库中对应的记录上，以便用户可以在平台上进行查看。</w:t>
      </w:r>
    </w:p>
    <w:p>
      <w:pPr>
        <w:pStyle w:val="6"/>
        <w:spacing w:after="156"/>
        <w:ind w:left="566" w:hanging="566"/>
      </w:pPr>
      <w:bookmarkStart w:id="103" w:name="_Toc532561101"/>
      <w:r>
        <w:rPr>
          <w:rFonts w:hint="eastAsia"/>
        </w:rPr>
        <w:t>下发的指令</w:t>
      </w:r>
      <w:bookmarkEnd w:id="103"/>
    </w:p>
    <w:p>
      <w:pPr>
        <w:spacing w:line="360" w:lineRule="auto"/>
        <w:ind w:firstLine="420" w:firstLineChars="200"/>
        <w:rPr>
          <w:rFonts w:ascii="宋体" w:hAnsi="宋体"/>
          <w:szCs w:val="21"/>
        </w:rPr>
      </w:pPr>
      <w:r>
        <w:rPr>
          <w:rFonts w:hint="eastAsia" w:ascii="宋体" w:hAnsi="宋体"/>
          <w:szCs w:val="21"/>
        </w:rPr>
        <w:t>系统有如下交互指令，每个指令需要从指令表找到数据，判断有没有明细，若有明细需要再到明细表取具体的信息，下表为各指令使用的主要业务表，有些指令可能还需要操作获取集中器及房间信息或者参数等表，需要根据不同业务进行操作不同的表，其他表结构详见数据字典：</w:t>
      </w:r>
    </w:p>
    <w:tbl>
      <w:tblPr>
        <w:tblStyle w:val="2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544"/>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EEECE1" w:themeFill="background2"/>
          </w:tcPr>
          <w:p>
            <w:pPr>
              <w:jc w:val="center"/>
              <w:rPr>
                <w:b/>
              </w:rPr>
            </w:pPr>
            <w:r>
              <w:rPr>
                <w:rFonts w:hint="eastAsia"/>
                <w:b/>
              </w:rPr>
              <w:t>指令名称</w:t>
            </w:r>
          </w:p>
        </w:tc>
        <w:tc>
          <w:tcPr>
            <w:tcW w:w="3544" w:type="dxa"/>
            <w:shd w:val="clear" w:color="auto" w:fill="EEECE1" w:themeFill="background2"/>
          </w:tcPr>
          <w:p>
            <w:pPr>
              <w:jc w:val="center"/>
              <w:rPr>
                <w:b/>
              </w:rPr>
            </w:pPr>
            <w:r>
              <w:rPr>
                <w:rFonts w:hint="eastAsia"/>
                <w:b/>
              </w:rPr>
              <w:t>操作表</w:t>
            </w:r>
          </w:p>
        </w:tc>
        <w:tc>
          <w:tcPr>
            <w:tcW w:w="1559" w:type="dxa"/>
            <w:shd w:val="clear" w:color="auto" w:fill="EEECE1" w:themeFill="background2"/>
          </w:tcPr>
          <w:p>
            <w:pPr>
              <w:jc w:val="center"/>
              <w:rPr>
                <w:b/>
              </w:rPr>
            </w:pPr>
            <w:r>
              <w:rPr>
                <w:rFonts w:hint="eastAsia"/>
                <w:b/>
              </w:rPr>
              <w:t>表中标识</w:t>
            </w:r>
          </w:p>
        </w:tc>
        <w:tc>
          <w:tcPr>
            <w:tcW w:w="1701" w:type="dxa"/>
            <w:shd w:val="clear" w:color="auto" w:fill="EEECE1" w:themeFill="background2"/>
          </w:tcPr>
          <w:p>
            <w:pPr>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初始化房间</w:t>
            </w:r>
          </w:p>
        </w:tc>
        <w:tc>
          <w:tcPr>
            <w:tcW w:w="3544" w:type="dxa"/>
          </w:tcPr>
          <w:p>
            <w:pPr>
              <w:jc w:val="center"/>
            </w:pPr>
            <w:r>
              <w:rPr>
                <w:rFonts w:hint="eastAsia"/>
              </w:rPr>
              <w:t>指令表：</w:t>
            </w:r>
            <w:r>
              <w:t>BS_COMMAND</w:t>
            </w:r>
          </w:p>
          <w:p>
            <w:pPr>
              <w:jc w:val="center"/>
            </w:pPr>
          </w:p>
          <w:p>
            <w:pPr>
              <w:jc w:val="center"/>
            </w:pPr>
            <w:r>
              <w:rPr>
                <w:rFonts w:hint="eastAsia"/>
              </w:rPr>
              <w:t>明细表：</w:t>
            </w:r>
            <w:r>
              <w:t>BS_COMMAND_DETAIL</w:t>
            </w:r>
          </w:p>
          <w:p>
            <w:pPr>
              <w:jc w:val="center"/>
            </w:pPr>
          </w:p>
          <w:p>
            <w:pPr>
              <w:jc w:val="center"/>
            </w:pPr>
            <w:r>
              <w:rPr>
                <w:rFonts w:hint="eastAsia"/>
              </w:rPr>
              <w:t>清零表表：</w:t>
            </w:r>
            <w:r>
              <w:t>BS_CLEAR_METER</w:t>
            </w:r>
          </w:p>
        </w:tc>
        <w:tc>
          <w:tcPr>
            <w:tcW w:w="1559" w:type="dxa"/>
          </w:tcPr>
          <w:p>
            <w:pPr>
              <w:jc w:val="center"/>
            </w:pPr>
            <w:r>
              <w:rPr>
                <w:rFonts w:hint="eastAsia"/>
              </w:rPr>
              <w:t>指令表中：</w:t>
            </w:r>
            <w:r>
              <w:t>IGOAL</w:t>
            </w:r>
            <w:r>
              <w:rPr>
                <w:rFonts w:hint="eastAsia"/>
              </w:rPr>
              <w:t>= 4且</w:t>
            </w:r>
            <w:r>
              <w:t>ITYPE</w:t>
            </w:r>
            <w:r>
              <w:rPr>
                <w:rFonts w:hint="eastAsia"/>
              </w:rPr>
              <w:t>=11</w:t>
            </w:r>
          </w:p>
          <w:p>
            <w:pPr>
              <w:jc w:val="center"/>
            </w:pPr>
          </w:p>
          <w:p>
            <w:pPr>
              <w:jc w:val="center"/>
            </w:pPr>
            <w:r>
              <w:rPr>
                <w:rFonts w:hint="eastAsia"/>
              </w:rPr>
              <w:t>清零表中：</w:t>
            </w:r>
            <w:r>
              <w:t>ITYPE</w:t>
            </w:r>
            <w:r>
              <w:rPr>
                <w:rFonts w:hint="eastAsia"/>
              </w:rPr>
              <w:t>=2</w:t>
            </w:r>
          </w:p>
        </w:tc>
        <w:tc>
          <w:tcPr>
            <w:tcW w:w="1701" w:type="dxa"/>
          </w:tcPr>
          <w:p>
            <w:pPr>
              <w:jc w:val="center"/>
            </w:pPr>
            <w:r>
              <w:rPr>
                <w:rFonts w:hint="eastAsia"/>
              </w:rPr>
              <w:t>对指定房间的水表进行初始化操作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清零</w:t>
            </w:r>
          </w:p>
        </w:tc>
        <w:tc>
          <w:tcPr>
            <w:tcW w:w="3544" w:type="dxa"/>
          </w:tcPr>
          <w:p>
            <w:pPr>
              <w:jc w:val="center"/>
            </w:pPr>
            <w:r>
              <w:rPr>
                <w:rFonts w:hint="eastAsia"/>
              </w:rPr>
              <w:t>指令表：</w:t>
            </w:r>
            <w:r>
              <w:t>BS_COMMAND</w:t>
            </w:r>
          </w:p>
          <w:p>
            <w:pPr>
              <w:jc w:val="center"/>
            </w:pPr>
          </w:p>
          <w:p>
            <w:pPr>
              <w:jc w:val="center"/>
            </w:pPr>
            <w:r>
              <w:rPr>
                <w:rFonts w:hint="eastAsia"/>
              </w:rPr>
              <w:t>明细表：</w:t>
            </w:r>
            <w:r>
              <w:t>BS_COMMAND_DETAIL</w:t>
            </w:r>
          </w:p>
          <w:p>
            <w:pPr>
              <w:jc w:val="center"/>
            </w:pPr>
          </w:p>
          <w:p>
            <w:pPr>
              <w:jc w:val="center"/>
            </w:pPr>
            <w:r>
              <w:rPr>
                <w:rFonts w:hint="eastAsia"/>
              </w:rPr>
              <w:t>清零表表：</w:t>
            </w:r>
            <w:r>
              <w:t>BS_CLEAR_METER</w:t>
            </w:r>
          </w:p>
        </w:tc>
        <w:tc>
          <w:tcPr>
            <w:tcW w:w="1559" w:type="dxa"/>
          </w:tcPr>
          <w:p>
            <w:pPr>
              <w:jc w:val="center"/>
            </w:pPr>
            <w:r>
              <w:rPr>
                <w:rFonts w:hint="eastAsia"/>
              </w:rPr>
              <w:t>指令表中：</w:t>
            </w:r>
            <w:r>
              <w:t>IGOAL</w:t>
            </w:r>
            <w:r>
              <w:rPr>
                <w:rFonts w:hint="eastAsia"/>
              </w:rPr>
              <w:t>= 4且</w:t>
            </w:r>
            <w:r>
              <w:t>ITYPE</w:t>
            </w:r>
            <w:r>
              <w:rPr>
                <w:rFonts w:hint="eastAsia"/>
              </w:rPr>
              <w:t>=12</w:t>
            </w:r>
          </w:p>
          <w:p>
            <w:pPr>
              <w:jc w:val="center"/>
            </w:pPr>
          </w:p>
          <w:p>
            <w:pPr>
              <w:jc w:val="center"/>
            </w:pPr>
            <w:r>
              <w:rPr>
                <w:rFonts w:hint="eastAsia"/>
              </w:rPr>
              <w:t>清零表中：</w:t>
            </w:r>
            <w:r>
              <w:t>ITYPE</w:t>
            </w:r>
            <w:r>
              <w:rPr>
                <w:rFonts w:hint="eastAsia"/>
              </w:rPr>
              <w:t>=1</w:t>
            </w:r>
          </w:p>
        </w:tc>
        <w:tc>
          <w:tcPr>
            <w:tcW w:w="1701" w:type="dxa"/>
          </w:tcPr>
          <w:p>
            <w:pPr>
              <w:jc w:val="center"/>
            </w:pPr>
            <w:r>
              <w:rPr>
                <w:rFonts w:hint="eastAsia"/>
              </w:rPr>
              <w:t>给指令的房间清空水量信息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校时</w:t>
            </w:r>
          </w:p>
        </w:tc>
        <w:tc>
          <w:tcPr>
            <w:tcW w:w="3544" w:type="dxa"/>
          </w:tcPr>
          <w:p>
            <w:pPr>
              <w:jc w:val="center"/>
            </w:pPr>
            <w:r>
              <w:rPr>
                <w:rFonts w:hint="eastAsia"/>
              </w:rPr>
              <w:t>指令表：</w:t>
            </w:r>
            <w:r>
              <w:t xml:space="preserve"> BS_COMMAND</w:t>
            </w:r>
          </w:p>
        </w:tc>
        <w:tc>
          <w:tcPr>
            <w:tcW w:w="1559" w:type="dxa"/>
          </w:tcPr>
          <w:p>
            <w:pPr>
              <w:jc w:val="center"/>
            </w:pPr>
            <w:r>
              <w:rPr>
                <w:rFonts w:hint="eastAsia"/>
              </w:rPr>
              <w:t>指令表中：</w:t>
            </w:r>
            <w:r>
              <w:t>IGOAL</w:t>
            </w:r>
            <w:r>
              <w:rPr>
                <w:rFonts w:hint="eastAsia"/>
              </w:rPr>
              <w:t>=1且</w:t>
            </w:r>
            <w:r>
              <w:t>ITYPE</w:t>
            </w:r>
            <w:r>
              <w:rPr>
                <w:rFonts w:hint="eastAsia"/>
              </w:rPr>
              <w:t>=1</w:t>
            </w:r>
          </w:p>
        </w:tc>
        <w:tc>
          <w:tcPr>
            <w:tcW w:w="1701" w:type="dxa"/>
          </w:tcPr>
          <w:p>
            <w:pPr>
              <w:jc w:val="center"/>
            </w:pPr>
            <w:r>
              <w:rPr>
                <w:rFonts w:hint="eastAsia"/>
              </w:rPr>
              <w:t>对集中器进行校时操作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ascii="宋体" w:hAnsi="宋体"/>
                <w:szCs w:val="21"/>
              </w:rPr>
              <w:t>向集中器发送参数</w:t>
            </w:r>
          </w:p>
        </w:tc>
        <w:tc>
          <w:tcPr>
            <w:tcW w:w="3544" w:type="dxa"/>
          </w:tcPr>
          <w:p>
            <w:pPr>
              <w:jc w:val="center"/>
            </w:pPr>
            <w:r>
              <w:rPr>
                <w:rFonts w:hint="eastAsia"/>
              </w:rPr>
              <w:t>指令表：</w:t>
            </w:r>
            <w:r>
              <w:t>BS_COMMAND</w:t>
            </w:r>
          </w:p>
          <w:p>
            <w:pPr>
              <w:jc w:val="center"/>
            </w:pPr>
          </w:p>
          <w:p>
            <w:pPr>
              <w:jc w:val="center"/>
            </w:pPr>
            <w:r>
              <w:rPr>
                <w:rFonts w:hint="eastAsia"/>
              </w:rPr>
              <w:t>当前房间在用参数表：</w:t>
            </w:r>
            <w:r>
              <w:t>ST_BASE_CONCENTRATOR</w:t>
            </w:r>
          </w:p>
        </w:tc>
        <w:tc>
          <w:tcPr>
            <w:tcW w:w="1559" w:type="dxa"/>
          </w:tcPr>
          <w:p>
            <w:pPr>
              <w:jc w:val="center"/>
            </w:pPr>
            <w:r>
              <w:rPr>
                <w:rFonts w:hint="eastAsia"/>
              </w:rPr>
              <w:t>指令表中：</w:t>
            </w:r>
            <w:r>
              <w:t>IGOAL</w:t>
            </w:r>
            <w:r>
              <w:rPr>
                <w:rFonts w:hint="eastAsia"/>
              </w:rPr>
              <w:t>=1且</w:t>
            </w:r>
            <w:r>
              <w:t>ITYPE</w:t>
            </w:r>
            <w:r>
              <w:rPr>
                <w:rFonts w:hint="eastAsia"/>
              </w:rPr>
              <w:t>=2</w:t>
            </w:r>
          </w:p>
        </w:tc>
        <w:tc>
          <w:tcPr>
            <w:tcW w:w="1701" w:type="dxa"/>
          </w:tcPr>
          <w:p>
            <w:pPr>
              <w:jc w:val="center"/>
            </w:pPr>
            <w:r>
              <w:rPr>
                <w:rFonts w:hint="eastAsia"/>
              </w:rPr>
              <w:t>读取参数，将参数发给指定集中器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ascii="宋体" w:hAnsi="宋体"/>
                <w:szCs w:val="21"/>
              </w:rPr>
              <w:t>向集中器及水表发送参数</w:t>
            </w:r>
          </w:p>
        </w:tc>
        <w:tc>
          <w:tcPr>
            <w:tcW w:w="3544" w:type="dxa"/>
          </w:tcPr>
          <w:p>
            <w:pPr>
              <w:jc w:val="center"/>
            </w:pPr>
            <w:r>
              <w:rPr>
                <w:rFonts w:hint="eastAsia"/>
              </w:rPr>
              <w:t>指令表：</w:t>
            </w:r>
            <w:r>
              <w:t>BS_COMMAND</w:t>
            </w:r>
          </w:p>
          <w:p>
            <w:pPr>
              <w:jc w:val="center"/>
            </w:pPr>
          </w:p>
          <w:p>
            <w:pPr>
              <w:jc w:val="center"/>
            </w:pPr>
            <w:r>
              <w:rPr>
                <w:rFonts w:hint="eastAsia"/>
              </w:rPr>
              <w:t>明细表：</w:t>
            </w:r>
            <w:r>
              <w:t>BS_COMMAND_DETAIL</w:t>
            </w:r>
          </w:p>
          <w:p>
            <w:pPr>
              <w:jc w:val="center"/>
            </w:pPr>
          </w:p>
          <w:p>
            <w:pPr>
              <w:jc w:val="center"/>
            </w:pPr>
            <w:r>
              <w:rPr>
                <w:rFonts w:hint="eastAsia"/>
              </w:rPr>
              <w:t>当前房间在用参数表：</w:t>
            </w:r>
            <w:r>
              <w:t>ST_CURRENT_ROOMPARAM</w:t>
            </w:r>
          </w:p>
        </w:tc>
        <w:tc>
          <w:tcPr>
            <w:tcW w:w="1559" w:type="dxa"/>
          </w:tcPr>
          <w:p>
            <w:pPr>
              <w:jc w:val="center"/>
            </w:pPr>
            <w:r>
              <w:rPr>
                <w:rFonts w:hint="eastAsia"/>
              </w:rPr>
              <w:t>指令表中：</w:t>
            </w:r>
            <w:r>
              <w:t>IGOAL</w:t>
            </w:r>
            <w:r>
              <w:rPr>
                <w:rFonts w:hint="eastAsia"/>
              </w:rPr>
              <w:t>=2且</w:t>
            </w:r>
            <w:r>
              <w:t>ITYPE</w:t>
            </w:r>
            <w:r>
              <w:rPr>
                <w:rFonts w:hint="eastAsia"/>
              </w:rPr>
              <w:t>=2</w:t>
            </w:r>
          </w:p>
        </w:tc>
        <w:tc>
          <w:tcPr>
            <w:tcW w:w="1701" w:type="dxa"/>
          </w:tcPr>
          <w:p>
            <w:pPr>
              <w:jc w:val="center"/>
            </w:pPr>
            <w:r>
              <w:rPr>
                <w:rFonts w:hint="eastAsia"/>
              </w:rPr>
              <w:t>读取参数，同时给指定集中器，及该集中器下所有水表发送参数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获取集中器下房间信息</w:t>
            </w:r>
          </w:p>
        </w:tc>
        <w:tc>
          <w:tcPr>
            <w:tcW w:w="3544" w:type="dxa"/>
          </w:tcPr>
          <w:p>
            <w:pPr>
              <w:jc w:val="center"/>
            </w:pPr>
            <w:r>
              <w:rPr>
                <w:rFonts w:hint="eastAsia"/>
              </w:rPr>
              <w:t>指令表：</w:t>
            </w:r>
            <w:r>
              <w:t>BS_COMMAND</w:t>
            </w:r>
          </w:p>
          <w:p>
            <w:pPr>
              <w:jc w:val="center"/>
            </w:pPr>
          </w:p>
          <w:p>
            <w:pPr>
              <w:jc w:val="center"/>
            </w:pPr>
            <w:r>
              <w:rPr>
                <w:rFonts w:hint="eastAsia"/>
              </w:rPr>
              <w:t>明细表：</w:t>
            </w:r>
            <w:r>
              <w:t>BS_COMMAND_DETAIL</w:t>
            </w:r>
          </w:p>
          <w:p>
            <w:pPr>
              <w:jc w:val="center"/>
            </w:pPr>
          </w:p>
          <w:p>
            <w:pPr>
              <w:jc w:val="center"/>
            </w:pPr>
            <w:r>
              <w:rPr>
                <w:rFonts w:hint="eastAsia"/>
              </w:rPr>
              <w:t>宿舍实时情况统计表</w:t>
            </w:r>
            <w:r>
              <w:t>BS_REALTIME_RECORD</w:t>
            </w:r>
          </w:p>
        </w:tc>
        <w:tc>
          <w:tcPr>
            <w:tcW w:w="1559" w:type="dxa"/>
          </w:tcPr>
          <w:p>
            <w:pPr>
              <w:jc w:val="center"/>
            </w:pPr>
            <w:r>
              <w:rPr>
                <w:rFonts w:hint="eastAsia"/>
              </w:rPr>
              <w:t>指令表中：</w:t>
            </w:r>
            <w:r>
              <w:t>IGOAL</w:t>
            </w:r>
            <w:r>
              <w:rPr>
                <w:rFonts w:hint="eastAsia"/>
              </w:rPr>
              <w:t>=1且</w:t>
            </w:r>
            <w:r>
              <w:t>ITYPE</w:t>
            </w:r>
            <w:r>
              <w:rPr>
                <w:rFonts w:hint="eastAsia"/>
              </w:rPr>
              <w:t>=3</w:t>
            </w:r>
          </w:p>
        </w:tc>
        <w:tc>
          <w:tcPr>
            <w:tcW w:w="1701" w:type="dxa"/>
          </w:tcPr>
          <w:p>
            <w:pPr>
              <w:jc w:val="center"/>
            </w:pPr>
            <w:r>
              <w:rPr>
                <w:rFonts w:hint="eastAsia"/>
              </w:rPr>
              <w:t>获取某个集中器下所有房间水表上的最新信息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获取房间信息</w:t>
            </w:r>
          </w:p>
        </w:tc>
        <w:tc>
          <w:tcPr>
            <w:tcW w:w="3544" w:type="dxa"/>
          </w:tcPr>
          <w:p>
            <w:pPr>
              <w:jc w:val="center"/>
            </w:pPr>
            <w:r>
              <w:rPr>
                <w:rFonts w:hint="eastAsia"/>
              </w:rPr>
              <w:t>指令表：</w:t>
            </w:r>
          </w:p>
          <w:p>
            <w:pPr>
              <w:jc w:val="center"/>
            </w:pPr>
            <w:r>
              <w:t>BS_COMMAND</w:t>
            </w:r>
          </w:p>
          <w:p>
            <w:pPr>
              <w:jc w:val="center"/>
            </w:pPr>
          </w:p>
          <w:p>
            <w:pPr>
              <w:jc w:val="center"/>
            </w:pPr>
            <w:r>
              <w:rPr>
                <w:rFonts w:hint="eastAsia"/>
              </w:rPr>
              <w:t>明细表：</w:t>
            </w:r>
          </w:p>
          <w:p>
            <w:pPr>
              <w:jc w:val="center"/>
            </w:pPr>
            <w:r>
              <w:t>BS_COMMAND_DETAIL</w:t>
            </w:r>
          </w:p>
          <w:p>
            <w:pPr>
              <w:jc w:val="center"/>
            </w:pPr>
          </w:p>
          <w:p>
            <w:pPr>
              <w:jc w:val="center"/>
            </w:pPr>
            <w:r>
              <w:rPr>
                <w:rFonts w:hint="eastAsia"/>
              </w:rPr>
              <w:t>宿舍实时情况统计表</w:t>
            </w:r>
            <w:r>
              <w:t>BS_REALTIME_RECORD</w:t>
            </w:r>
          </w:p>
        </w:tc>
        <w:tc>
          <w:tcPr>
            <w:tcW w:w="1559" w:type="dxa"/>
          </w:tcPr>
          <w:p>
            <w:pPr>
              <w:jc w:val="center"/>
            </w:pPr>
            <w:r>
              <w:rPr>
                <w:rFonts w:hint="eastAsia"/>
              </w:rPr>
              <w:t>指令表中：</w:t>
            </w:r>
            <w:r>
              <w:t>IGOAL</w:t>
            </w:r>
            <w:r>
              <w:rPr>
                <w:rFonts w:hint="eastAsia"/>
              </w:rPr>
              <w:t>=4且</w:t>
            </w:r>
            <w:r>
              <w:t>ITYPE</w:t>
            </w:r>
            <w:r>
              <w:rPr>
                <w:rFonts w:hint="eastAsia"/>
              </w:rPr>
              <w:t>=3</w:t>
            </w:r>
          </w:p>
        </w:tc>
        <w:tc>
          <w:tcPr>
            <w:tcW w:w="1701" w:type="dxa"/>
          </w:tcPr>
          <w:p>
            <w:pPr>
              <w:jc w:val="center"/>
            </w:pPr>
            <w:r>
              <w:rPr>
                <w:rFonts w:hint="eastAsia"/>
              </w:rPr>
              <w:t>获取指定房间水表上的最新信息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重启集中器</w:t>
            </w:r>
          </w:p>
        </w:tc>
        <w:tc>
          <w:tcPr>
            <w:tcW w:w="3544" w:type="dxa"/>
          </w:tcPr>
          <w:p>
            <w:pPr>
              <w:jc w:val="center"/>
            </w:pPr>
            <w:r>
              <w:rPr>
                <w:rFonts w:hint="eastAsia"/>
              </w:rPr>
              <w:t>指令表：</w:t>
            </w:r>
            <w:r>
              <w:t xml:space="preserve"> </w:t>
            </w:r>
          </w:p>
          <w:p>
            <w:pPr>
              <w:jc w:val="center"/>
            </w:pPr>
            <w:r>
              <w:t>BS_COMMAND</w:t>
            </w:r>
          </w:p>
        </w:tc>
        <w:tc>
          <w:tcPr>
            <w:tcW w:w="1559" w:type="dxa"/>
          </w:tcPr>
          <w:p>
            <w:pPr>
              <w:jc w:val="center"/>
            </w:pPr>
            <w:r>
              <w:rPr>
                <w:rFonts w:hint="eastAsia"/>
              </w:rPr>
              <w:t>指令表中：</w:t>
            </w:r>
            <w:r>
              <w:t>IGOAL</w:t>
            </w:r>
            <w:r>
              <w:rPr>
                <w:rFonts w:hint="eastAsia"/>
              </w:rPr>
              <w:t>=1且</w:t>
            </w:r>
            <w:r>
              <w:t>ITYPE</w:t>
            </w:r>
            <w:r>
              <w:rPr>
                <w:rFonts w:hint="eastAsia"/>
              </w:rPr>
              <w:t>=4</w:t>
            </w:r>
          </w:p>
        </w:tc>
        <w:tc>
          <w:tcPr>
            <w:tcW w:w="1701" w:type="dxa"/>
          </w:tcPr>
          <w:p>
            <w:pPr>
              <w:jc w:val="center"/>
            </w:pPr>
            <w:r>
              <w:rPr>
                <w:rFonts w:hint="eastAsia"/>
              </w:rPr>
              <w:t>将指定的集中器进行重启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更换集中器</w:t>
            </w:r>
          </w:p>
        </w:tc>
        <w:tc>
          <w:tcPr>
            <w:tcW w:w="3544" w:type="dxa"/>
          </w:tcPr>
          <w:p>
            <w:pPr>
              <w:jc w:val="center"/>
            </w:pPr>
            <w:r>
              <w:rPr>
                <w:rFonts w:hint="eastAsia"/>
              </w:rPr>
              <w:t>指令表：</w:t>
            </w:r>
          </w:p>
          <w:p>
            <w:pPr>
              <w:jc w:val="center"/>
            </w:pPr>
            <w:r>
              <w:t>BS_COMMAND</w:t>
            </w:r>
          </w:p>
        </w:tc>
        <w:tc>
          <w:tcPr>
            <w:tcW w:w="1559" w:type="dxa"/>
          </w:tcPr>
          <w:p>
            <w:pPr>
              <w:jc w:val="center"/>
            </w:pPr>
            <w:r>
              <w:rPr>
                <w:rFonts w:hint="eastAsia"/>
              </w:rPr>
              <w:t>指令表中：</w:t>
            </w:r>
            <w:r>
              <w:t>IGOAL</w:t>
            </w:r>
            <w:r>
              <w:rPr>
                <w:rFonts w:hint="eastAsia"/>
              </w:rPr>
              <w:t>=1且</w:t>
            </w:r>
            <w:r>
              <w:t>ITYPE</w:t>
            </w:r>
            <w:r>
              <w:rPr>
                <w:rFonts w:hint="eastAsia"/>
              </w:rPr>
              <w:t>=5</w:t>
            </w:r>
          </w:p>
        </w:tc>
        <w:tc>
          <w:tcPr>
            <w:tcW w:w="1701" w:type="dxa"/>
          </w:tcPr>
          <w:p>
            <w:pPr>
              <w:jc w:val="center"/>
            </w:pPr>
            <w:r>
              <w:rPr>
                <w:rFonts w:hint="eastAsia"/>
              </w:rPr>
              <w:t>更换集中器后，读取参数，并将参数下发给该集中器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更新房间信息</w:t>
            </w:r>
          </w:p>
          <w:p>
            <w:pPr>
              <w:jc w:val="center"/>
            </w:pPr>
            <w:r>
              <w:rPr>
                <w:rFonts w:hint="eastAsia"/>
              </w:rPr>
              <w:t>（发参数给水表）</w:t>
            </w:r>
          </w:p>
        </w:tc>
        <w:tc>
          <w:tcPr>
            <w:tcW w:w="3544" w:type="dxa"/>
          </w:tcPr>
          <w:p>
            <w:pPr>
              <w:jc w:val="center"/>
            </w:pPr>
            <w:r>
              <w:rPr>
                <w:rFonts w:hint="eastAsia"/>
              </w:rPr>
              <w:t>指令表：</w:t>
            </w:r>
          </w:p>
          <w:p>
            <w:pPr>
              <w:jc w:val="center"/>
            </w:pPr>
            <w:r>
              <w:t>BS_COMMAND</w:t>
            </w:r>
          </w:p>
          <w:p>
            <w:pPr>
              <w:jc w:val="center"/>
            </w:pPr>
          </w:p>
          <w:p>
            <w:pPr>
              <w:jc w:val="center"/>
            </w:pPr>
            <w:r>
              <w:rPr>
                <w:rFonts w:hint="eastAsia"/>
              </w:rPr>
              <w:t>明细表：</w:t>
            </w:r>
          </w:p>
          <w:p>
            <w:pPr>
              <w:jc w:val="center"/>
            </w:pPr>
            <w:r>
              <w:t>BS_COMMAND_DETAIL</w:t>
            </w:r>
          </w:p>
        </w:tc>
        <w:tc>
          <w:tcPr>
            <w:tcW w:w="1559" w:type="dxa"/>
          </w:tcPr>
          <w:p>
            <w:pPr>
              <w:jc w:val="center"/>
            </w:pPr>
            <w:r>
              <w:rPr>
                <w:rFonts w:hint="eastAsia"/>
              </w:rPr>
              <w:t>指令表中：</w:t>
            </w:r>
            <w:r>
              <w:t>IGOAL</w:t>
            </w:r>
            <w:r>
              <w:rPr>
                <w:rFonts w:hint="eastAsia"/>
              </w:rPr>
              <w:t>= 4且</w:t>
            </w:r>
            <w:r>
              <w:t>ITYPE</w:t>
            </w:r>
            <w:r>
              <w:rPr>
                <w:rFonts w:hint="eastAsia"/>
              </w:rPr>
              <w:t>=6</w:t>
            </w:r>
          </w:p>
        </w:tc>
        <w:tc>
          <w:tcPr>
            <w:tcW w:w="1701" w:type="dxa"/>
          </w:tcPr>
          <w:p>
            <w:pPr>
              <w:jc w:val="center"/>
            </w:pPr>
            <w:r>
              <w:rPr>
                <w:rFonts w:hint="eastAsia"/>
              </w:rPr>
              <w:t>读取参数，并将参数更新到指定的房间水表上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一般开阀</w:t>
            </w:r>
          </w:p>
        </w:tc>
        <w:tc>
          <w:tcPr>
            <w:tcW w:w="3544" w:type="dxa"/>
          </w:tcPr>
          <w:p>
            <w:pPr>
              <w:jc w:val="center"/>
            </w:pPr>
            <w:r>
              <w:rPr>
                <w:rFonts w:hint="eastAsia"/>
              </w:rPr>
              <w:t>指令表：</w:t>
            </w:r>
          </w:p>
          <w:p>
            <w:pPr>
              <w:jc w:val="center"/>
            </w:pPr>
            <w:r>
              <w:t>BS_COMMAND</w:t>
            </w:r>
          </w:p>
          <w:p>
            <w:pPr>
              <w:jc w:val="center"/>
            </w:pPr>
          </w:p>
          <w:p>
            <w:pPr>
              <w:jc w:val="center"/>
            </w:pPr>
            <w:r>
              <w:rPr>
                <w:rFonts w:hint="eastAsia"/>
              </w:rPr>
              <w:t>明细表：</w:t>
            </w:r>
          </w:p>
          <w:p>
            <w:pPr>
              <w:jc w:val="center"/>
            </w:pPr>
            <w:r>
              <w:t>BS_COMMAND_DETAIL</w:t>
            </w:r>
          </w:p>
        </w:tc>
        <w:tc>
          <w:tcPr>
            <w:tcW w:w="1559" w:type="dxa"/>
          </w:tcPr>
          <w:p>
            <w:pPr>
              <w:jc w:val="center"/>
            </w:pPr>
            <w:r>
              <w:rPr>
                <w:rFonts w:hint="eastAsia"/>
              </w:rPr>
              <w:t>指令表中：</w:t>
            </w:r>
            <w:r>
              <w:t>IGOAL</w:t>
            </w:r>
            <w:r>
              <w:rPr>
                <w:rFonts w:hint="eastAsia"/>
              </w:rPr>
              <w:t>= 4且</w:t>
            </w:r>
            <w:r>
              <w:t>ITYPE</w:t>
            </w:r>
            <w:r>
              <w:rPr>
                <w:rFonts w:hint="eastAsia"/>
              </w:rPr>
              <w:t>=7</w:t>
            </w:r>
          </w:p>
        </w:tc>
        <w:tc>
          <w:tcPr>
            <w:tcW w:w="1701" w:type="dxa"/>
          </w:tcPr>
          <w:p>
            <w:pPr>
              <w:jc w:val="center"/>
            </w:pPr>
            <w:r>
              <w:rPr>
                <w:rFonts w:hint="eastAsia"/>
              </w:rPr>
              <w:t>给指定的房间远程普通开阀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一般关阀</w:t>
            </w:r>
          </w:p>
        </w:tc>
        <w:tc>
          <w:tcPr>
            <w:tcW w:w="3544" w:type="dxa"/>
          </w:tcPr>
          <w:p>
            <w:pPr>
              <w:jc w:val="center"/>
            </w:pPr>
            <w:r>
              <w:rPr>
                <w:rFonts w:hint="eastAsia"/>
              </w:rPr>
              <w:t>指令表：</w:t>
            </w:r>
          </w:p>
          <w:p>
            <w:pPr>
              <w:jc w:val="center"/>
            </w:pPr>
            <w:r>
              <w:t>BS_COMMAND</w:t>
            </w:r>
          </w:p>
          <w:p>
            <w:pPr>
              <w:jc w:val="center"/>
            </w:pPr>
          </w:p>
          <w:p>
            <w:pPr>
              <w:jc w:val="center"/>
            </w:pPr>
            <w:r>
              <w:rPr>
                <w:rFonts w:hint="eastAsia"/>
              </w:rPr>
              <w:t>明细表：</w:t>
            </w:r>
          </w:p>
          <w:p>
            <w:pPr>
              <w:jc w:val="center"/>
            </w:pPr>
            <w:r>
              <w:t>BS_COMMAND_DETAIL</w:t>
            </w:r>
          </w:p>
        </w:tc>
        <w:tc>
          <w:tcPr>
            <w:tcW w:w="1559" w:type="dxa"/>
          </w:tcPr>
          <w:p>
            <w:pPr>
              <w:jc w:val="center"/>
            </w:pPr>
            <w:r>
              <w:rPr>
                <w:rFonts w:hint="eastAsia"/>
              </w:rPr>
              <w:t>指令表中：</w:t>
            </w:r>
            <w:r>
              <w:t>IGOAL</w:t>
            </w:r>
            <w:r>
              <w:rPr>
                <w:rFonts w:hint="eastAsia"/>
              </w:rPr>
              <w:t>= 4且</w:t>
            </w:r>
            <w:r>
              <w:t>ITYPE</w:t>
            </w:r>
            <w:r>
              <w:rPr>
                <w:rFonts w:hint="eastAsia"/>
              </w:rPr>
              <w:t>=8</w:t>
            </w:r>
          </w:p>
        </w:tc>
        <w:tc>
          <w:tcPr>
            <w:tcW w:w="1701" w:type="dxa"/>
          </w:tcPr>
          <w:p>
            <w:pPr>
              <w:jc w:val="center"/>
            </w:pPr>
            <w:r>
              <w:rPr>
                <w:rFonts w:hint="eastAsia"/>
              </w:rPr>
              <w:t>给指定的房间远程普通关阀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强制开阀</w:t>
            </w:r>
          </w:p>
        </w:tc>
        <w:tc>
          <w:tcPr>
            <w:tcW w:w="3544" w:type="dxa"/>
          </w:tcPr>
          <w:p>
            <w:pPr>
              <w:jc w:val="center"/>
            </w:pPr>
            <w:r>
              <w:rPr>
                <w:rFonts w:hint="eastAsia"/>
              </w:rPr>
              <w:t>指令表：</w:t>
            </w:r>
          </w:p>
          <w:p>
            <w:pPr>
              <w:jc w:val="center"/>
            </w:pPr>
            <w:r>
              <w:t>BS_COMMAND</w:t>
            </w:r>
          </w:p>
          <w:p>
            <w:pPr>
              <w:jc w:val="center"/>
            </w:pPr>
          </w:p>
          <w:p>
            <w:pPr>
              <w:jc w:val="center"/>
            </w:pPr>
            <w:r>
              <w:rPr>
                <w:rFonts w:hint="eastAsia"/>
              </w:rPr>
              <w:t>明细表：</w:t>
            </w:r>
          </w:p>
          <w:p>
            <w:pPr>
              <w:jc w:val="center"/>
            </w:pPr>
            <w:r>
              <w:t>BS_COMMAND_DETAIL</w:t>
            </w:r>
          </w:p>
        </w:tc>
        <w:tc>
          <w:tcPr>
            <w:tcW w:w="1559" w:type="dxa"/>
          </w:tcPr>
          <w:p>
            <w:pPr>
              <w:jc w:val="center"/>
            </w:pPr>
            <w:r>
              <w:rPr>
                <w:rFonts w:hint="eastAsia"/>
              </w:rPr>
              <w:t>指令表中：</w:t>
            </w:r>
            <w:r>
              <w:t>IGOAL</w:t>
            </w:r>
            <w:r>
              <w:rPr>
                <w:rFonts w:hint="eastAsia"/>
              </w:rPr>
              <w:t>= 4且</w:t>
            </w:r>
            <w:r>
              <w:t>ITYPE</w:t>
            </w:r>
            <w:r>
              <w:rPr>
                <w:rFonts w:hint="eastAsia"/>
              </w:rPr>
              <w:t>=9</w:t>
            </w:r>
          </w:p>
        </w:tc>
        <w:tc>
          <w:tcPr>
            <w:tcW w:w="1701" w:type="dxa"/>
          </w:tcPr>
          <w:p>
            <w:pPr>
              <w:jc w:val="center"/>
            </w:pPr>
            <w:r>
              <w:rPr>
                <w:rFonts w:hint="eastAsia"/>
              </w:rPr>
              <w:t>给指定的房间远程强制开阀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强制关阀</w:t>
            </w:r>
          </w:p>
        </w:tc>
        <w:tc>
          <w:tcPr>
            <w:tcW w:w="3544" w:type="dxa"/>
          </w:tcPr>
          <w:p>
            <w:pPr>
              <w:jc w:val="center"/>
            </w:pPr>
            <w:r>
              <w:rPr>
                <w:rFonts w:hint="eastAsia"/>
              </w:rPr>
              <w:t>指令表：</w:t>
            </w:r>
          </w:p>
          <w:p>
            <w:pPr>
              <w:jc w:val="center"/>
            </w:pPr>
            <w:r>
              <w:t>BS_COMMAND</w:t>
            </w:r>
          </w:p>
          <w:p>
            <w:pPr>
              <w:jc w:val="center"/>
            </w:pPr>
          </w:p>
          <w:p>
            <w:pPr>
              <w:jc w:val="center"/>
            </w:pPr>
            <w:r>
              <w:rPr>
                <w:rFonts w:hint="eastAsia"/>
              </w:rPr>
              <w:t>明细表：</w:t>
            </w:r>
          </w:p>
          <w:p>
            <w:pPr>
              <w:jc w:val="center"/>
            </w:pPr>
            <w:r>
              <w:t>BS_COMMAND_DETAIL</w:t>
            </w:r>
          </w:p>
        </w:tc>
        <w:tc>
          <w:tcPr>
            <w:tcW w:w="1559" w:type="dxa"/>
          </w:tcPr>
          <w:p>
            <w:pPr>
              <w:jc w:val="center"/>
            </w:pPr>
            <w:r>
              <w:rPr>
                <w:rFonts w:hint="eastAsia"/>
              </w:rPr>
              <w:t>指令表中：</w:t>
            </w:r>
            <w:r>
              <w:t>IGOAL</w:t>
            </w:r>
            <w:r>
              <w:rPr>
                <w:rFonts w:hint="eastAsia"/>
              </w:rPr>
              <w:t>= 4且</w:t>
            </w:r>
            <w:r>
              <w:t>ITYPE</w:t>
            </w:r>
            <w:r>
              <w:rPr>
                <w:rFonts w:hint="eastAsia"/>
              </w:rPr>
              <w:t>=10</w:t>
            </w:r>
          </w:p>
        </w:tc>
        <w:tc>
          <w:tcPr>
            <w:tcW w:w="1701" w:type="dxa"/>
          </w:tcPr>
          <w:p>
            <w:pPr>
              <w:jc w:val="center"/>
            </w:pPr>
            <w:r>
              <w:rPr>
                <w:rFonts w:hint="eastAsia"/>
              </w:rPr>
              <w:t>给指定的房间远程强制关阀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更换水表</w:t>
            </w:r>
          </w:p>
        </w:tc>
        <w:tc>
          <w:tcPr>
            <w:tcW w:w="3544" w:type="dxa"/>
          </w:tcPr>
          <w:p>
            <w:pPr>
              <w:jc w:val="center"/>
            </w:pPr>
            <w:r>
              <w:rPr>
                <w:rFonts w:hint="eastAsia"/>
              </w:rPr>
              <w:t>指令表：</w:t>
            </w:r>
            <w:r>
              <w:t>BS_COMMAND</w:t>
            </w:r>
          </w:p>
          <w:p>
            <w:pPr>
              <w:jc w:val="center"/>
            </w:pPr>
          </w:p>
          <w:p>
            <w:pPr>
              <w:jc w:val="center"/>
            </w:pPr>
            <w:r>
              <w:rPr>
                <w:rFonts w:hint="eastAsia"/>
              </w:rPr>
              <w:t>明细表：</w:t>
            </w:r>
            <w:r>
              <w:t>BS_COMMAND_DETAIL</w:t>
            </w:r>
          </w:p>
          <w:p>
            <w:pPr>
              <w:jc w:val="center"/>
            </w:pPr>
          </w:p>
          <w:p>
            <w:pPr>
              <w:jc w:val="center"/>
            </w:pPr>
            <w:r>
              <w:rPr>
                <w:rFonts w:hint="eastAsia"/>
              </w:rPr>
              <w:t>换表记录表：</w:t>
            </w:r>
            <w:r>
              <w:t>BS_REPLACE_METER</w:t>
            </w:r>
          </w:p>
        </w:tc>
        <w:tc>
          <w:tcPr>
            <w:tcW w:w="1559" w:type="dxa"/>
          </w:tcPr>
          <w:p>
            <w:pPr>
              <w:jc w:val="center"/>
            </w:pPr>
            <w:r>
              <w:rPr>
                <w:rFonts w:hint="eastAsia"/>
              </w:rPr>
              <w:t>指令表中：</w:t>
            </w:r>
            <w:r>
              <w:t>IGOAL</w:t>
            </w:r>
            <w:r>
              <w:rPr>
                <w:rFonts w:hint="eastAsia"/>
              </w:rPr>
              <w:t>= 4且</w:t>
            </w:r>
            <w:r>
              <w:t>ITYPE</w:t>
            </w:r>
            <w:r>
              <w:rPr>
                <w:rFonts w:hint="eastAsia"/>
              </w:rPr>
              <w:t>=5</w:t>
            </w:r>
          </w:p>
        </w:tc>
        <w:tc>
          <w:tcPr>
            <w:tcW w:w="1701" w:type="dxa"/>
          </w:tcPr>
          <w:p>
            <w:pPr>
              <w:jc w:val="center"/>
            </w:pPr>
            <w:r>
              <w:rPr>
                <w:rFonts w:hint="eastAsia"/>
              </w:rPr>
              <w:t>更换水表后，读取参数，并将指定参数下发给该水表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购水</w:t>
            </w:r>
          </w:p>
        </w:tc>
        <w:tc>
          <w:tcPr>
            <w:tcW w:w="3544" w:type="dxa"/>
          </w:tcPr>
          <w:p>
            <w:pPr>
              <w:jc w:val="center"/>
            </w:pPr>
            <w:r>
              <w:rPr>
                <w:rFonts w:hint="eastAsia"/>
              </w:rPr>
              <w:t>指令表：</w:t>
            </w:r>
            <w:r>
              <w:t>BS_COMMAND</w:t>
            </w:r>
          </w:p>
          <w:p>
            <w:pPr>
              <w:jc w:val="center"/>
            </w:pPr>
          </w:p>
          <w:p>
            <w:pPr>
              <w:jc w:val="center"/>
            </w:pPr>
            <w:r>
              <w:rPr>
                <w:rFonts w:hint="eastAsia"/>
              </w:rPr>
              <w:t>明细表：</w:t>
            </w:r>
            <w:r>
              <w:t>BS_COMMAND_DETAIL</w:t>
            </w:r>
          </w:p>
          <w:p>
            <w:pPr>
              <w:jc w:val="center"/>
            </w:pPr>
          </w:p>
          <w:p>
            <w:pPr>
              <w:jc w:val="center"/>
            </w:pPr>
            <w:r>
              <w:rPr>
                <w:rFonts w:hint="eastAsia"/>
              </w:rPr>
              <w:t>购水表：</w:t>
            </w:r>
            <w:r>
              <w:t>BS_BUYWATER</w:t>
            </w:r>
          </w:p>
        </w:tc>
        <w:tc>
          <w:tcPr>
            <w:tcW w:w="1559" w:type="dxa"/>
          </w:tcPr>
          <w:p>
            <w:pPr>
              <w:jc w:val="center"/>
            </w:pPr>
            <w:r>
              <w:rPr>
                <w:rFonts w:hint="eastAsia"/>
              </w:rPr>
              <w:t>指令表中：</w:t>
            </w:r>
            <w:r>
              <w:t>IGOAL</w:t>
            </w:r>
            <w:r>
              <w:rPr>
                <w:rFonts w:hint="eastAsia"/>
              </w:rPr>
              <w:t>= 4且</w:t>
            </w:r>
            <w:r>
              <w:t>ITYPE</w:t>
            </w:r>
            <w:r>
              <w:rPr>
                <w:rFonts w:hint="eastAsia"/>
              </w:rPr>
              <w:t>=13</w:t>
            </w:r>
          </w:p>
        </w:tc>
        <w:tc>
          <w:tcPr>
            <w:tcW w:w="1701" w:type="dxa"/>
          </w:tcPr>
          <w:p>
            <w:pPr>
              <w:jc w:val="center"/>
            </w:pPr>
            <w:r>
              <w:rPr>
                <w:rFonts w:hint="eastAsia"/>
              </w:rPr>
              <w:t>使用现金、微信、终端等购水，给指定的房间下发水量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补水</w:t>
            </w:r>
          </w:p>
        </w:tc>
        <w:tc>
          <w:tcPr>
            <w:tcW w:w="3544" w:type="dxa"/>
          </w:tcPr>
          <w:p>
            <w:pPr>
              <w:jc w:val="center"/>
            </w:pPr>
            <w:r>
              <w:rPr>
                <w:rFonts w:hint="eastAsia"/>
              </w:rPr>
              <w:t>指令表：</w:t>
            </w:r>
            <w:r>
              <w:t>BS_COMMAND</w:t>
            </w:r>
          </w:p>
          <w:p>
            <w:pPr>
              <w:jc w:val="center"/>
            </w:pPr>
          </w:p>
          <w:p>
            <w:pPr>
              <w:jc w:val="center"/>
            </w:pPr>
            <w:r>
              <w:rPr>
                <w:rFonts w:hint="eastAsia"/>
              </w:rPr>
              <w:t>明细表：</w:t>
            </w:r>
            <w:r>
              <w:t>BS_COMMAND_DETAIL</w:t>
            </w:r>
          </w:p>
          <w:p>
            <w:pPr>
              <w:jc w:val="center"/>
            </w:pPr>
          </w:p>
          <w:p>
            <w:pPr>
              <w:jc w:val="center"/>
            </w:pPr>
            <w:r>
              <w:rPr>
                <w:rFonts w:hint="eastAsia"/>
              </w:rPr>
              <w:t>补水表：</w:t>
            </w:r>
            <w:r>
              <w:t>BS_FILLWATER</w:t>
            </w:r>
          </w:p>
        </w:tc>
        <w:tc>
          <w:tcPr>
            <w:tcW w:w="1559" w:type="dxa"/>
          </w:tcPr>
          <w:p>
            <w:pPr>
              <w:jc w:val="center"/>
            </w:pPr>
            <w:r>
              <w:rPr>
                <w:rFonts w:hint="eastAsia"/>
              </w:rPr>
              <w:t>指令表中：</w:t>
            </w:r>
            <w:r>
              <w:t>IGOAL</w:t>
            </w:r>
            <w:r>
              <w:rPr>
                <w:rFonts w:hint="eastAsia"/>
              </w:rPr>
              <w:t>= 4且</w:t>
            </w:r>
            <w:r>
              <w:t>ITYPE</w:t>
            </w:r>
            <w:r>
              <w:rPr>
                <w:rFonts w:hint="eastAsia"/>
              </w:rPr>
              <w:t>=14</w:t>
            </w:r>
          </w:p>
        </w:tc>
        <w:tc>
          <w:tcPr>
            <w:tcW w:w="1701" w:type="dxa"/>
          </w:tcPr>
          <w:p>
            <w:pPr>
              <w:jc w:val="center"/>
            </w:pPr>
            <w:r>
              <w:rPr>
                <w:rFonts w:hint="eastAsia"/>
              </w:rPr>
              <w:t>给指定的房间补水，下发水量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退水</w:t>
            </w:r>
          </w:p>
        </w:tc>
        <w:tc>
          <w:tcPr>
            <w:tcW w:w="3544" w:type="dxa"/>
          </w:tcPr>
          <w:p>
            <w:pPr>
              <w:jc w:val="center"/>
            </w:pPr>
            <w:r>
              <w:rPr>
                <w:rFonts w:hint="eastAsia"/>
              </w:rPr>
              <w:t>指令表：</w:t>
            </w:r>
            <w:r>
              <w:t>BS_COMMAND</w:t>
            </w:r>
          </w:p>
          <w:p>
            <w:pPr>
              <w:jc w:val="center"/>
            </w:pPr>
          </w:p>
          <w:p>
            <w:pPr>
              <w:jc w:val="center"/>
            </w:pPr>
            <w:r>
              <w:rPr>
                <w:rFonts w:hint="eastAsia"/>
              </w:rPr>
              <w:t>明细表：</w:t>
            </w:r>
            <w:r>
              <w:t>BS_COMMAND_DETAIL</w:t>
            </w:r>
          </w:p>
          <w:p>
            <w:pPr>
              <w:jc w:val="center"/>
            </w:pPr>
          </w:p>
          <w:p>
            <w:pPr>
              <w:jc w:val="center"/>
            </w:pPr>
            <w:r>
              <w:rPr>
                <w:rFonts w:hint="eastAsia"/>
              </w:rPr>
              <w:t>退水表：</w:t>
            </w:r>
            <w:r>
              <w:t>BS_REFUNDWATER</w:t>
            </w:r>
          </w:p>
        </w:tc>
        <w:tc>
          <w:tcPr>
            <w:tcW w:w="1559" w:type="dxa"/>
          </w:tcPr>
          <w:p>
            <w:pPr>
              <w:jc w:val="center"/>
            </w:pPr>
            <w:r>
              <w:rPr>
                <w:rFonts w:hint="eastAsia"/>
              </w:rPr>
              <w:t>指令表中：</w:t>
            </w:r>
            <w:r>
              <w:t>IGOAL</w:t>
            </w:r>
            <w:r>
              <w:rPr>
                <w:rFonts w:hint="eastAsia"/>
              </w:rPr>
              <w:t>= 4且</w:t>
            </w:r>
            <w:r>
              <w:t>ITYPE</w:t>
            </w:r>
            <w:r>
              <w:rPr>
                <w:rFonts w:hint="eastAsia"/>
              </w:rPr>
              <w:t>=15</w:t>
            </w:r>
          </w:p>
        </w:tc>
        <w:tc>
          <w:tcPr>
            <w:tcW w:w="1701" w:type="dxa"/>
          </w:tcPr>
          <w:p>
            <w:pPr>
              <w:jc w:val="center"/>
            </w:pPr>
            <w:r>
              <w:rPr>
                <w:rFonts w:hint="eastAsia"/>
              </w:rPr>
              <w:t>给指定的房间进行退水操作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用水换房</w:t>
            </w:r>
          </w:p>
        </w:tc>
        <w:tc>
          <w:tcPr>
            <w:tcW w:w="3544" w:type="dxa"/>
          </w:tcPr>
          <w:p>
            <w:pPr>
              <w:jc w:val="center"/>
            </w:pPr>
            <w:r>
              <w:rPr>
                <w:rFonts w:hint="eastAsia"/>
              </w:rPr>
              <w:t>指令表：</w:t>
            </w:r>
            <w:r>
              <w:t>BS_COMMAND</w:t>
            </w:r>
          </w:p>
          <w:p>
            <w:pPr>
              <w:jc w:val="center"/>
            </w:pPr>
          </w:p>
          <w:p>
            <w:pPr>
              <w:jc w:val="center"/>
            </w:pPr>
            <w:r>
              <w:rPr>
                <w:rFonts w:hint="eastAsia"/>
              </w:rPr>
              <w:t>明细表：</w:t>
            </w:r>
            <w:r>
              <w:t>BS_COMMAND_DETAIL</w:t>
            </w:r>
          </w:p>
          <w:p>
            <w:pPr>
              <w:jc w:val="center"/>
            </w:pPr>
          </w:p>
          <w:p>
            <w:pPr>
              <w:jc w:val="center"/>
            </w:pPr>
            <w:r>
              <w:rPr>
                <w:rFonts w:hint="eastAsia"/>
              </w:rPr>
              <w:t>换房表：</w:t>
            </w:r>
            <w:r>
              <w:t>BS_REPLACE_ROOM</w:t>
            </w:r>
          </w:p>
        </w:tc>
        <w:tc>
          <w:tcPr>
            <w:tcW w:w="1559" w:type="dxa"/>
          </w:tcPr>
          <w:p>
            <w:pPr>
              <w:jc w:val="center"/>
            </w:pPr>
            <w:r>
              <w:rPr>
                <w:rFonts w:hint="eastAsia"/>
              </w:rPr>
              <w:t>指令表中：</w:t>
            </w:r>
            <w:r>
              <w:t>IGOAL</w:t>
            </w:r>
            <w:r>
              <w:rPr>
                <w:rFonts w:hint="eastAsia"/>
              </w:rPr>
              <w:t>= 4且</w:t>
            </w:r>
            <w:r>
              <w:t>ITYPE</w:t>
            </w:r>
            <w:r>
              <w:rPr>
                <w:rFonts w:hint="eastAsia"/>
              </w:rPr>
              <w:t>=16</w:t>
            </w:r>
          </w:p>
        </w:tc>
        <w:tc>
          <w:tcPr>
            <w:tcW w:w="1701" w:type="dxa"/>
          </w:tcPr>
          <w:p>
            <w:pPr>
              <w:jc w:val="center"/>
            </w:pPr>
            <w:r>
              <w:rPr>
                <w:rFonts w:hint="eastAsia"/>
              </w:rPr>
              <w:t>将一个房间的水量信息赋给另一个房间，中间需要执行多条协议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冲红</w:t>
            </w:r>
          </w:p>
        </w:tc>
        <w:tc>
          <w:tcPr>
            <w:tcW w:w="3544" w:type="dxa"/>
          </w:tcPr>
          <w:p>
            <w:pPr>
              <w:jc w:val="center"/>
            </w:pPr>
            <w:r>
              <w:rPr>
                <w:rFonts w:hint="eastAsia"/>
              </w:rPr>
              <w:t>指令表：</w:t>
            </w:r>
            <w:r>
              <w:t>BS_COMMAND</w:t>
            </w:r>
          </w:p>
          <w:p>
            <w:pPr>
              <w:jc w:val="center"/>
            </w:pPr>
          </w:p>
          <w:p>
            <w:pPr>
              <w:jc w:val="center"/>
            </w:pPr>
            <w:r>
              <w:rPr>
                <w:rFonts w:hint="eastAsia"/>
              </w:rPr>
              <w:t>明细表：</w:t>
            </w:r>
            <w:r>
              <w:t>BS_COMMAND_DETAIL</w:t>
            </w:r>
          </w:p>
          <w:p>
            <w:pPr>
              <w:jc w:val="center"/>
            </w:pPr>
          </w:p>
          <w:p>
            <w:pPr>
              <w:jc w:val="center"/>
            </w:pPr>
            <w:r>
              <w:rPr>
                <w:rFonts w:hint="eastAsia"/>
              </w:rPr>
              <w:t>冲红表：</w:t>
            </w:r>
            <w:r>
              <w:t>BS_REDFLUSH</w:t>
            </w:r>
          </w:p>
        </w:tc>
        <w:tc>
          <w:tcPr>
            <w:tcW w:w="1559" w:type="dxa"/>
          </w:tcPr>
          <w:p>
            <w:pPr>
              <w:jc w:val="center"/>
            </w:pPr>
            <w:r>
              <w:rPr>
                <w:rFonts w:hint="eastAsia"/>
              </w:rPr>
              <w:t>指令表中：</w:t>
            </w:r>
            <w:r>
              <w:t>IGOAL</w:t>
            </w:r>
            <w:r>
              <w:rPr>
                <w:rFonts w:hint="eastAsia"/>
              </w:rPr>
              <w:t>= 4且</w:t>
            </w:r>
            <w:r>
              <w:t>ITYPE</w:t>
            </w:r>
            <w:r>
              <w:rPr>
                <w:rFonts w:hint="eastAsia"/>
              </w:rPr>
              <w:t>=17</w:t>
            </w:r>
          </w:p>
        </w:tc>
        <w:tc>
          <w:tcPr>
            <w:tcW w:w="1701" w:type="dxa"/>
          </w:tcPr>
          <w:p>
            <w:pPr>
              <w:jc w:val="center"/>
            </w:pPr>
            <w:r>
              <w:rPr>
                <w:rFonts w:hint="eastAsia"/>
              </w:rPr>
              <w:t>给指定房间进行水量冲红操作（只能对补水和退水记录冲红）</w:t>
            </w:r>
          </w:p>
        </w:tc>
      </w:tr>
    </w:tbl>
    <w:p>
      <w:pPr>
        <w:spacing w:line="360" w:lineRule="auto"/>
        <w:ind w:firstLine="420" w:firstLineChars="200"/>
        <w:rPr>
          <w:rFonts w:ascii="宋体" w:hAnsi="宋体"/>
          <w:szCs w:val="21"/>
        </w:rPr>
      </w:pPr>
    </w:p>
    <w:p>
      <w:pPr>
        <w:pStyle w:val="6"/>
        <w:spacing w:after="156"/>
        <w:ind w:left="566" w:hanging="566"/>
      </w:pPr>
      <w:bookmarkStart w:id="104" w:name="_Toc532561102"/>
      <w:r>
        <w:rPr>
          <w:rFonts w:hint="eastAsia"/>
        </w:rPr>
        <w:t>注意事项</w:t>
      </w:r>
      <w:bookmarkEnd w:id="104"/>
    </w:p>
    <w:p>
      <w:pPr>
        <w:spacing w:line="360" w:lineRule="auto"/>
        <w:ind w:firstLine="420" w:firstLineChars="200"/>
        <w:rPr>
          <w:rFonts w:ascii="宋体" w:hAnsi="宋体"/>
          <w:szCs w:val="21"/>
        </w:rPr>
      </w:pPr>
      <w:r>
        <w:rPr>
          <w:rFonts w:hint="eastAsia" w:ascii="宋体" w:hAnsi="宋体"/>
          <w:szCs w:val="21"/>
        </w:rPr>
        <w:t>① 为了防止通信异常导致部分指令没有被下发的情况，采集除了每次打开需要检查一次所有待下发的指令外，还需要定时循环检查所有待下发的指令，若遇到未执行的指令，且指令时间已超过30分钟（防止指令刚刚新增，故此时暂定只下发超过30分钟的指令），则进行下发，例如：现在采集被启用打开或者到了定时检查的时间，程序自动去指令表查找所有的指令，若某指令的时间与当前时间之差已经超过了30分钟，则进行下发操作。</w:t>
      </w:r>
    </w:p>
    <w:p>
      <w:pPr>
        <w:spacing w:line="360" w:lineRule="auto"/>
        <w:ind w:firstLine="420" w:firstLineChars="200"/>
        <w:rPr>
          <w:rFonts w:ascii="宋体" w:hAnsi="宋体"/>
          <w:szCs w:val="21"/>
        </w:rPr>
      </w:pPr>
      <w:r>
        <w:rPr>
          <w:rFonts w:hint="eastAsia" w:ascii="宋体" w:hAnsi="宋体"/>
          <w:szCs w:val="21"/>
        </w:rPr>
        <w:t>② 所有的指令都需要从操作指令表中取，然后根据不同指令到相应数据表中查询具体的数据，取指令或下发指令时，需要按照时间顺序下发。</w:t>
      </w:r>
    </w:p>
    <w:p>
      <w:pPr>
        <w:spacing w:line="360" w:lineRule="auto"/>
        <w:ind w:firstLine="420" w:firstLineChars="200"/>
        <w:rPr>
          <w:rFonts w:ascii="宋体" w:hAnsi="宋体"/>
          <w:color w:val="FF0000"/>
          <w:szCs w:val="21"/>
        </w:rPr>
      </w:pPr>
      <w:r>
        <w:rPr>
          <w:rFonts w:hint="eastAsia" w:ascii="宋体" w:hAnsi="宋体"/>
          <w:color w:val="FF0000"/>
          <w:szCs w:val="21"/>
        </w:rPr>
        <w:t>③ 采集从库中取指令时，不能多次重复获取，防止重复下发导致数据错乱。</w:t>
      </w:r>
    </w:p>
    <w:p>
      <w:pPr>
        <w:spacing w:line="360" w:lineRule="auto"/>
        <w:ind w:firstLine="420" w:firstLineChars="200"/>
        <w:rPr>
          <w:rFonts w:ascii="宋体" w:hAnsi="宋体"/>
          <w:color w:val="FF0000"/>
          <w:szCs w:val="21"/>
        </w:rPr>
      </w:pPr>
      <w:r>
        <w:rPr>
          <w:rFonts w:hint="eastAsia" w:ascii="宋体" w:hAnsi="宋体"/>
          <w:color w:val="FF0000"/>
          <w:szCs w:val="21"/>
        </w:rPr>
        <w:t>④ 采集下发命令给集中器后，若出现通信故障，导致没有接收到反馈结果，需要进行异常处理,</w:t>
      </w:r>
      <w:r>
        <w:rPr>
          <w:rFonts w:hint="eastAsia" w:ascii="宋体" w:hAnsi="宋体"/>
          <w:b/>
          <w:color w:val="FF0000"/>
          <w:szCs w:val="21"/>
        </w:rPr>
        <w:t>该异常机制需要进行详细商讨</w:t>
      </w:r>
      <w:r>
        <w:rPr>
          <w:rFonts w:hint="eastAsia" w:ascii="宋体" w:hAnsi="宋体"/>
          <w:color w:val="FF0000"/>
          <w:szCs w:val="21"/>
        </w:rPr>
        <w:t>,目前与硬件初步沟通，暂定使用指令版本号来进行控制，即每个涉及水量等关键操作的指令，都会传一个指令版本，水表根据自己存储的版本与其比较，只能大于自己存储的版本号才会执行该指令，例如：现在某水表存储的购水指令版本号为2，那么此时购水，下发时传给水表的购水指令版本号为3，若指令下发后由于通信等异常未能收到指令结果，导致未决，采集会定时重发该指令，并且版本号仍然为3，若通信恢复正常，该指令发送到水表，水表会判断版本3是否已经被执行过，若版本3大于自己存储的版本号则执行该指令，否则不执行并直接返回已执行。</w:t>
      </w:r>
    </w:p>
    <w:p>
      <w:pPr>
        <w:pStyle w:val="5"/>
        <w:ind w:left="560" w:hanging="560"/>
      </w:pPr>
      <w:bookmarkStart w:id="105" w:name="_Toc532561103"/>
      <w:r>
        <w:rPr>
          <w:rFonts w:hint="eastAsia"/>
        </w:rPr>
        <w:t>微信公众号购水平台</w:t>
      </w:r>
      <w:bookmarkEnd w:id="105"/>
    </w:p>
    <w:p>
      <w:pPr>
        <w:spacing w:line="360" w:lineRule="auto"/>
        <w:ind w:firstLine="420" w:firstLineChars="200"/>
        <w:rPr>
          <w:rFonts w:ascii="宋体" w:hAnsi="宋体"/>
          <w:szCs w:val="21"/>
        </w:rPr>
      </w:pPr>
      <w:r>
        <w:rPr>
          <w:rFonts w:hint="eastAsia" w:ascii="宋体" w:hAnsi="宋体"/>
          <w:szCs w:val="21"/>
        </w:rPr>
        <w:t>该功能主要用于在微信公众号上，使用微信支付快捷购水。由于本系统可以与一卡通单独分开，也可以与一卡通进行关联，所以开发二套购水公众号，对于一卡通版本购水需要进行权限验证（推荐使用），而单独版本的因系统中不存储人员账户信息，没法进行权限控制，只能对任何人进行开放。</w:t>
      </w:r>
    </w:p>
    <w:p>
      <w:pPr>
        <w:pStyle w:val="6"/>
        <w:spacing w:after="156"/>
        <w:ind w:left="566" w:hanging="566"/>
      </w:pPr>
      <w:bookmarkStart w:id="106" w:name="_Toc532561104"/>
      <w:r>
        <w:rPr>
          <w:rFonts w:hint="eastAsia"/>
        </w:rPr>
        <w:t>单独版购水公众号</w:t>
      </w:r>
      <w:bookmarkEnd w:id="106"/>
    </w:p>
    <w:p>
      <w:pPr>
        <w:spacing w:line="360" w:lineRule="auto"/>
        <w:ind w:firstLine="420" w:firstLineChars="200"/>
        <w:rPr>
          <w:rFonts w:ascii="宋体" w:hAnsi="宋体"/>
          <w:szCs w:val="21"/>
        </w:rPr>
      </w:pPr>
      <w:r>
        <w:rPr>
          <w:rFonts w:hint="eastAsia" w:ascii="宋体" w:hAnsi="宋体"/>
          <w:szCs w:val="21"/>
        </w:rPr>
        <w:t>以下为单独版购水业务操作流程：</w:t>
      </w:r>
    </w:p>
    <w:p>
      <w:pPr>
        <w:spacing w:line="360" w:lineRule="auto"/>
        <w:ind w:firstLine="420" w:firstLineChars="200"/>
        <w:rPr>
          <w:rFonts w:ascii="宋体" w:hAnsi="宋体"/>
          <w:szCs w:val="21"/>
        </w:rPr>
      </w:pPr>
      <w:r>
        <w:rPr>
          <w:rFonts w:hint="eastAsia" w:ascii="宋体" w:hAnsi="宋体"/>
          <w:szCs w:val="21"/>
        </w:rPr>
        <w:t>① 用户关注该微信公众号后，点击购水连接，公众号自动打开购水主界面。</w:t>
      </w:r>
    </w:p>
    <w:p>
      <w:pPr>
        <w:spacing w:line="360" w:lineRule="auto"/>
        <w:ind w:firstLine="420" w:firstLineChars="200"/>
        <w:rPr>
          <w:rFonts w:ascii="宋体" w:hAnsi="宋体"/>
          <w:szCs w:val="21"/>
        </w:rPr>
      </w:pPr>
      <w:r>
        <w:rPr>
          <w:rFonts w:hint="eastAsia" w:ascii="宋体" w:hAnsi="宋体"/>
          <w:szCs w:val="21"/>
        </w:rPr>
        <w:t>② 主界面打开时自动调用接口，查询本微信上次购水记录，并将上次购水的房间自动展示在本界面，用户可以使用本房间也可以重新选择房间，重新选择房间需要调用接口查询对应的房间信息。</w:t>
      </w:r>
    </w:p>
    <w:p>
      <w:pPr>
        <w:spacing w:line="360" w:lineRule="auto"/>
        <w:ind w:firstLine="420" w:firstLineChars="200"/>
        <w:rPr>
          <w:rFonts w:ascii="宋体" w:hAnsi="宋体"/>
          <w:szCs w:val="21"/>
        </w:rPr>
      </w:pPr>
      <w:r>
        <w:rPr>
          <w:rFonts w:hint="eastAsia" w:ascii="宋体" w:hAnsi="宋体"/>
          <w:szCs w:val="21"/>
        </w:rPr>
        <w:t>③ 当用户选好房间后，界面需要显示该房间的购水单价，用户可以必须选择购买水量以及填写购水人相关信息等，信息填写完毕自动计算需要支付的总金额。</w:t>
      </w:r>
    </w:p>
    <w:p>
      <w:pPr>
        <w:spacing w:line="360" w:lineRule="auto"/>
        <w:ind w:firstLine="420" w:firstLineChars="200"/>
        <w:rPr>
          <w:rFonts w:ascii="宋体" w:hAnsi="宋体"/>
          <w:szCs w:val="21"/>
        </w:rPr>
      </w:pPr>
      <w:r>
        <w:rPr>
          <w:rFonts w:hint="eastAsia" w:ascii="宋体" w:hAnsi="宋体"/>
          <w:szCs w:val="21"/>
        </w:rPr>
        <w:t>④ 当用户提交订单时，程序进行初步校验（校验必填信息、数字范围或长度等），然后调用接口下订单，接口对下的订单再次进行必要的校验，若校验成功则在库中保存这笔订单并返回结果。程序收到接口结果后发起微信支付。</w:t>
      </w:r>
    </w:p>
    <w:p>
      <w:pPr>
        <w:spacing w:line="360" w:lineRule="auto"/>
        <w:ind w:firstLine="420" w:firstLineChars="200"/>
        <w:rPr>
          <w:rFonts w:ascii="宋体" w:hAnsi="宋体"/>
          <w:szCs w:val="21"/>
        </w:rPr>
      </w:pPr>
      <w:r>
        <w:rPr>
          <w:rFonts w:hint="eastAsia" w:ascii="宋体" w:hAnsi="宋体"/>
          <w:szCs w:val="21"/>
        </w:rPr>
        <w:t>⑤ 当用户使用微信付款后，程序根据支付的结果，更新数据库订单状态，并在微信公众号上显示支付结果，并给予相应提示。</w:t>
      </w:r>
    </w:p>
    <w:p>
      <w:pPr>
        <w:spacing w:line="360" w:lineRule="auto"/>
        <w:ind w:firstLine="420" w:firstLineChars="200"/>
        <w:rPr>
          <w:rFonts w:ascii="宋体" w:hAnsi="宋体"/>
          <w:szCs w:val="21"/>
        </w:rPr>
      </w:pPr>
      <w:r>
        <w:rPr>
          <w:rFonts w:hint="eastAsia" w:ascii="宋体" w:hAnsi="宋体"/>
          <w:szCs w:val="21"/>
        </w:rPr>
        <w:t>⑥ 若支付成功，程序还需要将订单更改成已支付待下发状态，然后向指令表及购水表插入相关记录，并通知采集下发指令，</w:t>
      </w:r>
      <w:r>
        <w:rPr>
          <w:rFonts w:hint="eastAsia" w:ascii="宋体" w:hAnsi="宋体"/>
          <w:color w:val="FF0000"/>
          <w:szCs w:val="21"/>
        </w:rPr>
        <w:t>最后由采集更新各表最后的状态信息。</w:t>
      </w:r>
    </w:p>
    <w:p>
      <w:pPr>
        <w:spacing w:line="360" w:lineRule="auto"/>
        <w:ind w:firstLine="420" w:firstLineChars="200"/>
        <w:rPr>
          <w:rFonts w:ascii="宋体" w:hAnsi="宋体"/>
          <w:szCs w:val="21"/>
        </w:rPr>
      </w:pPr>
      <w:r>
        <w:rPr>
          <w:rFonts w:hint="eastAsia" w:ascii="宋体" w:hAnsi="宋体"/>
          <w:szCs w:val="21"/>
        </w:rPr>
        <w:t>公众号购水界面请参考下图，具体开发时可能有所改变：</w:t>
      </w:r>
    </w:p>
    <w:p>
      <w:pPr>
        <w:spacing w:line="360" w:lineRule="auto"/>
        <w:ind w:firstLine="420" w:firstLineChars="200"/>
        <w:jc w:val="center"/>
        <w:rPr>
          <w:rFonts w:ascii="宋体" w:hAnsi="宋体"/>
          <w:szCs w:val="21"/>
        </w:rPr>
      </w:pPr>
      <w:r>
        <w:rPr>
          <w:rFonts w:hint="eastAsia" w:ascii="宋体" w:hAnsi="宋体"/>
          <w:szCs w:val="21"/>
        </w:rPr>
        <w:drawing>
          <wp:inline distT="0" distB="0" distL="0" distR="0">
            <wp:extent cx="3095625" cy="5305425"/>
            <wp:effectExtent l="19050" t="0" r="9525"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noChangeArrowheads="1"/>
                    </pic:cNvPicPr>
                  </pic:nvPicPr>
                  <pic:blipFill>
                    <a:blip r:embed="rId19"/>
                    <a:srcRect/>
                    <a:stretch>
                      <a:fillRect/>
                    </a:stretch>
                  </pic:blipFill>
                  <pic:spPr>
                    <a:xfrm>
                      <a:off x="0" y="0"/>
                      <a:ext cx="3095625" cy="5305425"/>
                    </a:xfrm>
                    <a:prstGeom prst="rect">
                      <a:avLst/>
                    </a:prstGeom>
                    <a:noFill/>
                    <a:ln w="9525">
                      <a:noFill/>
                      <a:miter lim="800000"/>
                      <a:headEnd/>
                      <a:tailEnd/>
                    </a:ln>
                  </pic:spPr>
                </pic:pic>
              </a:graphicData>
            </a:graphic>
          </wp:inline>
        </w:drawing>
      </w:r>
    </w:p>
    <w:p>
      <w:pPr>
        <w:spacing w:line="360" w:lineRule="auto"/>
        <w:ind w:firstLine="420" w:firstLineChars="200"/>
        <w:rPr>
          <w:rFonts w:ascii="宋体" w:hAnsi="宋体"/>
          <w:szCs w:val="21"/>
        </w:rPr>
      </w:pPr>
    </w:p>
    <w:p>
      <w:pPr>
        <w:pStyle w:val="6"/>
        <w:spacing w:after="156"/>
        <w:ind w:left="566" w:hanging="566"/>
      </w:pPr>
      <w:bookmarkStart w:id="107" w:name="_Toc532561105"/>
      <w:r>
        <w:rPr>
          <w:rFonts w:hint="eastAsia"/>
        </w:rPr>
        <w:t>一卡通版购水公众号</w:t>
      </w:r>
      <w:bookmarkEnd w:id="107"/>
    </w:p>
    <w:p>
      <w:pPr>
        <w:spacing w:line="360" w:lineRule="auto"/>
        <w:ind w:firstLine="420" w:firstLineChars="200"/>
        <w:rPr>
          <w:rFonts w:ascii="宋体" w:hAnsi="宋体"/>
          <w:szCs w:val="21"/>
        </w:rPr>
      </w:pPr>
      <w:r>
        <w:rPr>
          <w:rFonts w:hint="eastAsia" w:ascii="宋体" w:hAnsi="宋体"/>
          <w:szCs w:val="21"/>
        </w:rPr>
        <w:t>以下为一卡通版购水业务操作流程：</w:t>
      </w:r>
    </w:p>
    <w:p>
      <w:pPr>
        <w:spacing w:line="360" w:lineRule="auto"/>
        <w:ind w:firstLine="420" w:firstLineChars="200"/>
        <w:rPr>
          <w:rFonts w:ascii="宋体" w:hAnsi="宋体"/>
          <w:szCs w:val="21"/>
        </w:rPr>
      </w:pPr>
      <w:r>
        <w:rPr>
          <w:rFonts w:hint="eastAsia" w:ascii="宋体" w:hAnsi="宋体"/>
          <w:szCs w:val="21"/>
        </w:rPr>
        <w:t>① 用户关注该公众号后，点击一卡通平台，打开一卡通公众号平台，需要输入账号和密码登陆, 登陆成功后，系统自动跳转到一卡通公众号首页</w:t>
      </w:r>
    </w:p>
    <w:p>
      <w:pPr>
        <w:spacing w:line="360" w:lineRule="auto"/>
        <w:ind w:firstLine="420" w:firstLineChars="200"/>
        <w:rPr>
          <w:rFonts w:ascii="宋体" w:hAnsi="宋体"/>
          <w:szCs w:val="21"/>
        </w:rPr>
      </w:pPr>
      <w:r>
        <w:rPr>
          <w:rFonts w:hint="eastAsia" w:ascii="宋体" w:hAnsi="宋体"/>
          <w:szCs w:val="21"/>
        </w:rPr>
        <w:t>② 在首页点击购水按钮，打开购水主页面。</w:t>
      </w:r>
    </w:p>
    <w:p>
      <w:pPr>
        <w:spacing w:line="360" w:lineRule="auto"/>
        <w:ind w:firstLine="420" w:firstLineChars="200"/>
        <w:rPr>
          <w:rFonts w:ascii="宋体" w:hAnsi="宋体"/>
          <w:szCs w:val="21"/>
        </w:rPr>
      </w:pPr>
      <w:r>
        <w:rPr>
          <w:rFonts w:hint="eastAsia" w:ascii="宋体" w:hAnsi="宋体"/>
          <w:szCs w:val="21"/>
        </w:rPr>
        <w:t>③ 接下来在主界面的各种操作与单机版购水相同，只是在数据入库时会添加一卡通人员相关联信息，另外需要调用一卡通相关账目接口，将记录插入到一卡通数据库中，后面具体操作流程请参考上方单机版购水。</w:t>
      </w:r>
    </w:p>
    <w:p>
      <w:pPr>
        <w:pStyle w:val="5"/>
        <w:ind w:left="560" w:hanging="560"/>
      </w:pPr>
      <w:bookmarkStart w:id="108" w:name="_Toc532561106"/>
      <w:r>
        <w:rPr>
          <w:rFonts w:hint="eastAsia"/>
        </w:rPr>
        <w:t>购水终端及客户端</w:t>
      </w:r>
      <w:bookmarkEnd w:id="108"/>
    </w:p>
    <w:p>
      <w:pPr>
        <w:spacing w:line="360" w:lineRule="auto"/>
        <w:ind w:firstLine="420" w:firstLineChars="200"/>
        <w:rPr>
          <w:rFonts w:ascii="宋体" w:hAnsi="宋体"/>
          <w:szCs w:val="21"/>
        </w:rPr>
      </w:pPr>
      <w:r>
        <w:rPr>
          <w:rFonts w:hint="eastAsia" w:ascii="宋体" w:hAnsi="宋体"/>
          <w:szCs w:val="21"/>
        </w:rPr>
        <w:t>该功能主要在不同终端上给公寓房间进行购水，主要分购水终端机和购水客户端二种，二种性质相同，不同的是，前者为用户自助操作，后者需要管理人员操作，二种购水都需要刷卡，所以若需要使用这种方式购水，必须与一卡通系统关联。</w:t>
      </w:r>
    </w:p>
    <w:p>
      <w:pPr>
        <w:pStyle w:val="6"/>
        <w:spacing w:after="156"/>
        <w:ind w:left="566" w:hanging="566"/>
      </w:pPr>
      <w:bookmarkStart w:id="109" w:name="_Toc532561107"/>
      <w:r>
        <w:rPr>
          <w:rFonts w:hint="eastAsia"/>
        </w:rPr>
        <w:t>购水终端</w:t>
      </w:r>
      <w:bookmarkEnd w:id="109"/>
    </w:p>
    <w:p>
      <w:pPr>
        <w:spacing w:line="360" w:lineRule="auto"/>
        <w:ind w:firstLine="420" w:firstLineChars="200"/>
        <w:rPr>
          <w:rFonts w:ascii="宋体" w:hAnsi="宋体"/>
          <w:szCs w:val="21"/>
        </w:rPr>
      </w:pPr>
      <w:r>
        <w:rPr>
          <w:rFonts w:hint="eastAsia" w:ascii="宋体" w:hAnsi="宋体"/>
          <w:szCs w:val="21"/>
        </w:rPr>
        <w:t>该功能为购水机终端程序，用户持卡在该终端机刷卡自助购水，业务流程如下：</w:t>
      </w:r>
    </w:p>
    <w:p>
      <w:pPr>
        <w:spacing w:line="360" w:lineRule="auto"/>
        <w:ind w:firstLine="420" w:firstLineChars="200"/>
        <w:rPr>
          <w:rFonts w:ascii="宋体" w:hAnsi="宋体"/>
          <w:szCs w:val="21"/>
        </w:rPr>
      </w:pPr>
      <w:r>
        <w:rPr>
          <w:rFonts w:hint="eastAsia" w:ascii="宋体" w:hAnsi="宋体"/>
          <w:szCs w:val="21"/>
        </w:rPr>
        <w:t>① 程序打开自动全屏并进入首页，首页需要有合理布局（由于功能比较单一，所以首页直接使用图片美化，并提示需要刷卡）。</w:t>
      </w:r>
    </w:p>
    <w:p>
      <w:pPr>
        <w:spacing w:line="360" w:lineRule="auto"/>
        <w:ind w:firstLine="420" w:firstLineChars="200"/>
        <w:rPr>
          <w:rFonts w:ascii="宋体" w:hAnsi="宋体"/>
          <w:szCs w:val="21"/>
        </w:rPr>
      </w:pPr>
      <w:r>
        <w:rPr>
          <w:rFonts w:hint="eastAsia" w:ascii="宋体" w:hAnsi="宋体"/>
          <w:szCs w:val="21"/>
        </w:rPr>
        <w:t>② 当用户刷卡后调用一卡通接口，验证身份，若验证通过自动跳转到房间选择界面。</w:t>
      </w:r>
    </w:p>
    <w:p>
      <w:pPr>
        <w:spacing w:line="360" w:lineRule="auto"/>
        <w:ind w:firstLine="420" w:firstLineChars="200"/>
        <w:rPr>
          <w:rFonts w:ascii="宋体" w:hAnsi="宋体"/>
          <w:szCs w:val="21"/>
        </w:rPr>
      </w:pPr>
      <w:r>
        <w:rPr>
          <w:rFonts w:hint="eastAsia" w:ascii="宋体" w:hAnsi="宋体"/>
          <w:szCs w:val="21"/>
        </w:rPr>
        <w:t>③ 房间选择界面，左侧显示公寓房间树形结构，右侧显示所有的房间，当点击某个楼层，左右自动调用接口查询该楼层下所有房间，选中某个房间点击下一步，自动跳转到购水界面。</w:t>
      </w:r>
    </w:p>
    <w:p>
      <w:pPr>
        <w:spacing w:line="360" w:lineRule="auto"/>
        <w:ind w:firstLine="420" w:firstLineChars="200"/>
        <w:rPr>
          <w:rFonts w:ascii="宋体" w:hAnsi="宋体"/>
          <w:szCs w:val="21"/>
        </w:rPr>
      </w:pPr>
      <w:r>
        <w:rPr>
          <w:rFonts w:hint="eastAsia" w:ascii="宋体" w:hAnsi="宋体"/>
          <w:szCs w:val="21"/>
        </w:rPr>
        <w:t>④ 购水界面打开后自动加载选中房间的基础信息及用户信息，需要用户选择购水量，当选好购水量后，系统自动根据单价计算需支付金额。</w:t>
      </w:r>
    </w:p>
    <w:p>
      <w:pPr>
        <w:spacing w:line="360" w:lineRule="auto"/>
        <w:ind w:firstLine="420" w:firstLineChars="200"/>
        <w:rPr>
          <w:rFonts w:ascii="宋体" w:hAnsi="宋体"/>
          <w:szCs w:val="21"/>
        </w:rPr>
      </w:pPr>
      <w:r>
        <w:rPr>
          <w:rFonts w:hint="eastAsia" w:ascii="宋体" w:hAnsi="宋体"/>
          <w:szCs w:val="21"/>
        </w:rPr>
        <w:t>⑤ 用户点击确定购水后，程序先进行初步校验（校验必填信息或卡信息等），然后调用水表系统接口再次进行校验（检验过程中需要禁用相关控件），若校验通过后，程序则跳转到正在购水界面。</w:t>
      </w:r>
    </w:p>
    <w:p>
      <w:pPr>
        <w:spacing w:line="360" w:lineRule="auto"/>
        <w:ind w:firstLine="420" w:firstLineChars="200"/>
        <w:rPr>
          <w:rFonts w:ascii="宋体" w:hAnsi="宋体"/>
          <w:szCs w:val="21"/>
        </w:rPr>
      </w:pPr>
      <w:r>
        <w:rPr>
          <w:rFonts w:hint="eastAsia" w:ascii="宋体" w:hAnsi="宋体"/>
          <w:szCs w:val="21"/>
        </w:rPr>
        <w:t>⑥ 进入正在购水界面，先在本地库（暂定使用Sqllite）写入一条未扣款且未上报的购水记录，然后调用一卡通接口进行写库或扣款等操作（</w:t>
      </w:r>
      <w:r>
        <w:rPr>
          <w:rFonts w:hint="eastAsia" w:ascii="宋体" w:hAnsi="宋体"/>
          <w:color w:val="FF0000"/>
          <w:szCs w:val="21"/>
        </w:rPr>
        <w:t>需要一卡通提供相关接口，该部分业务与消费机扣款类似</w:t>
      </w:r>
      <w:r>
        <w:rPr>
          <w:rFonts w:hint="eastAsia" w:ascii="宋体" w:hAnsi="宋体"/>
          <w:szCs w:val="21"/>
        </w:rPr>
        <w:t>），若扣款成功，更新本地库状态为已扣款，然后再调用水表接口下单购买水量。</w:t>
      </w:r>
    </w:p>
    <w:p>
      <w:pPr>
        <w:spacing w:line="360" w:lineRule="auto"/>
        <w:ind w:firstLine="420" w:firstLineChars="200"/>
        <w:rPr>
          <w:rFonts w:ascii="宋体" w:hAnsi="宋体"/>
          <w:szCs w:val="21"/>
        </w:rPr>
      </w:pPr>
      <w:r>
        <w:rPr>
          <w:rFonts w:hint="eastAsia" w:ascii="宋体" w:hAnsi="宋体"/>
          <w:szCs w:val="21"/>
        </w:rPr>
        <w:t>⑦ 购水接口处理结束后返回结果，程序根据结果更新本地库记录状态，最后跳转到购水完成界面。</w:t>
      </w:r>
    </w:p>
    <w:p>
      <w:pPr>
        <w:spacing w:line="360" w:lineRule="auto"/>
        <w:ind w:firstLine="420" w:firstLineChars="200"/>
        <w:rPr>
          <w:rFonts w:ascii="宋体" w:hAnsi="宋体"/>
          <w:color w:val="FF0000"/>
          <w:szCs w:val="21"/>
        </w:rPr>
      </w:pPr>
      <w:r>
        <w:rPr>
          <w:rFonts w:hint="eastAsia" w:ascii="宋体" w:hAnsi="宋体"/>
          <w:color w:val="FF0000"/>
          <w:szCs w:val="21"/>
        </w:rPr>
        <w:t>注意：</w:t>
      </w:r>
    </w:p>
    <w:p>
      <w:pPr>
        <w:spacing w:line="360" w:lineRule="auto"/>
        <w:ind w:firstLine="420" w:firstLineChars="200"/>
        <w:rPr>
          <w:rFonts w:ascii="宋体" w:hAnsi="宋体"/>
          <w:color w:val="FF0000"/>
          <w:szCs w:val="21"/>
        </w:rPr>
      </w:pPr>
      <w:r>
        <w:rPr>
          <w:rFonts w:hint="eastAsia" w:ascii="宋体" w:hAnsi="宋体"/>
          <w:color w:val="FF0000"/>
          <w:szCs w:val="21"/>
        </w:rPr>
        <w:t>一、程序需要有自动上报的功能，即程序有个单独线程每隔一定时间（暂定10分钟），自动检查一次本地库，若发现有已扣款未上报购水的记录，需要调用水表接口下单购水。</w:t>
      </w:r>
    </w:p>
    <w:p>
      <w:pPr>
        <w:spacing w:line="360" w:lineRule="auto"/>
        <w:ind w:firstLine="420" w:firstLineChars="200"/>
        <w:rPr>
          <w:rFonts w:ascii="宋体" w:hAnsi="宋体"/>
          <w:color w:val="FF0000"/>
          <w:szCs w:val="21"/>
        </w:rPr>
      </w:pPr>
      <w:r>
        <w:rPr>
          <w:rFonts w:hint="eastAsia" w:ascii="宋体" w:hAnsi="宋体"/>
          <w:color w:val="FF0000"/>
          <w:szCs w:val="21"/>
        </w:rPr>
        <w:t>二、购水过程中需要多次判断卡片是否存在，特别是进行扣款时，若不存在则不允许继续操作，另外还需要判断购水的卡和扣款的卡是否一致，若不一致也不允许购水。</w:t>
      </w:r>
    </w:p>
    <w:p>
      <w:pPr>
        <w:spacing w:line="360" w:lineRule="auto"/>
        <w:ind w:firstLine="420" w:firstLineChars="200"/>
        <w:rPr>
          <w:rFonts w:ascii="宋体" w:hAnsi="宋体"/>
          <w:color w:val="FF0000"/>
          <w:szCs w:val="21"/>
        </w:rPr>
      </w:pPr>
      <w:r>
        <w:rPr>
          <w:rFonts w:hint="eastAsia" w:ascii="宋体" w:hAnsi="宋体"/>
          <w:color w:val="FF0000"/>
          <w:szCs w:val="21"/>
        </w:rPr>
        <w:t>三、与一卡通交互写库扣款等业务需要与具体人员沟通讨论。</w:t>
      </w:r>
    </w:p>
    <w:p>
      <w:pPr>
        <w:spacing w:line="360" w:lineRule="auto"/>
        <w:ind w:firstLine="420" w:firstLineChars="200"/>
        <w:rPr>
          <w:rFonts w:ascii="宋体" w:hAnsi="宋体"/>
          <w:color w:val="FF0000"/>
          <w:szCs w:val="21"/>
        </w:rPr>
      </w:pPr>
      <w:r>
        <w:rPr>
          <w:rFonts w:hint="eastAsia" w:ascii="宋体" w:hAnsi="宋体"/>
          <w:color w:val="FF0000"/>
          <w:szCs w:val="21"/>
        </w:rPr>
        <w:t>四、程序需要有心跳机制，每隔一定时间（暂定10分钟），上传调用水表心跳接口一次，以便表示设备当前连接正常。</w:t>
      </w:r>
    </w:p>
    <w:p>
      <w:pPr>
        <w:spacing w:line="360" w:lineRule="auto"/>
        <w:ind w:firstLine="420" w:firstLineChars="200"/>
        <w:rPr>
          <w:rFonts w:ascii="宋体" w:hAnsi="宋体"/>
          <w:szCs w:val="21"/>
        </w:rPr>
      </w:pPr>
      <w:r>
        <w:rPr>
          <w:rFonts w:hint="eastAsia" w:ascii="宋体" w:hAnsi="宋体"/>
          <w:szCs w:val="21"/>
        </w:rPr>
        <w:t>购水界面请参考下图：</w:t>
      </w:r>
    </w:p>
    <w:p>
      <w:pPr>
        <w:spacing w:line="360" w:lineRule="auto"/>
        <w:ind w:firstLine="420" w:firstLineChars="200"/>
        <w:rPr>
          <w:rFonts w:ascii="宋体" w:hAnsi="宋体"/>
          <w:color w:val="FF0000"/>
          <w:szCs w:val="21"/>
        </w:rPr>
      </w:pPr>
      <w:r>
        <w:rPr>
          <w:rFonts w:hint="eastAsia" w:ascii="宋体" w:hAnsi="宋体"/>
          <w:color w:val="FF0000"/>
          <w:szCs w:val="21"/>
        </w:rPr>
        <w:drawing>
          <wp:inline distT="0" distB="0" distL="0" distR="0">
            <wp:extent cx="5274310" cy="2787650"/>
            <wp:effectExtent l="19050" t="0" r="254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noChangeArrowheads="1"/>
                    </pic:cNvPicPr>
                  </pic:nvPicPr>
                  <pic:blipFill>
                    <a:blip r:embed="rId20"/>
                    <a:srcRect/>
                    <a:stretch>
                      <a:fillRect/>
                    </a:stretch>
                  </pic:blipFill>
                  <pic:spPr>
                    <a:xfrm>
                      <a:off x="0" y="0"/>
                      <a:ext cx="5274310" cy="2788119"/>
                    </a:xfrm>
                    <a:prstGeom prst="rect">
                      <a:avLst/>
                    </a:prstGeom>
                    <a:noFill/>
                    <a:ln w="9525">
                      <a:noFill/>
                      <a:miter lim="800000"/>
                      <a:headEnd/>
                      <a:tailEnd/>
                    </a:ln>
                  </pic:spPr>
                </pic:pic>
              </a:graphicData>
            </a:graphic>
          </wp:inline>
        </w:drawing>
      </w:r>
    </w:p>
    <w:p>
      <w:pPr>
        <w:pStyle w:val="6"/>
        <w:spacing w:after="156"/>
        <w:ind w:left="566" w:hanging="566"/>
      </w:pPr>
      <w:bookmarkStart w:id="110" w:name="_Toc532561108"/>
      <w:r>
        <w:rPr>
          <w:rFonts w:hint="eastAsia"/>
        </w:rPr>
        <w:t>购水客户端</w:t>
      </w:r>
      <w:bookmarkEnd w:id="110"/>
    </w:p>
    <w:p>
      <w:pPr>
        <w:spacing w:line="360" w:lineRule="auto"/>
        <w:ind w:firstLine="420" w:firstLineChars="200"/>
        <w:rPr>
          <w:rFonts w:ascii="宋体" w:hAnsi="宋体"/>
          <w:szCs w:val="21"/>
        </w:rPr>
      </w:pPr>
      <w:r>
        <w:rPr>
          <w:rFonts w:hint="eastAsia" w:ascii="宋体" w:hAnsi="宋体"/>
          <w:szCs w:val="21"/>
        </w:rPr>
        <w:t>该功能主要是管理使用，用户提供卡片给管理员，管理员打开本程序进行刷卡购水，具体业务流程如下：</w:t>
      </w:r>
    </w:p>
    <w:p>
      <w:pPr>
        <w:spacing w:line="360" w:lineRule="auto"/>
        <w:ind w:firstLine="420" w:firstLineChars="200"/>
        <w:rPr>
          <w:rFonts w:ascii="宋体" w:hAnsi="宋体"/>
          <w:szCs w:val="21"/>
        </w:rPr>
      </w:pPr>
      <w:r>
        <w:rPr>
          <w:rFonts w:hint="eastAsia" w:ascii="宋体" w:hAnsi="宋体"/>
          <w:szCs w:val="21"/>
        </w:rPr>
        <w:t>① 程序打开自动界面主界面，主界面左侧为公寓楼层等树形结构，右侧为房间列表，页面顶部有购水或查询按钮（可以根据相关条件查找某个房间）。</w:t>
      </w:r>
    </w:p>
    <w:p>
      <w:pPr>
        <w:spacing w:line="360" w:lineRule="auto"/>
        <w:ind w:firstLine="420" w:firstLineChars="200"/>
        <w:rPr>
          <w:rFonts w:ascii="宋体" w:hAnsi="宋体"/>
          <w:szCs w:val="21"/>
        </w:rPr>
      </w:pPr>
      <w:r>
        <w:rPr>
          <w:rFonts w:hint="eastAsia" w:ascii="宋体" w:hAnsi="宋体"/>
          <w:szCs w:val="21"/>
        </w:rPr>
        <w:t>② 当用户选中某个点击购水按钮(需要已放置卡片)，程序进行初步校验，调用一卡通接口等校验卡片是否合法，若合法自动弹出购水界面。</w:t>
      </w:r>
    </w:p>
    <w:p>
      <w:pPr>
        <w:spacing w:line="360" w:lineRule="auto"/>
        <w:ind w:firstLine="420" w:firstLineChars="200"/>
        <w:rPr>
          <w:rFonts w:ascii="宋体" w:hAnsi="宋体"/>
          <w:szCs w:val="21"/>
        </w:rPr>
      </w:pPr>
      <w:r>
        <w:rPr>
          <w:rFonts w:hint="eastAsia" w:ascii="宋体" w:hAnsi="宋体"/>
          <w:szCs w:val="21"/>
        </w:rPr>
        <w:t>③ 在购水界面，自动展示选中房间的基础信息以及当前卡片人员信息，需要选择购买的水量，输入完毕后，程序根据单价自动计算需要支付的金额。</w:t>
      </w:r>
    </w:p>
    <w:p>
      <w:pPr>
        <w:spacing w:line="360" w:lineRule="auto"/>
        <w:ind w:firstLine="420" w:firstLineChars="200"/>
        <w:rPr>
          <w:rFonts w:ascii="宋体" w:hAnsi="宋体"/>
          <w:szCs w:val="21"/>
        </w:rPr>
      </w:pPr>
      <w:r>
        <w:rPr>
          <w:rFonts w:hint="eastAsia" w:ascii="宋体" w:hAnsi="宋体"/>
          <w:szCs w:val="21"/>
        </w:rPr>
        <w:t>④ 点击确定购水后，程序调用水表系统接口再次进行校验，若校验成功跳转界面或者弹出遮罩，表示正在购水中。</w:t>
      </w:r>
    </w:p>
    <w:p>
      <w:pPr>
        <w:spacing w:line="360" w:lineRule="auto"/>
        <w:ind w:firstLine="420" w:firstLineChars="200"/>
        <w:rPr>
          <w:rFonts w:ascii="宋体" w:hAnsi="宋体"/>
          <w:szCs w:val="21"/>
        </w:rPr>
      </w:pPr>
      <w:r>
        <w:rPr>
          <w:rFonts w:hint="eastAsia" w:ascii="宋体" w:hAnsi="宋体"/>
          <w:szCs w:val="21"/>
        </w:rPr>
        <w:t>⑤ 在正在购水时，同样需要先在本地库（暂定使用Sqllite）写入一条未扣款且未上报的购水记录，然后调用一卡通接口进行写库或扣款等操作（</w:t>
      </w:r>
      <w:r>
        <w:rPr>
          <w:rFonts w:hint="eastAsia" w:ascii="宋体" w:hAnsi="宋体"/>
          <w:color w:val="FF0000"/>
          <w:szCs w:val="21"/>
        </w:rPr>
        <w:t>需要一卡通提供相关接口，该部分业务与消费机扣款类似</w:t>
      </w:r>
      <w:r>
        <w:rPr>
          <w:rFonts w:hint="eastAsia" w:ascii="宋体" w:hAnsi="宋体"/>
          <w:szCs w:val="21"/>
        </w:rPr>
        <w:t>），若扣款成功，更新本地库状态为已扣款，然后再调用水表接口下单购买水量。</w:t>
      </w:r>
    </w:p>
    <w:p>
      <w:pPr>
        <w:spacing w:line="360" w:lineRule="auto"/>
        <w:ind w:firstLine="420" w:firstLineChars="200"/>
        <w:rPr>
          <w:rFonts w:ascii="宋体" w:hAnsi="宋体"/>
          <w:szCs w:val="21"/>
        </w:rPr>
      </w:pPr>
      <w:r>
        <w:rPr>
          <w:rFonts w:hint="eastAsia" w:ascii="宋体" w:hAnsi="宋体"/>
          <w:szCs w:val="21"/>
        </w:rPr>
        <w:t>⑥ 购水接口处理结束后返回结果，程序根据结果更新本地库记录状态，最后弹出提示。</w:t>
      </w:r>
    </w:p>
    <w:p>
      <w:pPr>
        <w:spacing w:line="360" w:lineRule="auto"/>
        <w:ind w:firstLine="420" w:firstLineChars="200"/>
        <w:rPr>
          <w:rFonts w:ascii="宋体" w:hAnsi="宋体"/>
          <w:szCs w:val="21"/>
        </w:rPr>
      </w:pPr>
      <w:r>
        <w:rPr>
          <w:rFonts w:hint="eastAsia" w:ascii="宋体" w:hAnsi="宋体"/>
          <w:color w:val="FF0000"/>
          <w:szCs w:val="21"/>
        </w:rPr>
        <w:t>注意：</w:t>
      </w:r>
    </w:p>
    <w:p>
      <w:pPr>
        <w:spacing w:line="360" w:lineRule="auto"/>
        <w:ind w:firstLine="420" w:firstLineChars="200"/>
        <w:rPr>
          <w:rFonts w:ascii="宋体" w:hAnsi="宋体"/>
          <w:color w:val="FF0000"/>
          <w:szCs w:val="21"/>
        </w:rPr>
      </w:pPr>
      <w:r>
        <w:rPr>
          <w:rFonts w:hint="eastAsia" w:ascii="宋体" w:hAnsi="宋体"/>
          <w:color w:val="FF0000"/>
          <w:szCs w:val="21"/>
        </w:rPr>
        <w:t>一、程序购水过程需要多次判断卡片，若没有找到卡片或者更换了卡片均不允许购水。</w:t>
      </w:r>
    </w:p>
    <w:p>
      <w:pPr>
        <w:spacing w:line="360" w:lineRule="auto"/>
        <w:ind w:firstLine="420" w:firstLineChars="200"/>
        <w:rPr>
          <w:rFonts w:ascii="宋体" w:hAnsi="宋体"/>
          <w:szCs w:val="21"/>
        </w:rPr>
      </w:pPr>
      <w:r>
        <w:rPr>
          <w:rFonts w:hint="eastAsia" w:ascii="宋体" w:hAnsi="宋体"/>
          <w:color w:val="FF0000"/>
          <w:szCs w:val="21"/>
        </w:rPr>
        <w:t>二、程序中需要再开发一个购水记录查看的列表，该列表展示在本客户端上所有购水记录，记录扣款及上报状态，并支持查找，若某记录已扣款单上报购水上报，在该界面可以再次手动上报，若上报成功需要更新本地库状态。</w:t>
      </w:r>
    </w:p>
    <w:p>
      <w:pPr>
        <w:spacing w:line="360" w:lineRule="auto"/>
        <w:ind w:firstLine="420" w:firstLineChars="200"/>
        <w:rPr>
          <w:rFonts w:ascii="宋体" w:hAnsi="宋体"/>
          <w:szCs w:val="21"/>
        </w:rPr>
      </w:pPr>
      <w:r>
        <w:rPr>
          <w:rFonts w:hint="eastAsia" w:ascii="宋体" w:hAnsi="宋体"/>
          <w:szCs w:val="21"/>
        </w:rPr>
        <w:t>购水界面请参考下图：</w:t>
      </w:r>
    </w:p>
    <w:p>
      <w:pPr>
        <w:spacing w:line="360" w:lineRule="auto"/>
        <w:ind w:firstLine="420" w:firstLineChars="200"/>
        <w:rPr>
          <w:rFonts w:ascii="宋体" w:hAnsi="宋体"/>
          <w:szCs w:val="21"/>
        </w:rPr>
      </w:pPr>
      <w:r>
        <w:rPr>
          <w:rFonts w:hint="eastAsia" w:ascii="宋体" w:hAnsi="宋体"/>
          <w:szCs w:val="21"/>
        </w:rPr>
        <w:drawing>
          <wp:inline distT="0" distB="0" distL="0" distR="0">
            <wp:extent cx="5274310" cy="2787650"/>
            <wp:effectExtent l="19050" t="0" r="254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noChangeArrowheads="1"/>
                    </pic:cNvPicPr>
                  </pic:nvPicPr>
                  <pic:blipFill>
                    <a:blip r:embed="rId20"/>
                    <a:srcRect/>
                    <a:stretch>
                      <a:fillRect/>
                    </a:stretch>
                  </pic:blipFill>
                  <pic:spPr>
                    <a:xfrm>
                      <a:off x="0" y="0"/>
                      <a:ext cx="5274310" cy="2788119"/>
                    </a:xfrm>
                    <a:prstGeom prst="rect">
                      <a:avLst/>
                    </a:prstGeom>
                    <a:noFill/>
                    <a:ln w="9525">
                      <a:noFill/>
                      <a:miter lim="800000"/>
                      <a:headEnd/>
                      <a:tailEnd/>
                    </a:ln>
                  </pic:spPr>
                </pic:pic>
              </a:graphicData>
            </a:graphic>
          </wp:inline>
        </w:drawing>
      </w:r>
    </w:p>
    <w:p>
      <w:pPr>
        <w:pStyle w:val="5"/>
        <w:ind w:left="560" w:hanging="560"/>
      </w:pPr>
      <w:bookmarkStart w:id="111" w:name="_Toc532561109"/>
      <w:r>
        <w:rPr>
          <w:rFonts w:hint="eastAsia"/>
        </w:rPr>
        <w:t>附件</w:t>
      </w:r>
      <w:bookmarkEnd w:id="111"/>
    </w:p>
    <w:p>
      <w:pPr>
        <w:spacing w:line="360" w:lineRule="auto"/>
        <w:ind w:firstLine="482" w:firstLineChars="200"/>
        <w:rPr>
          <w:b/>
          <w:color w:val="FF0000"/>
          <w:sz w:val="24"/>
        </w:rPr>
      </w:pPr>
      <w:r>
        <w:rPr>
          <w:rFonts w:hint="eastAsia"/>
          <w:b/>
          <w:color w:val="FF0000"/>
          <w:sz w:val="24"/>
        </w:rPr>
        <w:t>表一：指令操作对照表</w:t>
      </w:r>
    </w:p>
    <w:tbl>
      <w:tblPr>
        <w:tblStyle w:val="24"/>
        <w:tblW w:w="9449" w:type="dxa"/>
        <w:tblInd w:w="0" w:type="dxa"/>
        <w:tblLayout w:type="fixed"/>
        <w:tblCellMar>
          <w:top w:w="15" w:type="dxa"/>
          <w:left w:w="15" w:type="dxa"/>
          <w:bottom w:w="15" w:type="dxa"/>
          <w:right w:w="15" w:type="dxa"/>
        </w:tblCellMar>
      </w:tblPr>
      <w:tblGrid>
        <w:gridCol w:w="558"/>
        <w:gridCol w:w="1954"/>
        <w:gridCol w:w="2200"/>
        <w:gridCol w:w="2162"/>
        <w:gridCol w:w="2575"/>
      </w:tblGrid>
      <w:tr>
        <w:tblPrEx>
          <w:tblLayout w:type="fixed"/>
          <w:tblCellMar>
            <w:top w:w="15" w:type="dxa"/>
            <w:left w:w="15" w:type="dxa"/>
            <w:bottom w:w="15" w:type="dxa"/>
            <w:right w:w="15" w:type="dxa"/>
          </w:tblCellMar>
        </w:tblPrEx>
        <w:trPr>
          <w:trHeight w:val="750" w:hRule="atLeast"/>
        </w:trPr>
        <w:tc>
          <w:tcPr>
            <w:tcW w:w="2512" w:type="dxa"/>
            <w:gridSpan w:val="2"/>
            <w:tcBorders>
              <w:top w:val="single" w:color="000000" w:sz="4" w:space="0"/>
              <w:left w:val="single" w:color="000000" w:sz="4" w:space="0"/>
              <w:bottom w:val="single" w:color="000000" w:sz="4" w:space="0"/>
              <w:right w:val="single" w:color="000000" w:sz="4" w:space="0"/>
              <w:tl2br w:val="single" w:color="000000" w:sz="4" w:space="0"/>
            </w:tcBorders>
            <w:shd w:val="clear" w:color="auto" w:fill="EEECE1" w:themeFill="background2"/>
            <w:vAlign w:val="center"/>
          </w:tcPr>
          <w:p>
            <w:pPr>
              <w:widowControl/>
              <w:jc w:val="left"/>
              <w:textAlignment w:val="center"/>
              <w:rPr>
                <w:rFonts w:ascii="宋体" w:hAnsi="宋体" w:cs="宋体"/>
                <w:color w:val="000000"/>
                <w:kern w:val="0"/>
                <w:sz w:val="24"/>
              </w:rPr>
            </w:pPr>
            <w:r>
              <w:rPr>
                <w:rFonts w:hint="eastAsia" w:ascii="宋体" w:hAnsi="宋体" w:cs="宋体"/>
                <w:color w:val="000000"/>
                <w:kern w:val="0"/>
                <w:sz w:val="24"/>
              </w:rPr>
              <w:t xml:space="preserve">              操作项</w:t>
            </w:r>
          </w:p>
          <w:p>
            <w:pPr>
              <w:widowControl/>
              <w:jc w:val="left"/>
              <w:textAlignment w:val="center"/>
              <w:rPr>
                <w:rFonts w:ascii="宋体" w:hAnsi="宋体" w:cs="宋体"/>
                <w:color w:val="000000"/>
                <w:sz w:val="24"/>
              </w:rPr>
            </w:pPr>
            <w:r>
              <w:rPr>
                <w:rFonts w:hint="eastAsia" w:ascii="宋体" w:hAnsi="宋体" w:cs="宋体"/>
                <w:color w:val="000000"/>
                <w:kern w:val="0"/>
                <w:sz w:val="24"/>
              </w:rPr>
              <w:br w:type="textWrapping"/>
            </w:r>
            <w:r>
              <w:rPr>
                <w:rFonts w:hint="eastAsia" w:ascii="宋体" w:hAnsi="宋体" w:cs="宋体"/>
                <w:color w:val="000000"/>
                <w:kern w:val="0"/>
                <w:sz w:val="24"/>
              </w:rPr>
              <w:t xml:space="preserve">房间-水表信息类                </w:t>
            </w:r>
          </w:p>
        </w:tc>
        <w:tc>
          <w:tcPr>
            <w:tcW w:w="2200" w:type="dxa"/>
            <w:tcBorders>
              <w:top w:val="single" w:color="000000" w:sz="4" w:space="0"/>
              <w:left w:val="single" w:color="000000" w:sz="4" w:space="0"/>
              <w:bottom w:val="single" w:color="000000" w:sz="4" w:space="0"/>
              <w:right w:val="single" w:color="000000" w:sz="4" w:space="0"/>
            </w:tcBorders>
            <w:shd w:val="clear" w:color="auto" w:fill="EEECE1" w:themeFill="background2"/>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获取房间信息</w:t>
            </w:r>
          </w:p>
        </w:tc>
        <w:tc>
          <w:tcPr>
            <w:tcW w:w="2162" w:type="dxa"/>
            <w:tcBorders>
              <w:top w:val="single" w:color="000000" w:sz="4" w:space="0"/>
              <w:left w:val="single" w:color="000000" w:sz="4" w:space="0"/>
              <w:bottom w:val="single" w:color="000000" w:sz="4" w:space="0"/>
              <w:right w:val="single" w:color="000000" w:sz="4" w:space="0"/>
            </w:tcBorders>
            <w:shd w:val="clear" w:color="auto" w:fill="EEECE1" w:themeFill="background2"/>
            <w:vAlign w:val="center"/>
          </w:tcPr>
          <w:p>
            <w:pPr>
              <w:widowControl/>
              <w:jc w:val="center"/>
              <w:textAlignment w:val="center"/>
              <w:rPr>
                <w:rFonts w:ascii="宋体" w:hAnsi="宋体" w:cs="宋体"/>
                <w:color w:val="000000"/>
                <w:kern w:val="0"/>
                <w:sz w:val="24"/>
              </w:rPr>
            </w:pPr>
            <w:r>
              <w:rPr>
                <w:rFonts w:hint="eastAsia" w:ascii="宋体" w:hAnsi="宋体" w:cs="宋体"/>
                <w:color w:val="000000"/>
                <w:kern w:val="0"/>
                <w:sz w:val="24"/>
              </w:rPr>
              <w:t>更新房间信息 /</w:t>
            </w:r>
          </w:p>
          <w:p>
            <w:pPr>
              <w:widowControl/>
              <w:jc w:val="center"/>
              <w:textAlignment w:val="center"/>
              <w:rPr>
                <w:rFonts w:ascii="宋体" w:hAnsi="宋体" w:cs="宋体"/>
                <w:color w:val="000000"/>
                <w:kern w:val="0"/>
                <w:sz w:val="24"/>
              </w:rPr>
            </w:pPr>
            <w:r>
              <w:rPr>
                <w:rFonts w:hint="eastAsia" w:ascii="宋体" w:hAnsi="宋体" w:cs="宋体"/>
                <w:color w:val="000000"/>
                <w:kern w:val="0"/>
                <w:sz w:val="24"/>
              </w:rPr>
              <w:t>发水表参数 /</w:t>
            </w:r>
          </w:p>
          <w:p>
            <w:pPr>
              <w:widowControl/>
              <w:jc w:val="center"/>
              <w:textAlignment w:val="center"/>
              <w:rPr>
                <w:rFonts w:ascii="宋体" w:hAnsi="宋体" w:cs="宋体"/>
                <w:color w:val="FF0000"/>
                <w:sz w:val="24"/>
              </w:rPr>
            </w:pPr>
            <w:r>
              <w:rPr>
                <w:rFonts w:hint="eastAsia" w:ascii="宋体" w:hAnsi="宋体" w:cs="宋体"/>
                <w:color w:val="000000"/>
                <w:kern w:val="0"/>
                <w:sz w:val="24"/>
              </w:rPr>
              <w:t>更换模块</w:t>
            </w:r>
          </w:p>
        </w:tc>
        <w:tc>
          <w:tcPr>
            <w:tcW w:w="2575" w:type="dxa"/>
            <w:tcBorders>
              <w:top w:val="single" w:color="000000" w:sz="4" w:space="0"/>
              <w:left w:val="single" w:color="000000" w:sz="4" w:space="0"/>
              <w:bottom w:val="single" w:color="000000" w:sz="4" w:space="0"/>
              <w:right w:val="single" w:color="000000" w:sz="4" w:space="0"/>
            </w:tcBorders>
            <w:shd w:val="clear" w:color="auto" w:fill="EEECE1" w:themeFill="background2"/>
            <w:vAlign w:val="center"/>
          </w:tcPr>
          <w:p>
            <w:pPr>
              <w:widowControl/>
              <w:jc w:val="center"/>
              <w:textAlignment w:val="center"/>
              <w:rPr>
                <w:rFonts w:ascii="宋体" w:hAnsi="宋体" w:cs="宋体"/>
                <w:color w:val="000000"/>
                <w:kern w:val="0"/>
                <w:sz w:val="24"/>
              </w:rPr>
            </w:pPr>
            <w:r>
              <w:rPr>
                <w:rFonts w:hint="eastAsia" w:ascii="宋体" w:hAnsi="宋体" w:cs="宋体"/>
                <w:color w:val="000000"/>
                <w:kern w:val="0"/>
                <w:sz w:val="24"/>
              </w:rPr>
              <w:t>初始化房间 /</w:t>
            </w:r>
          </w:p>
          <w:p>
            <w:pPr>
              <w:widowControl/>
              <w:jc w:val="center"/>
              <w:textAlignment w:val="center"/>
              <w:rPr>
                <w:rFonts w:ascii="宋体" w:hAnsi="宋体" w:cs="宋体"/>
                <w:color w:val="000000"/>
                <w:sz w:val="24"/>
              </w:rPr>
            </w:pPr>
            <w:r>
              <w:rPr>
                <w:rFonts w:hint="eastAsia" w:ascii="宋体" w:hAnsi="宋体" w:cs="宋体"/>
                <w:color w:val="000000"/>
                <w:kern w:val="0"/>
                <w:sz w:val="24"/>
              </w:rPr>
              <w:t>房间水量清零</w:t>
            </w:r>
          </w:p>
        </w:tc>
      </w:tr>
      <w:tr>
        <w:tblPrEx>
          <w:tblLayout w:type="fixed"/>
          <w:tblCellMar>
            <w:top w:w="15" w:type="dxa"/>
            <w:left w:w="15" w:type="dxa"/>
            <w:bottom w:w="15" w:type="dxa"/>
            <w:right w:w="15" w:type="dxa"/>
          </w:tblCellMar>
        </w:tblPrEx>
        <w:trPr>
          <w:trHeight w:val="286" w:hRule="atLeast"/>
        </w:trPr>
        <w:tc>
          <w:tcPr>
            <w:tcW w:w="558" w:type="dxa"/>
            <w:vMerge w:val="restart"/>
            <w:tcBorders>
              <w:top w:val="single" w:color="000000" w:sz="4" w:space="0"/>
              <w:left w:val="single" w:color="000000" w:sz="4" w:space="0"/>
              <w:right w:val="single" w:color="000000" w:sz="4" w:space="0"/>
            </w:tcBorders>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房间用水基本参数</w:t>
            </w: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sz w:val="24"/>
              </w:rPr>
            </w:pPr>
            <w:r>
              <w:rPr>
                <w:rFonts w:hint="eastAsia" w:ascii="宋体" w:hAnsi="宋体" w:cs="宋体"/>
                <w:color w:val="000000"/>
                <w:kern w:val="0"/>
                <w:sz w:val="24"/>
              </w:rPr>
              <w:t>报警水量</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w:t>
            </w:r>
          </w:p>
        </w:tc>
      </w:tr>
      <w:tr>
        <w:tblPrEx>
          <w:tblLayout w:type="fixed"/>
          <w:tblCellMar>
            <w:top w:w="15" w:type="dxa"/>
            <w:left w:w="15" w:type="dxa"/>
            <w:bottom w:w="15" w:type="dxa"/>
            <w:right w:w="15" w:type="dxa"/>
          </w:tblCellMar>
        </w:tblPrEx>
        <w:trPr>
          <w:trHeight w:val="286" w:hRule="atLeast"/>
        </w:trPr>
        <w:tc>
          <w:tcPr>
            <w:tcW w:w="558" w:type="dxa"/>
            <w:vMerge w:val="continue"/>
            <w:tcBorders>
              <w:left w:val="single" w:color="000000" w:sz="4" w:space="0"/>
              <w:right w:val="single" w:color="000000" w:sz="4" w:space="0"/>
            </w:tcBorders>
            <w:vAlign w:val="center"/>
          </w:tcPr>
          <w:p>
            <w:pPr>
              <w:jc w:val="center"/>
              <w:rPr>
                <w:rFonts w:ascii="宋体" w:hAnsi="宋体" w:cs="宋体"/>
                <w:color w:val="000000"/>
                <w:sz w:val="24"/>
              </w:rPr>
            </w:pP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sz w:val="24"/>
              </w:rPr>
            </w:pPr>
            <w:r>
              <w:rPr>
                <w:rFonts w:hint="eastAsia" w:ascii="宋体" w:hAnsi="宋体" w:cs="宋体"/>
                <w:color w:val="000000"/>
                <w:kern w:val="0"/>
                <w:sz w:val="24"/>
              </w:rPr>
              <w:t>关阀水量</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w:t>
            </w:r>
          </w:p>
        </w:tc>
      </w:tr>
      <w:tr>
        <w:tblPrEx>
          <w:tblLayout w:type="fixed"/>
          <w:tblCellMar>
            <w:top w:w="15" w:type="dxa"/>
            <w:left w:w="15" w:type="dxa"/>
            <w:bottom w:w="15" w:type="dxa"/>
            <w:right w:w="15" w:type="dxa"/>
          </w:tblCellMar>
        </w:tblPrEx>
        <w:trPr>
          <w:trHeight w:val="286" w:hRule="atLeast"/>
        </w:trPr>
        <w:tc>
          <w:tcPr>
            <w:tcW w:w="558" w:type="dxa"/>
            <w:vMerge w:val="continue"/>
            <w:tcBorders>
              <w:left w:val="single" w:color="000000" w:sz="4" w:space="0"/>
              <w:right w:val="single" w:color="000000" w:sz="4" w:space="0"/>
            </w:tcBorders>
            <w:vAlign w:val="center"/>
          </w:tcPr>
          <w:p>
            <w:pPr>
              <w:jc w:val="center"/>
              <w:rPr>
                <w:rFonts w:ascii="宋体" w:hAnsi="宋体" w:cs="宋体"/>
                <w:color w:val="000000"/>
                <w:sz w:val="24"/>
              </w:rPr>
            </w:pP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sz w:val="24"/>
              </w:rPr>
            </w:pPr>
            <w:r>
              <w:rPr>
                <w:rFonts w:hint="eastAsia" w:ascii="宋体" w:hAnsi="宋体" w:cs="宋体"/>
                <w:color w:val="000000"/>
                <w:kern w:val="0"/>
                <w:sz w:val="24"/>
              </w:rPr>
              <w:t>最大透支量</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w:t>
            </w:r>
          </w:p>
        </w:tc>
      </w:tr>
      <w:tr>
        <w:tblPrEx>
          <w:tblLayout w:type="fixed"/>
          <w:tblCellMar>
            <w:top w:w="15" w:type="dxa"/>
            <w:left w:w="15" w:type="dxa"/>
            <w:bottom w:w="15" w:type="dxa"/>
            <w:right w:w="15" w:type="dxa"/>
          </w:tblCellMar>
        </w:tblPrEx>
        <w:trPr>
          <w:trHeight w:val="286" w:hRule="atLeast"/>
        </w:trPr>
        <w:tc>
          <w:tcPr>
            <w:tcW w:w="558" w:type="dxa"/>
            <w:vMerge w:val="continue"/>
            <w:tcBorders>
              <w:left w:val="single" w:color="000000" w:sz="4" w:space="0"/>
              <w:bottom w:val="single" w:color="000000" w:sz="4" w:space="0"/>
              <w:right w:val="single" w:color="000000" w:sz="4" w:space="0"/>
            </w:tcBorders>
            <w:vAlign w:val="center"/>
          </w:tcPr>
          <w:p>
            <w:pPr>
              <w:jc w:val="center"/>
              <w:rPr>
                <w:rFonts w:ascii="宋体" w:hAnsi="宋体" w:cs="宋体"/>
                <w:color w:val="000000"/>
                <w:sz w:val="24"/>
              </w:rPr>
            </w:pP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sz w:val="24"/>
              </w:rPr>
            </w:pPr>
            <w:r>
              <w:rPr>
                <w:rFonts w:hint="eastAsia" w:ascii="宋体" w:hAnsi="宋体" w:cs="宋体"/>
                <w:color w:val="000000"/>
                <w:kern w:val="0"/>
                <w:sz w:val="24"/>
              </w:rPr>
              <w:t>最大囤积量</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rPr>
              <w:t>×</w:t>
            </w:r>
          </w:p>
        </w:tc>
      </w:tr>
      <w:tr>
        <w:tblPrEx>
          <w:tblLayout w:type="fixed"/>
          <w:tblCellMar>
            <w:top w:w="15" w:type="dxa"/>
            <w:left w:w="15" w:type="dxa"/>
            <w:bottom w:w="15" w:type="dxa"/>
            <w:right w:w="15" w:type="dxa"/>
          </w:tblCellMar>
        </w:tblPrEx>
        <w:trPr>
          <w:trHeight w:val="286" w:hRule="atLeast"/>
        </w:trPr>
        <w:tc>
          <w:tcPr>
            <w:tcW w:w="558" w:type="dxa"/>
            <w:vMerge w:val="restart"/>
            <w:tcBorders>
              <w:left w:val="single" w:color="000000" w:sz="4" w:space="0"/>
              <w:right w:val="single" w:color="000000" w:sz="4" w:space="0"/>
            </w:tcBorders>
            <w:vAlign w:val="center"/>
          </w:tcPr>
          <w:p>
            <w:pPr>
              <w:jc w:val="center"/>
              <w:rPr>
                <w:rFonts w:ascii="宋体" w:hAnsi="宋体" w:cs="宋体"/>
                <w:color w:val="000000"/>
                <w:sz w:val="24"/>
              </w:rPr>
            </w:pPr>
            <w:r>
              <w:rPr>
                <w:rFonts w:hint="eastAsia" w:ascii="宋体" w:hAnsi="宋体" w:cs="宋体"/>
                <w:color w:val="000000"/>
                <w:kern w:val="0"/>
                <w:sz w:val="24"/>
              </w:rPr>
              <w:t>当前用水基本信息</w:t>
            </w: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sz w:val="24"/>
              </w:rPr>
            </w:pPr>
            <w:r>
              <w:rPr>
                <w:rFonts w:hint="eastAsia" w:ascii="宋体" w:hAnsi="宋体" w:cs="宋体"/>
                <w:color w:val="000000"/>
                <w:sz w:val="24"/>
              </w:rPr>
              <w:t>剩余购水量</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r>
      <w:tr>
        <w:tblPrEx>
          <w:tblLayout w:type="fixed"/>
          <w:tblCellMar>
            <w:top w:w="15" w:type="dxa"/>
            <w:left w:w="15" w:type="dxa"/>
            <w:bottom w:w="15" w:type="dxa"/>
            <w:right w:w="15" w:type="dxa"/>
          </w:tblCellMar>
        </w:tblPrEx>
        <w:trPr>
          <w:trHeight w:val="286" w:hRule="atLeast"/>
        </w:trPr>
        <w:tc>
          <w:tcPr>
            <w:tcW w:w="558" w:type="dxa"/>
            <w:vMerge w:val="continue"/>
            <w:tcBorders>
              <w:left w:val="single" w:color="000000" w:sz="4" w:space="0"/>
              <w:right w:val="single" w:color="000000" w:sz="4" w:space="0"/>
            </w:tcBorders>
            <w:vAlign w:val="center"/>
          </w:tcPr>
          <w:p>
            <w:pPr>
              <w:jc w:val="center"/>
              <w:rPr>
                <w:rFonts w:ascii="宋体" w:hAnsi="宋体" w:cs="宋体"/>
                <w:color w:val="000000"/>
                <w:sz w:val="24"/>
              </w:rPr>
            </w:pP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sz w:val="24"/>
              </w:rPr>
            </w:pPr>
            <w:r>
              <w:rPr>
                <w:rFonts w:hint="eastAsia" w:ascii="宋体" w:hAnsi="宋体" w:cs="宋体"/>
                <w:color w:val="000000"/>
                <w:sz w:val="24"/>
              </w:rPr>
              <w:t>剩余补水量</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r>
      <w:tr>
        <w:tblPrEx>
          <w:tblLayout w:type="fixed"/>
          <w:tblCellMar>
            <w:top w:w="15" w:type="dxa"/>
            <w:left w:w="15" w:type="dxa"/>
            <w:bottom w:w="15" w:type="dxa"/>
            <w:right w:w="15" w:type="dxa"/>
          </w:tblCellMar>
        </w:tblPrEx>
        <w:trPr>
          <w:trHeight w:val="286" w:hRule="atLeast"/>
        </w:trPr>
        <w:tc>
          <w:tcPr>
            <w:tcW w:w="558" w:type="dxa"/>
            <w:vMerge w:val="continue"/>
            <w:tcBorders>
              <w:left w:val="single" w:color="000000" w:sz="4" w:space="0"/>
              <w:right w:val="single" w:color="000000" w:sz="4" w:space="0"/>
            </w:tcBorders>
            <w:vAlign w:val="center"/>
          </w:tcPr>
          <w:p>
            <w:pPr>
              <w:jc w:val="center"/>
              <w:rPr>
                <w:rFonts w:ascii="宋体" w:hAnsi="宋体" w:cs="宋体"/>
                <w:color w:val="000000"/>
                <w:sz w:val="24"/>
              </w:rPr>
            </w:pP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sz w:val="24"/>
              </w:rPr>
            </w:pPr>
            <w:r>
              <w:rPr>
                <w:rFonts w:hint="eastAsia" w:ascii="宋体" w:hAnsi="宋体" w:cs="宋体"/>
                <w:color w:val="000000"/>
                <w:kern w:val="0"/>
                <w:sz w:val="24"/>
              </w:rPr>
              <w:t>总用水量</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r>
      <w:tr>
        <w:tblPrEx>
          <w:tblLayout w:type="fixed"/>
          <w:tblCellMar>
            <w:top w:w="15" w:type="dxa"/>
            <w:left w:w="15" w:type="dxa"/>
            <w:bottom w:w="15" w:type="dxa"/>
            <w:right w:w="15" w:type="dxa"/>
          </w:tblCellMar>
        </w:tblPrEx>
        <w:trPr>
          <w:trHeight w:val="286" w:hRule="atLeast"/>
        </w:trPr>
        <w:tc>
          <w:tcPr>
            <w:tcW w:w="558" w:type="dxa"/>
            <w:vMerge w:val="continue"/>
            <w:tcBorders>
              <w:left w:val="single" w:color="000000" w:sz="4" w:space="0"/>
              <w:right w:val="single" w:color="000000" w:sz="4" w:space="0"/>
            </w:tcBorders>
            <w:vAlign w:val="center"/>
          </w:tcPr>
          <w:p>
            <w:pPr>
              <w:jc w:val="center"/>
              <w:rPr>
                <w:rFonts w:ascii="宋体" w:hAnsi="宋体" w:cs="宋体"/>
                <w:color w:val="000000"/>
                <w:sz w:val="24"/>
              </w:rPr>
            </w:pP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sz w:val="24"/>
              </w:rPr>
            </w:pPr>
            <w:r>
              <w:rPr>
                <w:rFonts w:hint="eastAsia" w:ascii="宋体" w:hAnsi="宋体" w:cs="宋体"/>
                <w:color w:val="000000"/>
                <w:kern w:val="0"/>
                <w:sz w:val="24"/>
              </w:rPr>
              <w:t>阀门状态</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 w:val="24"/>
                <w:highlight w:val="yellow"/>
              </w:rPr>
            </w:pPr>
            <w:r>
              <w:rPr>
                <w:rFonts w:hint="eastAsia" w:ascii="宋体" w:hAnsi="宋体" w:cs="宋体"/>
                <w:color w:val="000000"/>
                <w:kern w:val="0"/>
                <w:sz w:val="24"/>
                <w:highlight w:val="yellow"/>
              </w:rPr>
              <w:t>√</w:t>
            </w:r>
          </w:p>
        </w:tc>
      </w:tr>
      <w:tr>
        <w:tblPrEx>
          <w:tblLayout w:type="fixed"/>
          <w:tblCellMar>
            <w:top w:w="15" w:type="dxa"/>
            <w:left w:w="15" w:type="dxa"/>
            <w:bottom w:w="15" w:type="dxa"/>
            <w:right w:w="15" w:type="dxa"/>
          </w:tblCellMar>
        </w:tblPrEx>
        <w:trPr>
          <w:trHeight w:val="286" w:hRule="atLeast"/>
        </w:trPr>
        <w:tc>
          <w:tcPr>
            <w:tcW w:w="558" w:type="dxa"/>
            <w:vMerge w:val="continue"/>
            <w:tcBorders>
              <w:left w:val="single" w:color="000000" w:sz="4" w:space="0"/>
              <w:right w:val="single" w:color="000000" w:sz="4" w:space="0"/>
            </w:tcBorders>
            <w:vAlign w:val="center"/>
          </w:tcPr>
          <w:p>
            <w:pPr>
              <w:jc w:val="center"/>
              <w:rPr>
                <w:rFonts w:ascii="宋体" w:hAnsi="宋体" w:cs="宋体"/>
                <w:color w:val="000000"/>
                <w:sz w:val="24"/>
              </w:rPr>
            </w:pP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kern w:val="0"/>
                <w:sz w:val="24"/>
              </w:rPr>
            </w:pPr>
            <w:r>
              <w:rPr>
                <w:rFonts w:hint="eastAsia" w:ascii="宋体" w:hAnsi="宋体" w:cs="宋体"/>
                <w:color w:val="000000"/>
                <w:kern w:val="0"/>
                <w:sz w:val="24"/>
              </w:rPr>
              <w:t>电池状态</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highlight w:val="yellow"/>
              </w:rPr>
            </w:pPr>
            <w:r>
              <w:rPr>
                <w:rFonts w:hint="eastAsia" w:ascii="宋体" w:hAnsi="宋体" w:cs="宋体"/>
                <w:color w:val="000000"/>
                <w:kern w:val="0"/>
                <w:sz w:val="24"/>
                <w:highlight w:val="yellow"/>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highlight w:val="yellow"/>
              </w:rPr>
            </w:pPr>
            <w:r>
              <w:rPr>
                <w:rFonts w:hint="eastAsia" w:ascii="宋体" w:hAnsi="宋体" w:cs="宋体"/>
                <w:color w:val="000000"/>
                <w:kern w:val="0"/>
                <w:sz w:val="24"/>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highlight w:val="yellow"/>
              </w:rPr>
            </w:pPr>
            <w:r>
              <w:rPr>
                <w:rFonts w:hint="eastAsia" w:ascii="宋体" w:hAnsi="宋体" w:cs="宋体"/>
                <w:color w:val="000000"/>
                <w:kern w:val="0"/>
                <w:sz w:val="24"/>
              </w:rPr>
              <w:t>×</w:t>
            </w:r>
          </w:p>
        </w:tc>
      </w:tr>
      <w:tr>
        <w:tblPrEx>
          <w:tblLayout w:type="fixed"/>
          <w:tblCellMar>
            <w:top w:w="15" w:type="dxa"/>
            <w:left w:w="15" w:type="dxa"/>
            <w:bottom w:w="15" w:type="dxa"/>
            <w:right w:w="15" w:type="dxa"/>
          </w:tblCellMar>
        </w:tblPrEx>
        <w:trPr>
          <w:trHeight w:val="286" w:hRule="atLeast"/>
        </w:trPr>
        <w:tc>
          <w:tcPr>
            <w:tcW w:w="558" w:type="dxa"/>
            <w:vMerge w:val="continue"/>
            <w:tcBorders>
              <w:left w:val="single" w:color="000000" w:sz="4" w:space="0"/>
              <w:right w:val="single" w:color="000000" w:sz="4" w:space="0"/>
            </w:tcBorders>
            <w:vAlign w:val="center"/>
          </w:tcPr>
          <w:p>
            <w:pPr>
              <w:jc w:val="center"/>
              <w:rPr>
                <w:rFonts w:ascii="宋体" w:hAnsi="宋体" w:cs="宋体"/>
                <w:color w:val="000000"/>
                <w:sz w:val="24"/>
              </w:rPr>
            </w:pP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kern w:val="0"/>
                <w:sz w:val="24"/>
              </w:rPr>
            </w:pPr>
            <w:r>
              <w:rPr>
                <w:rFonts w:hint="eastAsia" w:ascii="宋体" w:hAnsi="宋体" w:cs="宋体"/>
                <w:color w:val="000000"/>
                <w:kern w:val="0"/>
                <w:sz w:val="24"/>
              </w:rPr>
              <w:t>磁攻击次数</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highlight w:val="yellow"/>
              </w:rPr>
            </w:pPr>
            <w:r>
              <w:rPr>
                <w:rFonts w:hint="eastAsia" w:ascii="宋体" w:hAnsi="宋体" w:cs="宋体"/>
                <w:color w:val="000000"/>
                <w:kern w:val="0"/>
                <w:sz w:val="24"/>
                <w:highlight w:val="yellow"/>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rPr>
            </w:pPr>
            <w:r>
              <w:rPr>
                <w:rFonts w:hint="eastAsia" w:ascii="宋体" w:hAnsi="宋体" w:cs="宋体"/>
                <w:color w:val="000000"/>
                <w:kern w:val="0"/>
                <w:sz w:val="24"/>
                <w:highlight w:val="yellow"/>
              </w:rPr>
              <w:t>√</w:t>
            </w:r>
          </w:p>
        </w:tc>
      </w:tr>
      <w:tr>
        <w:tblPrEx>
          <w:tblLayout w:type="fixed"/>
          <w:tblCellMar>
            <w:top w:w="15" w:type="dxa"/>
            <w:left w:w="15" w:type="dxa"/>
            <w:bottom w:w="15" w:type="dxa"/>
            <w:right w:w="15" w:type="dxa"/>
          </w:tblCellMar>
        </w:tblPrEx>
        <w:trPr>
          <w:trHeight w:val="286" w:hRule="atLeast"/>
        </w:trPr>
        <w:tc>
          <w:tcPr>
            <w:tcW w:w="558" w:type="dxa"/>
            <w:vMerge w:val="continue"/>
            <w:tcBorders>
              <w:left w:val="single" w:color="000000" w:sz="4" w:space="0"/>
              <w:right w:val="single" w:color="000000" w:sz="4" w:space="0"/>
            </w:tcBorders>
            <w:vAlign w:val="center"/>
          </w:tcPr>
          <w:p>
            <w:pPr>
              <w:jc w:val="center"/>
              <w:rPr>
                <w:rFonts w:ascii="宋体" w:hAnsi="宋体" w:cs="宋体"/>
                <w:color w:val="000000"/>
                <w:sz w:val="24"/>
              </w:rPr>
            </w:pP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kern w:val="0"/>
                <w:sz w:val="24"/>
              </w:rPr>
            </w:pPr>
            <w:r>
              <w:rPr>
                <w:rFonts w:hint="eastAsia" w:ascii="宋体" w:hAnsi="宋体" w:cs="宋体"/>
                <w:color w:val="000000"/>
                <w:kern w:val="0"/>
                <w:sz w:val="24"/>
              </w:rPr>
              <w:t>是否超出囤积水量标志</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highlight w:val="yellow"/>
              </w:rPr>
            </w:pPr>
            <w:r>
              <w:rPr>
                <w:rFonts w:hint="eastAsia" w:ascii="宋体" w:hAnsi="宋体" w:cs="宋体"/>
                <w:color w:val="000000"/>
                <w:kern w:val="0"/>
                <w:sz w:val="24"/>
                <w:highlight w:val="yellow"/>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rPr>
            </w:pPr>
            <w:r>
              <w:rPr>
                <w:rFonts w:hint="eastAsia" w:ascii="宋体" w:hAnsi="宋体" w:cs="宋体"/>
                <w:color w:val="000000"/>
                <w:kern w:val="0"/>
                <w:sz w:val="24"/>
                <w:highlight w:val="yellow"/>
              </w:rPr>
              <w:t>√</w:t>
            </w:r>
          </w:p>
        </w:tc>
      </w:tr>
      <w:tr>
        <w:tblPrEx>
          <w:tblLayout w:type="fixed"/>
          <w:tblCellMar>
            <w:top w:w="15" w:type="dxa"/>
            <w:left w:w="15" w:type="dxa"/>
            <w:bottom w:w="15" w:type="dxa"/>
            <w:right w:w="15" w:type="dxa"/>
          </w:tblCellMar>
        </w:tblPrEx>
        <w:trPr>
          <w:trHeight w:val="286" w:hRule="atLeast"/>
        </w:trPr>
        <w:tc>
          <w:tcPr>
            <w:tcW w:w="558" w:type="dxa"/>
            <w:tcBorders>
              <w:left w:val="single" w:color="000000" w:sz="4" w:space="0"/>
              <w:right w:val="single" w:color="000000" w:sz="4" w:space="0"/>
            </w:tcBorders>
            <w:vAlign w:val="center"/>
          </w:tcPr>
          <w:p>
            <w:pPr>
              <w:jc w:val="center"/>
              <w:rPr>
                <w:rFonts w:ascii="宋体" w:hAnsi="宋体" w:cs="宋体"/>
                <w:color w:val="000000"/>
                <w:sz w:val="24"/>
              </w:rPr>
            </w:pP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kern w:val="0"/>
                <w:sz w:val="24"/>
              </w:rPr>
            </w:pPr>
            <w:r>
              <w:rPr>
                <w:rFonts w:hint="eastAsia" w:ascii="宋体" w:hAnsi="宋体" w:cs="宋体"/>
                <w:color w:val="000000"/>
                <w:kern w:val="0"/>
                <w:sz w:val="24"/>
              </w:rPr>
              <w:t>指令版本号/系数（opcount）</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highlight w:val="yellow"/>
              </w:rPr>
            </w:pPr>
            <w:r>
              <w:rPr>
                <w:rFonts w:hint="eastAsia" w:ascii="宋体" w:hAnsi="宋体" w:cs="宋体"/>
                <w:color w:val="000000"/>
                <w:kern w:val="0"/>
                <w:sz w:val="24"/>
                <w:highlight w:val="yellow"/>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highlight w:val="yellow"/>
              </w:rPr>
            </w:pPr>
            <w:r>
              <w:rPr>
                <w:rFonts w:hint="eastAsia" w:ascii="宋体" w:hAnsi="宋体" w:cs="宋体"/>
                <w:color w:val="000000"/>
                <w:kern w:val="0"/>
                <w:sz w:val="24"/>
                <w:highlight w:val="yellow"/>
              </w:rPr>
              <w:t>√</w:t>
            </w:r>
          </w:p>
        </w:tc>
      </w:tr>
      <w:tr>
        <w:tblPrEx>
          <w:tblLayout w:type="fixed"/>
          <w:tblCellMar>
            <w:top w:w="15" w:type="dxa"/>
            <w:left w:w="15" w:type="dxa"/>
            <w:bottom w:w="15" w:type="dxa"/>
            <w:right w:w="15" w:type="dxa"/>
          </w:tblCellMar>
        </w:tblPrEx>
        <w:trPr>
          <w:trHeight w:val="286" w:hRule="atLeast"/>
        </w:trPr>
        <w:tc>
          <w:tcPr>
            <w:tcW w:w="558" w:type="dxa"/>
            <w:tcBorders>
              <w:left w:val="single" w:color="000000" w:sz="4" w:space="0"/>
              <w:bottom w:val="single" w:color="000000" w:sz="4" w:space="0"/>
              <w:right w:val="single" w:color="000000" w:sz="4" w:space="0"/>
            </w:tcBorders>
            <w:vAlign w:val="center"/>
          </w:tcPr>
          <w:p>
            <w:pPr>
              <w:jc w:val="center"/>
              <w:rPr>
                <w:rFonts w:ascii="宋体" w:hAnsi="宋体" w:cs="宋体"/>
                <w:color w:val="000000"/>
                <w:sz w:val="24"/>
              </w:rPr>
            </w:pPr>
          </w:p>
        </w:tc>
        <w:tc>
          <w:tcPr>
            <w:tcW w:w="195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宋体" w:hAnsi="宋体" w:cs="宋体"/>
                <w:color w:val="000000"/>
                <w:kern w:val="0"/>
                <w:sz w:val="24"/>
              </w:rPr>
            </w:pPr>
            <w:r>
              <w:rPr>
                <w:rFonts w:hint="eastAsia" w:ascii="宋体" w:hAnsi="宋体" w:cs="宋体"/>
                <w:color w:val="000000"/>
                <w:kern w:val="0"/>
                <w:sz w:val="24"/>
              </w:rPr>
              <w:t>已透支水量</w:t>
            </w:r>
          </w:p>
        </w:tc>
        <w:tc>
          <w:tcPr>
            <w:tcW w:w="2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highlight w:val="yellow"/>
              </w:rPr>
            </w:pPr>
            <w:r>
              <w:rPr>
                <w:rFonts w:hint="eastAsia" w:ascii="宋体" w:hAnsi="宋体" w:cs="宋体"/>
                <w:color w:val="000000"/>
                <w:kern w:val="0"/>
                <w:sz w:val="24"/>
                <w:highlight w:val="yellow"/>
              </w:rPr>
              <w:t>√</w:t>
            </w:r>
          </w:p>
        </w:tc>
        <w:tc>
          <w:tcPr>
            <w:tcW w:w="216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highlight w:val="yellow"/>
              </w:rPr>
            </w:pPr>
            <w:r>
              <w:rPr>
                <w:rFonts w:hint="eastAsia" w:ascii="宋体" w:hAnsi="宋体" w:cs="宋体"/>
                <w:color w:val="000000"/>
                <w:kern w:val="0"/>
                <w:sz w:val="24"/>
                <w:highlight w:val="yellow"/>
              </w:rPr>
              <w:t>√</w:t>
            </w:r>
          </w:p>
        </w:tc>
        <w:tc>
          <w:tcPr>
            <w:tcW w:w="257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 w:val="24"/>
                <w:highlight w:val="yellow"/>
              </w:rPr>
            </w:pPr>
            <w:r>
              <w:rPr>
                <w:rFonts w:hint="eastAsia" w:ascii="宋体" w:hAnsi="宋体" w:cs="宋体"/>
                <w:color w:val="000000"/>
                <w:kern w:val="0"/>
                <w:sz w:val="24"/>
                <w:highlight w:val="yellow"/>
              </w:rPr>
              <w:t>√</w:t>
            </w:r>
          </w:p>
        </w:tc>
      </w:tr>
    </w:tbl>
    <w:p>
      <w:pPr>
        <w:spacing w:line="360" w:lineRule="auto"/>
        <w:ind w:firstLine="420" w:firstLineChars="200"/>
      </w:pPr>
    </w:p>
    <w:p>
      <w:pPr>
        <w:spacing w:line="360" w:lineRule="auto"/>
        <w:ind w:firstLine="420" w:firstLineChars="200"/>
      </w:pPr>
    </w:p>
    <w:p>
      <w:pPr>
        <w:spacing w:line="360" w:lineRule="auto"/>
        <w:ind w:firstLine="482" w:firstLineChars="200"/>
        <w:rPr>
          <w:b/>
          <w:color w:val="FF0000"/>
          <w:sz w:val="24"/>
        </w:rPr>
      </w:pPr>
      <w:r>
        <w:rPr>
          <w:rFonts w:hint="eastAsia"/>
          <w:b/>
          <w:color w:val="FF0000"/>
          <w:sz w:val="24"/>
        </w:rPr>
        <w:t>表二：清零成功后，需清空或初始化的数据库表</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2772"/>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shd w:val="clear" w:color="auto" w:fill="EEECE1" w:themeFill="background2"/>
          </w:tcPr>
          <w:p>
            <w:pPr>
              <w:spacing w:line="360" w:lineRule="auto"/>
              <w:jc w:val="center"/>
            </w:pPr>
            <w:r>
              <w:rPr>
                <w:rFonts w:hint="eastAsia"/>
              </w:rPr>
              <w:t>表名称</w:t>
            </w:r>
          </w:p>
        </w:tc>
        <w:tc>
          <w:tcPr>
            <w:tcW w:w="2772" w:type="dxa"/>
            <w:shd w:val="clear" w:color="auto" w:fill="EEECE1" w:themeFill="background2"/>
          </w:tcPr>
          <w:p>
            <w:pPr>
              <w:spacing w:line="360" w:lineRule="auto"/>
              <w:jc w:val="center"/>
            </w:pPr>
            <w:r>
              <w:rPr>
                <w:rFonts w:hint="eastAsia"/>
              </w:rPr>
              <w:t>表名</w:t>
            </w:r>
          </w:p>
        </w:tc>
        <w:tc>
          <w:tcPr>
            <w:tcW w:w="3544" w:type="dxa"/>
            <w:shd w:val="clear" w:color="auto" w:fill="EEECE1" w:themeFill="background2"/>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spacing w:line="360" w:lineRule="auto"/>
            </w:pPr>
            <w:r>
              <w:rPr>
                <w:rFonts w:hint="eastAsia"/>
              </w:rPr>
              <w:t>宿舍实时情况统计表</w:t>
            </w:r>
          </w:p>
        </w:tc>
        <w:tc>
          <w:tcPr>
            <w:tcW w:w="2772" w:type="dxa"/>
          </w:tcPr>
          <w:p>
            <w:pPr>
              <w:spacing w:line="360" w:lineRule="auto"/>
            </w:pPr>
            <w:r>
              <w:t>BS_REALTIME_RECORD</w:t>
            </w:r>
          </w:p>
        </w:tc>
        <w:tc>
          <w:tcPr>
            <w:tcW w:w="3544" w:type="dxa"/>
          </w:tcPr>
          <w:p>
            <w:pPr>
              <w:spacing w:line="360" w:lineRule="auto"/>
            </w:pPr>
            <w:r>
              <w:rPr>
                <w:rFonts w:hint="eastAsia"/>
              </w:rPr>
              <w:t>记录都归0或清空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spacing w:line="360" w:lineRule="auto"/>
            </w:pPr>
            <w:r>
              <w:rPr>
                <w:rFonts w:hint="eastAsia"/>
              </w:rPr>
              <w:t>指令表</w:t>
            </w:r>
          </w:p>
        </w:tc>
        <w:tc>
          <w:tcPr>
            <w:tcW w:w="2772" w:type="dxa"/>
          </w:tcPr>
          <w:p>
            <w:pPr>
              <w:spacing w:line="360" w:lineRule="auto"/>
            </w:pPr>
            <w:r>
              <w:t>BS_COMMAND</w:t>
            </w:r>
          </w:p>
        </w:tc>
        <w:tc>
          <w:tcPr>
            <w:tcW w:w="3544" w:type="dxa"/>
          </w:tcPr>
          <w:p>
            <w:pPr>
              <w:spacing w:line="360" w:lineRule="auto"/>
            </w:pPr>
            <w:r>
              <w:rPr>
                <w:rFonts w:hint="eastAsia"/>
              </w:rPr>
              <w:t>记录挪到 指令历史表</w:t>
            </w:r>
          </w:p>
          <w:p>
            <w:pPr>
              <w:spacing w:line="360" w:lineRule="auto"/>
            </w:pPr>
            <w:r>
              <w:t>BS_COMMAND</w:t>
            </w:r>
            <w:r>
              <w:rPr>
                <w:rFonts w:hint="eastAsia"/>
              </w:rPr>
              <w:t>_HISTORY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spacing w:line="360" w:lineRule="auto"/>
            </w:pPr>
            <w:r>
              <w:rPr>
                <w:rFonts w:hint="eastAsia"/>
              </w:rPr>
              <w:t>指令明细表</w:t>
            </w:r>
          </w:p>
        </w:tc>
        <w:tc>
          <w:tcPr>
            <w:tcW w:w="2772" w:type="dxa"/>
          </w:tcPr>
          <w:p>
            <w:pPr>
              <w:spacing w:line="360" w:lineRule="auto"/>
            </w:pPr>
            <w:r>
              <w:t>BS_COMMAND_DETAIL</w:t>
            </w:r>
          </w:p>
        </w:tc>
        <w:tc>
          <w:tcPr>
            <w:tcW w:w="3544" w:type="dxa"/>
          </w:tcPr>
          <w:p>
            <w:pPr>
              <w:spacing w:line="360" w:lineRule="auto"/>
            </w:pPr>
            <w:r>
              <w:rPr>
                <w:rFonts w:hint="eastAsia"/>
              </w:rPr>
              <w:t>记录挪到 指令明细历史表</w:t>
            </w:r>
          </w:p>
          <w:p>
            <w:pPr>
              <w:spacing w:line="360" w:lineRule="auto"/>
            </w:pPr>
            <w:r>
              <w:t>BS_COMMAND_DETAIL</w:t>
            </w:r>
            <w:r>
              <w:rPr>
                <w:rFonts w:hint="eastAsia"/>
              </w:rPr>
              <w:t>_HISTORY</w:t>
            </w:r>
          </w:p>
        </w:tc>
      </w:tr>
    </w:tbl>
    <w:p>
      <w:pPr>
        <w:spacing w:line="360" w:lineRule="auto"/>
        <w:ind w:firstLine="420" w:firstLineChars="200"/>
      </w:pPr>
    </w:p>
    <w:p>
      <w:pPr>
        <w:spacing w:line="360" w:lineRule="auto"/>
        <w:ind w:firstLine="482" w:firstLineChars="200"/>
        <w:rPr>
          <w:b/>
          <w:color w:val="FF0000"/>
          <w:sz w:val="24"/>
        </w:rPr>
      </w:pPr>
      <w:r>
        <w:rPr>
          <w:rFonts w:hint="eastAsia"/>
          <w:b/>
          <w:color w:val="FF0000"/>
          <w:sz w:val="24"/>
        </w:rPr>
        <w:t>表三：获取房间信息后需要更新的表</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2772"/>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shd w:val="clear" w:color="auto" w:fill="EEECE1" w:themeFill="background2"/>
          </w:tcPr>
          <w:p>
            <w:pPr>
              <w:spacing w:line="360" w:lineRule="auto"/>
              <w:jc w:val="center"/>
            </w:pPr>
            <w:r>
              <w:rPr>
                <w:rFonts w:hint="eastAsia"/>
              </w:rPr>
              <w:t>表名称</w:t>
            </w:r>
          </w:p>
        </w:tc>
        <w:tc>
          <w:tcPr>
            <w:tcW w:w="2772" w:type="dxa"/>
            <w:shd w:val="clear" w:color="auto" w:fill="EEECE1" w:themeFill="background2"/>
          </w:tcPr>
          <w:p>
            <w:pPr>
              <w:spacing w:line="360" w:lineRule="auto"/>
              <w:jc w:val="center"/>
            </w:pPr>
            <w:r>
              <w:rPr>
                <w:rFonts w:hint="eastAsia"/>
              </w:rPr>
              <w:t>表名</w:t>
            </w:r>
          </w:p>
        </w:tc>
        <w:tc>
          <w:tcPr>
            <w:tcW w:w="3544" w:type="dxa"/>
            <w:shd w:val="clear" w:color="auto" w:fill="EEECE1" w:themeFill="background2"/>
          </w:tcPr>
          <w:p>
            <w:pPr>
              <w:spacing w:line="36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spacing w:line="360" w:lineRule="auto"/>
            </w:pPr>
            <w:r>
              <w:rPr>
                <w:rFonts w:hint="eastAsia"/>
              </w:rPr>
              <w:t>指令表</w:t>
            </w:r>
          </w:p>
        </w:tc>
        <w:tc>
          <w:tcPr>
            <w:tcW w:w="2772" w:type="dxa"/>
          </w:tcPr>
          <w:p>
            <w:pPr>
              <w:spacing w:line="360" w:lineRule="auto"/>
            </w:pPr>
            <w:r>
              <w:t>BS_COMMAND</w:t>
            </w:r>
          </w:p>
        </w:tc>
        <w:tc>
          <w:tcPr>
            <w:tcW w:w="3544" w:type="dxa"/>
          </w:tcPr>
          <w:p>
            <w:pPr>
              <w:spacing w:line="360" w:lineRule="auto"/>
            </w:pPr>
            <w:r>
              <w:rPr>
                <w:rFonts w:hint="eastAsia"/>
              </w:rPr>
              <w:t>更新状态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spacing w:line="360" w:lineRule="auto"/>
            </w:pPr>
            <w:r>
              <w:rPr>
                <w:rFonts w:hint="eastAsia"/>
              </w:rPr>
              <w:t>指令明细表</w:t>
            </w:r>
          </w:p>
        </w:tc>
        <w:tc>
          <w:tcPr>
            <w:tcW w:w="2772" w:type="dxa"/>
          </w:tcPr>
          <w:p>
            <w:pPr>
              <w:spacing w:line="360" w:lineRule="auto"/>
            </w:pPr>
            <w:r>
              <w:t>BS_COMMAND_DETAIL</w:t>
            </w:r>
          </w:p>
        </w:tc>
        <w:tc>
          <w:tcPr>
            <w:tcW w:w="3544" w:type="dxa"/>
          </w:tcPr>
          <w:p>
            <w:pPr>
              <w:spacing w:line="360" w:lineRule="auto"/>
            </w:pPr>
            <w:r>
              <w:rPr>
                <w:rFonts w:hint="eastAsia"/>
              </w:rPr>
              <w:t>更新状态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spacing w:line="360" w:lineRule="auto"/>
            </w:pPr>
            <w:r>
              <w:rPr>
                <w:rFonts w:hint="eastAsia"/>
              </w:rPr>
              <w:t>宿舍实时情况统计表</w:t>
            </w:r>
          </w:p>
        </w:tc>
        <w:tc>
          <w:tcPr>
            <w:tcW w:w="2772" w:type="dxa"/>
          </w:tcPr>
          <w:p>
            <w:pPr>
              <w:spacing w:line="360" w:lineRule="auto"/>
            </w:pPr>
            <w:r>
              <w:t>BS_REALTIME_RECORD</w:t>
            </w:r>
          </w:p>
        </w:tc>
        <w:tc>
          <w:tcPr>
            <w:tcW w:w="3544" w:type="dxa"/>
          </w:tcPr>
          <w:p>
            <w:pPr>
              <w:spacing w:line="360" w:lineRule="auto"/>
            </w:pPr>
            <w:r>
              <w:rPr>
                <w:rFonts w:hint="eastAsia"/>
              </w:rPr>
              <w:t>更新相关水量信息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spacing w:line="360" w:lineRule="auto"/>
            </w:pPr>
            <w:r>
              <w:rPr>
                <w:rFonts w:hint="eastAsia"/>
              </w:rPr>
              <w:t>用水日报记录表</w:t>
            </w:r>
          </w:p>
        </w:tc>
        <w:tc>
          <w:tcPr>
            <w:tcW w:w="2772" w:type="dxa"/>
          </w:tcPr>
          <w:p>
            <w:pPr>
              <w:spacing w:line="360" w:lineRule="auto"/>
            </w:pPr>
            <w:r>
              <w:t>BS_DAY_RECORD</w:t>
            </w:r>
          </w:p>
        </w:tc>
        <w:tc>
          <w:tcPr>
            <w:tcW w:w="3544" w:type="dxa"/>
          </w:tcPr>
          <w:p>
            <w:pPr>
              <w:spacing w:line="360" w:lineRule="auto"/>
            </w:pPr>
            <w:r>
              <w:rPr>
                <w:rFonts w:hint="eastAsia"/>
              </w:rPr>
              <w:t>计算或更新相关水量信息</w:t>
            </w:r>
          </w:p>
        </w:tc>
      </w:tr>
    </w:tbl>
    <w:p>
      <w:pPr>
        <w:spacing w:line="360" w:lineRule="auto"/>
        <w:ind w:firstLine="420" w:firstLineChars="200"/>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幼圆">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pPr>
    <w:r>
      <w:rPr>
        <w:rFonts w:hint="eastAsia" w:ascii="黑体" w:hAnsi="黑体" w:eastAsia="黑体"/>
        <w:lang w:val="zh-CN"/>
      </w:rPr>
      <w:t xml:space="preserve">                                                     第</w:t>
    </w:r>
    <w:r>
      <w:rPr>
        <w:rFonts w:hint="eastAsia" w:ascii="黑体" w:hAnsi="黑体" w:eastAsia="黑体"/>
        <w:sz w:val="24"/>
        <w:szCs w:val="24"/>
      </w:rPr>
      <w:fldChar w:fldCharType="begin"/>
    </w:r>
    <w:r>
      <w:rPr>
        <w:rFonts w:hint="eastAsia" w:ascii="黑体" w:hAnsi="黑体" w:eastAsia="黑体"/>
        <w:sz w:val="24"/>
        <w:szCs w:val="24"/>
      </w:rPr>
      <w:instrText xml:space="preserve"> PAGE    \* MERGEFORMAT </w:instrText>
    </w:r>
    <w:r>
      <w:rPr>
        <w:rFonts w:hint="eastAsia" w:ascii="黑体" w:hAnsi="黑体" w:eastAsia="黑体"/>
        <w:sz w:val="24"/>
        <w:szCs w:val="24"/>
      </w:rPr>
      <w:fldChar w:fldCharType="separate"/>
    </w:r>
    <w:r>
      <w:rPr>
        <w:rFonts w:ascii="黑体" w:hAnsi="黑体" w:eastAsia="黑体"/>
        <w:sz w:val="24"/>
        <w:szCs w:val="24"/>
        <w:lang w:val="zh-CN"/>
      </w:rPr>
      <w:t>1</w:t>
    </w:r>
    <w:r>
      <w:rPr>
        <w:rFonts w:hint="eastAsia" w:ascii="黑体" w:hAnsi="黑体" w:eastAsia="黑体"/>
        <w:sz w:val="24"/>
        <w:szCs w:val="24"/>
      </w:rPr>
      <w:fldChar w:fldCharType="end"/>
    </w:r>
    <w:r>
      <w:rPr>
        <w:rFonts w:hint="eastAsia" w:ascii="黑体" w:hAnsi="黑体" w:eastAsia="黑体"/>
        <w:lang w:val="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rPr>
        <w:rFonts w:ascii="黑体" w:hAnsi="黑体" w:eastAsia="黑体"/>
      </w:rPr>
    </w:pPr>
  </w:p>
  <w:p>
    <w:pPr>
      <w:pStyle w:val="18"/>
      <w:jc w:val="left"/>
      <w:rPr>
        <w:rFonts w:ascii="黑体" w:hAnsi="黑体" w:eastAsia="黑体"/>
        <w:sz w:val="20"/>
      </w:rPr>
    </w:pPr>
    <w:r>
      <w:pict>
        <v:shape id="_x0000_i1025" o:spt="75" alt="说明: C:\Users\jacky\Desktop\页脚.jpg页脚" type="#_x0000_t75" style="height:12pt;width:273.75pt;" filled="f" o:preferrelative="t" stroked="f" coordsize="21600,21600">
          <v:path/>
          <v:fill on="f" focussize="0,0"/>
          <v:stroke on="f" joinstyle="miter"/>
          <v:imagedata r:id="rId1" o:title="页脚"/>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27D2B"/>
    <w:multiLevelType w:val="multilevel"/>
    <w:tmpl w:val="0CD27D2B"/>
    <w:lvl w:ilvl="0" w:tentative="0">
      <w:start w:val="1"/>
      <w:numFmt w:val="chineseCountingThousand"/>
      <w:pStyle w:val="2"/>
      <w:lvlText w:val="第%1章 "/>
      <w:lvlJc w:val="left"/>
      <w:pPr>
        <w:ind w:left="0" w:firstLine="0"/>
      </w:pPr>
      <w:rPr>
        <w:rFonts w:hint="eastAsia" w:ascii="黑体" w:eastAsia="黑体"/>
        <w:b w:val="0"/>
        <w:i w:val="0"/>
        <w:caps w:val="0"/>
        <w:strike w:val="0"/>
        <w:dstrike w:val="0"/>
        <w:snapToGrid w:val="0"/>
        <w:vanish w:val="0"/>
        <w:color w:val="auto"/>
        <w:spacing w:val="0"/>
        <w:w w:val="100"/>
        <w:kern w:val="0"/>
        <w:position w:val="0"/>
        <w:sz w:val="36"/>
        <w:szCs w:val="36"/>
        <w:u w:val="none"/>
        <w:vertAlign w:val="baseline"/>
      </w:rPr>
    </w:lvl>
    <w:lvl w:ilvl="1" w:tentative="0">
      <w:start w:val="1"/>
      <w:numFmt w:val="chineseCountingThousand"/>
      <w:pStyle w:val="3"/>
      <w:lvlText w:val="%2."/>
      <w:lvlJc w:val="left"/>
      <w:pPr>
        <w:ind w:left="567" w:hanging="567"/>
      </w:pPr>
      <w:rPr>
        <w:rFonts w:hint="eastAsia" w:ascii="黑体" w:eastAsia="黑体"/>
        <w:b w:val="0"/>
        <w:i w:val="0"/>
        <w:caps w:val="0"/>
        <w:strike w:val="0"/>
        <w:dstrike w:val="0"/>
        <w:snapToGrid w:val="0"/>
        <w:vanish w:val="0"/>
        <w:color w:val="auto"/>
        <w:spacing w:val="0"/>
        <w:w w:val="100"/>
        <w:kern w:val="0"/>
        <w:position w:val="0"/>
        <w:sz w:val="30"/>
        <w:u w:val="none"/>
        <w:vertAlign w:val="baseline"/>
        <w:lang w:val="en-US"/>
      </w:rPr>
    </w:lvl>
    <w:lvl w:ilvl="2" w:tentative="0">
      <w:start w:val="1"/>
      <w:numFmt w:val="decimal"/>
      <w:pStyle w:val="5"/>
      <w:lvlText w:val="%3."/>
      <w:lvlJc w:val="left"/>
      <w:pPr>
        <w:ind w:left="567" w:hanging="567"/>
      </w:pPr>
      <w:rPr>
        <w:rFonts w:hint="eastAsia" w:ascii="黑体" w:eastAsia="黑体"/>
        <w:b w:val="0"/>
        <w:i w:val="0"/>
        <w:caps w:val="0"/>
        <w:strike w:val="0"/>
        <w:dstrike w:val="0"/>
        <w:snapToGrid/>
        <w:vanish w:val="0"/>
        <w:color w:val="auto"/>
        <w:spacing w:val="0"/>
        <w:w w:val="100"/>
        <w:kern w:val="0"/>
        <w:position w:val="0"/>
        <w:sz w:val="28"/>
        <w:szCs w:val="28"/>
        <w:u w:val="none"/>
        <w:vertAlign w:val="baseline"/>
      </w:rPr>
    </w:lvl>
    <w:lvl w:ilvl="3" w:tentative="0">
      <w:start w:val="1"/>
      <w:numFmt w:val="decimal"/>
      <w:pStyle w:val="6"/>
      <w:lvlText w:val="%3.%4."/>
      <w:lvlJc w:val="left"/>
      <w:pPr>
        <w:ind w:left="851" w:hanging="851"/>
      </w:pPr>
      <w:rPr>
        <w:rFonts w:hint="eastAsia" w:ascii="黑体" w:eastAsia="黑体"/>
        <w:b w:val="0"/>
        <w:i w:val="0"/>
        <w:caps w:val="0"/>
        <w:strike w:val="0"/>
        <w:dstrike w:val="0"/>
        <w:snapToGrid/>
        <w:vanish w:val="0"/>
        <w:color w:val="auto"/>
        <w:spacing w:val="0"/>
        <w:w w:val="100"/>
        <w:kern w:val="0"/>
        <w:position w:val="0"/>
        <w:sz w:val="24"/>
        <w:u w:val="none"/>
        <w:vertAlign w:val="baseline"/>
      </w:rPr>
    </w:lvl>
    <w:lvl w:ilvl="4" w:tentative="0">
      <w:start w:val="1"/>
      <w:numFmt w:val="decimal"/>
      <w:pStyle w:val="7"/>
      <w:lvlText w:val="%3.%4.%5."/>
      <w:lvlJc w:val="left"/>
      <w:pPr>
        <w:ind w:left="1134" w:hanging="1134"/>
      </w:pPr>
      <w:rPr>
        <w:rFonts w:hint="eastAsia" w:ascii="黑体" w:eastAsia="黑体"/>
        <w:b w:val="0"/>
        <w:i w:val="0"/>
        <w:caps w:val="0"/>
        <w:strike w:val="0"/>
        <w:dstrike w:val="0"/>
        <w:snapToGrid/>
        <w:vanish w:val="0"/>
        <w:color w:val="auto"/>
        <w:spacing w:val="0"/>
        <w:w w:val="100"/>
        <w:kern w:val="0"/>
        <w:position w:val="0"/>
        <w:sz w:val="24"/>
        <w:u w:val="none"/>
        <w:vertAlign w:val="baseline"/>
      </w:rPr>
    </w:lvl>
    <w:lvl w:ilvl="5" w:tentative="0">
      <w:start w:val="1"/>
      <w:numFmt w:val="decimal"/>
      <w:pStyle w:val="8"/>
      <w:lvlText w:val="%3.%4.%5.%6."/>
      <w:lvlJc w:val="left"/>
      <w:pPr>
        <w:ind w:left="1531" w:hanging="1531"/>
      </w:pPr>
      <w:rPr>
        <w:rFonts w:hint="eastAsia" w:ascii="黑体" w:eastAsia="黑体"/>
        <w:b w:val="0"/>
        <w:i w:val="0"/>
        <w:caps w:val="0"/>
        <w:strike w:val="0"/>
        <w:dstrike w:val="0"/>
        <w:snapToGrid/>
        <w:vanish w:val="0"/>
        <w:color w:val="auto"/>
        <w:spacing w:val="0"/>
        <w:w w:val="100"/>
        <w:kern w:val="0"/>
        <w:position w:val="0"/>
        <w:sz w:val="24"/>
        <w:u w:val="none"/>
        <w:vertAlign w:val="baseline"/>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77D61E33"/>
    <w:multiLevelType w:val="multilevel"/>
    <w:tmpl w:val="77D61E3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NotTrackMoves/>
  <w:attachedTemplate r:id="rId1"/>
  <w:documentProtection w:enforcement="0"/>
  <w:defaultTabStop w:val="21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E6DE6"/>
    <w:rsid w:val="000003F5"/>
    <w:rsid w:val="000009AC"/>
    <w:rsid w:val="00001F31"/>
    <w:rsid w:val="00002852"/>
    <w:rsid w:val="00002A93"/>
    <w:rsid w:val="00003102"/>
    <w:rsid w:val="00003B8A"/>
    <w:rsid w:val="00004153"/>
    <w:rsid w:val="00004D55"/>
    <w:rsid w:val="00004F10"/>
    <w:rsid w:val="0000569F"/>
    <w:rsid w:val="00007333"/>
    <w:rsid w:val="00010305"/>
    <w:rsid w:val="0001068A"/>
    <w:rsid w:val="00012E35"/>
    <w:rsid w:val="00013AAF"/>
    <w:rsid w:val="000149A1"/>
    <w:rsid w:val="00015DAB"/>
    <w:rsid w:val="0001705D"/>
    <w:rsid w:val="000176DC"/>
    <w:rsid w:val="000176F5"/>
    <w:rsid w:val="00017C9F"/>
    <w:rsid w:val="00020F71"/>
    <w:rsid w:val="000216FF"/>
    <w:rsid w:val="00022FD6"/>
    <w:rsid w:val="000230C0"/>
    <w:rsid w:val="000241B5"/>
    <w:rsid w:val="00024D45"/>
    <w:rsid w:val="00024D69"/>
    <w:rsid w:val="000257D0"/>
    <w:rsid w:val="0002583B"/>
    <w:rsid w:val="00025D5E"/>
    <w:rsid w:val="00025DB0"/>
    <w:rsid w:val="000265F2"/>
    <w:rsid w:val="000267C3"/>
    <w:rsid w:val="000267E5"/>
    <w:rsid w:val="00027154"/>
    <w:rsid w:val="00027196"/>
    <w:rsid w:val="000275EB"/>
    <w:rsid w:val="000310D9"/>
    <w:rsid w:val="000310E9"/>
    <w:rsid w:val="000325A3"/>
    <w:rsid w:val="00032716"/>
    <w:rsid w:val="000337F3"/>
    <w:rsid w:val="00033B41"/>
    <w:rsid w:val="0003510A"/>
    <w:rsid w:val="00035120"/>
    <w:rsid w:val="000363CF"/>
    <w:rsid w:val="00036408"/>
    <w:rsid w:val="00040574"/>
    <w:rsid w:val="000407EE"/>
    <w:rsid w:val="00040F39"/>
    <w:rsid w:val="000419FF"/>
    <w:rsid w:val="00042622"/>
    <w:rsid w:val="0004284A"/>
    <w:rsid w:val="00042DC7"/>
    <w:rsid w:val="000449B0"/>
    <w:rsid w:val="000449C2"/>
    <w:rsid w:val="00044E83"/>
    <w:rsid w:val="00045912"/>
    <w:rsid w:val="00045B0B"/>
    <w:rsid w:val="00045B85"/>
    <w:rsid w:val="0004623B"/>
    <w:rsid w:val="0004635C"/>
    <w:rsid w:val="00046BD1"/>
    <w:rsid w:val="00046C60"/>
    <w:rsid w:val="0004761F"/>
    <w:rsid w:val="00047AB0"/>
    <w:rsid w:val="00050200"/>
    <w:rsid w:val="00051146"/>
    <w:rsid w:val="0005135D"/>
    <w:rsid w:val="00051A3B"/>
    <w:rsid w:val="00051A55"/>
    <w:rsid w:val="00052000"/>
    <w:rsid w:val="000528B8"/>
    <w:rsid w:val="00053BC2"/>
    <w:rsid w:val="00054058"/>
    <w:rsid w:val="00054E96"/>
    <w:rsid w:val="000551E8"/>
    <w:rsid w:val="00055620"/>
    <w:rsid w:val="00056912"/>
    <w:rsid w:val="00056D37"/>
    <w:rsid w:val="00056DD9"/>
    <w:rsid w:val="00057496"/>
    <w:rsid w:val="00057B38"/>
    <w:rsid w:val="00057CFA"/>
    <w:rsid w:val="00057E43"/>
    <w:rsid w:val="0006129F"/>
    <w:rsid w:val="00061AA0"/>
    <w:rsid w:val="00061C3A"/>
    <w:rsid w:val="000626CA"/>
    <w:rsid w:val="00062C0F"/>
    <w:rsid w:val="00063010"/>
    <w:rsid w:val="00064129"/>
    <w:rsid w:val="0006425E"/>
    <w:rsid w:val="000650F4"/>
    <w:rsid w:val="00066853"/>
    <w:rsid w:val="00066860"/>
    <w:rsid w:val="00066E08"/>
    <w:rsid w:val="00067385"/>
    <w:rsid w:val="0007005E"/>
    <w:rsid w:val="00070FE2"/>
    <w:rsid w:val="00071C95"/>
    <w:rsid w:val="00072E1C"/>
    <w:rsid w:val="0007394B"/>
    <w:rsid w:val="00073DA9"/>
    <w:rsid w:val="0007420F"/>
    <w:rsid w:val="000747BF"/>
    <w:rsid w:val="00074831"/>
    <w:rsid w:val="00074A13"/>
    <w:rsid w:val="0007518E"/>
    <w:rsid w:val="00075244"/>
    <w:rsid w:val="0007539D"/>
    <w:rsid w:val="0007578E"/>
    <w:rsid w:val="00076276"/>
    <w:rsid w:val="00076E96"/>
    <w:rsid w:val="000772EB"/>
    <w:rsid w:val="00077746"/>
    <w:rsid w:val="000778DD"/>
    <w:rsid w:val="00081FF1"/>
    <w:rsid w:val="000826E4"/>
    <w:rsid w:val="00082948"/>
    <w:rsid w:val="0008309B"/>
    <w:rsid w:val="00083F02"/>
    <w:rsid w:val="00084F14"/>
    <w:rsid w:val="00086D6F"/>
    <w:rsid w:val="00087242"/>
    <w:rsid w:val="000875DC"/>
    <w:rsid w:val="00087ED3"/>
    <w:rsid w:val="00087EF6"/>
    <w:rsid w:val="00090530"/>
    <w:rsid w:val="000916E8"/>
    <w:rsid w:val="0009209E"/>
    <w:rsid w:val="00093DE4"/>
    <w:rsid w:val="0009437B"/>
    <w:rsid w:val="00094554"/>
    <w:rsid w:val="00094776"/>
    <w:rsid w:val="00094E3D"/>
    <w:rsid w:val="00095414"/>
    <w:rsid w:val="00097A39"/>
    <w:rsid w:val="000A00DE"/>
    <w:rsid w:val="000A0B01"/>
    <w:rsid w:val="000A0F75"/>
    <w:rsid w:val="000A1889"/>
    <w:rsid w:val="000A2266"/>
    <w:rsid w:val="000A3789"/>
    <w:rsid w:val="000A6125"/>
    <w:rsid w:val="000A796F"/>
    <w:rsid w:val="000B01FA"/>
    <w:rsid w:val="000B0AF1"/>
    <w:rsid w:val="000B1D25"/>
    <w:rsid w:val="000B2471"/>
    <w:rsid w:val="000B4CC3"/>
    <w:rsid w:val="000B5EF9"/>
    <w:rsid w:val="000B6C88"/>
    <w:rsid w:val="000B745B"/>
    <w:rsid w:val="000B7613"/>
    <w:rsid w:val="000B7EF5"/>
    <w:rsid w:val="000C0A44"/>
    <w:rsid w:val="000C0B91"/>
    <w:rsid w:val="000C0E99"/>
    <w:rsid w:val="000C175C"/>
    <w:rsid w:val="000C1E42"/>
    <w:rsid w:val="000C2A53"/>
    <w:rsid w:val="000C3713"/>
    <w:rsid w:val="000C4667"/>
    <w:rsid w:val="000C56EE"/>
    <w:rsid w:val="000C5CA9"/>
    <w:rsid w:val="000C5CD9"/>
    <w:rsid w:val="000C6BAF"/>
    <w:rsid w:val="000C7256"/>
    <w:rsid w:val="000D0233"/>
    <w:rsid w:val="000D0273"/>
    <w:rsid w:val="000D0B46"/>
    <w:rsid w:val="000D0C74"/>
    <w:rsid w:val="000D1340"/>
    <w:rsid w:val="000D2248"/>
    <w:rsid w:val="000D285A"/>
    <w:rsid w:val="000D319E"/>
    <w:rsid w:val="000D3451"/>
    <w:rsid w:val="000D3471"/>
    <w:rsid w:val="000D41BC"/>
    <w:rsid w:val="000D4AF3"/>
    <w:rsid w:val="000D5715"/>
    <w:rsid w:val="000D5C96"/>
    <w:rsid w:val="000D6388"/>
    <w:rsid w:val="000D68FD"/>
    <w:rsid w:val="000D6D01"/>
    <w:rsid w:val="000E0F7A"/>
    <w:rsid w:val="000E1AAC"/>
    <w:rsid w:val="000E2431"/>
    <w:rsid w:val="000E25E2"/>
    <w:rsid w:val="000E26B0"/>
    <w:rsid w:val="000E3010"/>
    <w:rsid w:val="000E31BD"/>
    <w:rsid w:val="000E33FC"/>
    <w:rsid w:val="000E56DD"/>
    <w:rsid w:val="000E6557"/>
    <w:rsid w:val="000E6725"/>
    <w:rsid w:val="000E6972"/>
    <w:rsid w:val="000E6ABE"/>
    <w:rsid w:val="000E6D41"/>
    <w:rsid w:val="000E709E"/>
    <w:rsid w:val="000E73BE"/>
    <w:rsid w:val="000E76AE"/>
    <w:rsid w:val="000E7AFF"/>
    <w:rsid w:val="000F0154"/>
    <w:rsid w:val="000F0165"/>
    <w:rsid w:val="000F075E"/>
    <w:rsid w:val="000F1BE6"/>
    <w:rsid w:val="000F1F96"/>
    <w:rsid w:val="000F21C4"/>
    <w:rsid w:val="000F2C91"/>
    <w:rsid w:val="000F2DFA"/>
    <w:rsid w:val="000F37A5"/>
    <w:rsid w:val="000F3E45"/>
    <w:rsid w:val="000F3EC9"/>
    <w:rsid w:val="000F49EB"/>
    <w:rsid w:val="000F4DF0"/>
    <w:rsid w:val="000F51C9"/>
    <w:rsid w:val="000F55B2"/>
    <w:rsid w:val="000F72AA"/>
    <w:rsid w:val="000F7F1F"/>
    <w:rsid w:val="001004E8"/>
    <w:rsid w:val="00100502"/>
    <w:rsid w:val="00100CFD"/>
    <w:rsid w:val="00102357"/>
    <w:rsid w:val="001024D1"/>
    <w:rsid w:val="001028E4"/>
    <w:rsid w:val="00102B53"/>
    <w:rsid w:val="00104202"/>
    <w:rsid w:val="00105338"/>
    <w:rsid w:val="00105EFF"/>
    <w:rsid w:val="00105FAC"/>
    <w:rsid w:val="001060DE"/>
    <w:rsid w:val="00106CDF"/>
    <w:rsid w:val="00110941"/>
    <w:rsid w:val="00110BDB"/>
    <w:rsid w:val="00111366"/>
    <w:rsid w:val="001114DB"/>
    <w:rsid w:val="00111DD4"/>
    <w:rsid w:val="0011473F"/>
    <w:rsid w:val="00114C1C"/>
    <w:rsid w:val="00114C40"/>
    <w:rsid w:val="00114D49"/>
    <w:rsid w:val="00114DF0"/>
    <w:rsid w:val="0011515A"/>
    <w:rsid w:val="00116139"/>
    <w:rsid w:val="00117258"/>
    <w:rsid w:val="0011772E"/>
    <w:rsid w:val="00117B2F"/>
    <w:rsid w:val="00121F0E"/>
    <w:rsid w:val="001220F2"/>
    <w:rsid w:val="0012236A"/>
    <w:rsid w:val="001226F2"/>
    <w:rsid w:val="00122F35"/>
    <w:rsid w:val="0012301C"/>
    <w:rsid w:val="00123044"/>
    <w:rsid w:val="00123115"/>
    <w:rsid w:val="001242FE"/>
    <w:rsid w:val="00126CA5"/>
    <w:rsid w:val="00126DD9"/>
    <w:rsid w:val="00127685"/>
    <w:rsid w:val="0012786D"/>
    <w:rsid w:val="00130B4D"/>
    <w:rsid w:val="00130BDC"/>
    <w:rsid w:val="00131E47"/>
    <w:rsid w:val="001323A7"/>
    <w:rsid w:val="001328C1"/>
    <w:rsid w:val="00132C04"/>
    <w:rsid w:val="00134F1B"/>
    <w:rsid w:val="001355AA"/>
    <w:rsid w:val="00135C95"/>
    <w:rsid w:val="00135F07"/>
    <w:rsid w:val="00136057"/>
    <w:rsid w:val="0013694E"/>
    <w:rsid w:val="00140510"/>
    <w:rsid w:val="00140C20"/>
    <w:rsid w:val="00140D6F"/>
    <w:rsid w:val="00140F15"/>
    <w:rsid w:val="00142090"/>
    <w:rsid w:val="001438A6"/>
    <w:rsid w:val="00143DE7"/>
    <w:rsid w:val="00145402"/>
    <w:rsid w:val="00146F9B"/>
    <w:rsid w:val="0014742C"/>
    <w:rsid w:val="00147DD3"/>
    <w:rsid w:val="00147DEE"/>
    <w:rsid w:val="00150814"/>
    <w:rsid w:val="0015133C"/>
    <w:rsid w:val="00151709"/>
    <w:rsid w:val="001518D9"/>
    <w:rsid w:val="0015220A"/>
    <w:rsid w:val="001529A7"/>
    <w:rsid w:val="00153335"/>
    <w:rsid w:val="00153868"/>
    <w:rsid w:val="00154485"/>
    <w:rsid w:val="001555DC"/>
    <w:rsid w:val="001555FA"/>
    <w:rsid w:val="00155843"/>
    <w:rsid w:val="00155B92"/>
    <w:rsid w:val="00156138"/>
    <w:rsid w:val="00156359"/>
    <w:rsid w:val="00156690"/>
    <w:rsid w:val="00156A4D"/>
    <w:rsid w:val="00156B4A"/>
    <w:rsid w:val="001570AD"/>
    <w:rsid w:val="00157221"/>
    <w:rsid w:val="001575DA"/>
    <w:rsid w:val="00160065"/>
    <w:rsid w:val="00161411"/>
    <w:rsid w:val="00161760"/>
    <w:rsid w:val="001618F0"/>
    <w:rsid w:val="001622C4"/>
    <w:rsid w:val="00162F4F"/>
    <w:rsid w:val="001638B6"/>
    <w:rsid w:val="00163C01"/>
    <w:rsid w:val="00164044"/>
    <w:rsid w:val="001645F3"/>
    <w:rsid w:val="00164845"/>
    <w:rsid w:val="001662DA"/>
    <w:rsid w:val="00166D03"/>
    <w:rsid w:val="00167071"/>
    <w:rsid w:val="00167D73"/>
    <w:rsid w:val="00170E53"/>
    <w:rsid w:val="00170E5D"/>
    <w:rsid w:val="0017199B"/>
    <w:rsid w:val="00171A5A"/>
    <w:rsid w:val="00172216"/>
    <w:rsid w:val="00173A03"/>
    <w:rsid w:val="00173B52"/>
    <w:rsid w:val="00173D14"/>
    <w:rsid w:val="001740D2"/>
    <w:rsid w:val="00175A1C"/>
    <w:rsid w:val="00175DFF"/>
    <w:rsid w:val="00176809"/>
    <w:rsid w:val="00180B71"/>
    <w:rsid w:val="00182772"/>
    <w:rsid w:val="001832B0"/>
    <w:rsid w:val="00183A94"/>
    <w:rsid w:val="00183BF4"/>
    <w:rsid w:val="00183C8B"/>
    <w:rsid w:val="001845EC"/>
    <w:rsid w:val="0018477E"/>
    <w:rsid w:val="00184A42"/>
    <w:rsid w:val="00185A98"/>
    <w:rsid w:val="00185BEA"/>
    <w:rsid w:val="00186FE2"/>
    <w:rsid w:val="00187069"/>
    <w:rsid w:val="001876CE"/>
    <w:rsid w:val="0019018D"/>
    <w:rsid w:val="001901DC"/>
    <w:rsid w:val="0019102E"/>
    <w:rsid w:val="00191178"/>
    <w:rsid w:val="001922B8"/>
    <w:rsid w:val="001923EB"/>
    <w:rsid w:val="00193BFC"/>
    <w:rsid w:val="0019453B"/>
    <w:rsid w:val="00194A99"/>
    <w:rsid w:val="00196FE2"/>
    <w:rsid w:val="00197556"/>
    <w:rsid w:val="001A04B5"/>
    <w:rsid w:val="001A04E1"/>
    <w:rsid w:val="001A06CC"/>
    <w:rsid w:val="001A07C0"/>
    <w:rsid w:val="001A1DCC"/>
    <w:rsid w:val="001A2035"/>
    <w:rsid w:val="001A2D37"/>
    <w:rsid w:val="001A347D"/>
    <w:rsid w:val="001A3728"/>
    <w:rsid w:val="001A3AC5"/>
    <w:rsid w:val="001A4114"/>
    <w:rsid w:val="001A45ED"/>
    <w:rsid w:val="001A4610"/>
    <w:rsid w:val="001A528F"/>
    <w:rsid w:val="001A54C2"/>
    <w:rsid w:val="001A6559"/>
    <w:rsid w:val="001B1481"/>
    <w:rsid w:val="001B18AE"/>
    <w:rsid w:val="001B1933"/>
    <w:rsid w:val="001B1FA3"/>
    <w:rsid w:val="001B2214"/>
    <w:rsid w:val="001B2C6C"/>
    <w:rsid w:val="001B3E5B"/>
    <w:rsid w:val="001B4919"/>
    <w:rsid w:val="001B61F7"/>
    <w:rsid w:val="001B7454"/>
    <w:rsid w:val="001B78FD"/>
    <w:rsid w:val="001B7F3F"/>
    <w:rsid w:val="001C02D5"/>
    <w:rsid w:val="001C0DC0"/>
    <w:rsid w:val="001C0FDB"/>
    <w:rsid w:val="001C1CEF"/>
    <w:rsid w:val="001C1DA9"/>
    <w:rsid w:val="001C2325"/>
    <w:rsid w:val="001C25BE"/>
    <w:rsid w:val="001C2943"/>
    <w:rsid w:val="001C3335"/>
    <w:rsid w:val="001C3683"/>
    <w:rsid w:val="001C3794"/>
    <w:rsid w:val="001C3B24"/>
    <w:rsid w:val="001C3D46"/>
    <w:rsid w:val="001C3D9A"/>
    <w:rsid w:val="001C421B"/>
    <w:rsid w:val="001C429F"/>
    <w:rsid w:val="001C4FA9"/>
    <w:rsid w:val="001C539B"/>
    <w:rsid w:val="001C5773"/>
    <w:rsid w:val="001C5A1E"/>
    <w:rsid w:val="001C6482"/>
    <w:rsid w:val="001C64C5"/>
    <w:rsid w:val="001C6AFD"/>
    <w:rsid w:val="001D06DB"/>
    <w:rsid w:val="001D071E"/>
    <w:rsid w:val="001D0878"/>
    <w:rsid w:val="001D12D5"/>
    <w:rsid w:val="001D1F0D"/>
    <w:rsid w:val="001D27CE"/>
    <w:rsid w:val="001D3315"/>
    <w:rsid w:val="001D39B6"/>
    <w:rsid w:val="001D4E3F"/>
    <w:rsid w:val="001D5462"/>
    <w:rsid w:val="001D5C2D"/>
    <w:rsid w:val="001D6173"/>
    <w:rsid w:val="001D7484"/>
    <w:rsid w:val="001E06CE"/>
    <w:rsid w:val="001E0771"/>
    <w:rsid w:val="001E0834"/>
    <w:rsid w:val="001E2246"/>
    <w:rsid w:val="001E2C2E"/>
    <w:rsid w:val="001E34F3"/>
    <w:rsid w:val="001E4BAB"/>
    <w:rsid w:val="001E4FB2"/>
    <w:rsid w:val="001E522C"/>
    <w:rsid w:val="001E5329"/>
    <w:rsid w:val="001E5574"/>
    <w:rsid w:val="001E5D34"/>
    <w:rsid w:val="001E6D3A"/>
    <w:rsid w:val="001E78A0"/>
    <w:rsid w:val="001F0CE7"/>
    <w:rsid w:val="001F0DC4"/>
    <w:rsid w:val="001F28D3"/>
    <w:rsid w:val="001F2D22"/>
    <w:rsid w:val="001F3A3B"/>
    <w:rsid w:val="001F4160"/>
    <w:rsid w:val="001F43DA"/>
    <w:rsid w:val="001F565E"/>
    <w:rsid w:val="0020000B"/>
    <w:rsid w:val="0020048B"/>
    <w:rsid w:val="00201A4F"/>
    <w:rsid w:val="00201D85"/>
    <w:rsid w:val="0020298C"/>
    <w:rsid w:val="00202E69"/>
    <w:rsid w:val="002031C1"/>
    <w:rsid w:val="00205749"/>
    <w:rsid w:val="00205937"/>
    <w:rsid w:val="0020596D"/>
    <w:rsid w:val="00206ACE"/>
    <w:rsid w:val="002073D2"/>
    <w:rsid w:val="00207D32"/>
    <w:rsid w:val="002101C9"/>
    <w:rsid w:val="0021089D"/>
    <w:rsid w:val="00210DC1"/>
    <w:rsid w:val="0021175E"/>
    <w:rsid w:val="002117DD"/>
    <w:rsid w:val="00211CBA"/>
    <w:rsid w:val="002136CE"/>
    <w:rsid w:val="0021517B"/>
    <w:rsid w:val="00215225"/>
    <w:rsid w:val="00215A79"/>
    <w:rsid w:val="002173EC"/>
    <w:rsid w:val="00217C7B"/>
    <w:rsid w:val="00217EF6"/>
    <w:rsid w:val="00220D92"/>
    <w:rsid w:val="002223B0"/>
    <w:rsid w:val="00222D0C"/>
    <w:rsid w:val="00223715"/>
    <w:rsid w:val="00223A5F"/>
    <w:rsid w:val="002241B3"/>
    <w:rsid w:val="0022430E"/>
    <w:rsid w:val="0022559D"/>
    <w:rsid w:val="002257E0"/>
    <w:rsid w:val="00225A6B"/>
    <w:rsid w:val="0022634B"/>
    <w:rsid w:val="00226ABE"/>
    <w:rsid w:val="0022799C"/>
    <w:rsid w:val="002307E2"/>
    <w:rsid w:val="00231A28"/>
    <w:rsid w:val="00231A99"/>
    <w:rsid w:val="00231C5B"/>
    <w:rsid w:val="00231E04"/>
    <w:rsid w:val="00234BE0"/>
    <w:rsid w:val="00234E30"/>
    <w:rsid w:val="002351EE"/>
    <w:rsid w:val="00235CEF"/>
    <w:rsid w:val="00235FE8"/>
    <w:rsid w:val="00236AF6"/>
    <w:rsid w:val="00237756"/>
    <w:rsid w:val="002406A3"/>
    <w:rsid w:val="0024188B"/>
    <w:rsid w:val="002419C9"/>
    <w:rsid w:val="00242600"/>
    <w:rsid w:val="00242FDE"/>
    <w:rsid w:val="002442DC"/>
    <w:rsid w:val="00245D63"/>
    <w:rsid w:val="00245EC8"/>
    <w:rsid w:val="0024671F"/>
    <w:rsid w:val="00246D7E"/>
    <w:rsid w:val="00246EDB"/>
    <w:rsid w:val="002471DC"/>
    <w:rsid w:val="00247579"/>
    <w:rsid w:val="00247FCF"/>
    <w:rsid w:val="00250C4B"/>
    <w:rsid w:val="00250E94"/>
    <w:rsid w:val="00250F78"/>
    <w:rsid w:val="00251833"/>
    <w:rsid w:val="002523D7"/>
    <w:rsid w:val="002529A4"/>
    <w:rsid w:val="00252B5B"/>
    <w:rsid w:val="0025374C"/>
    <w:rsid w:val="00253DB5"/>
    <w:rsid w:val="002545E3"/>
    <w:rsid w:val="00255F1A"/>
    <w:rsid w:val="00256F87"/>
    <w:rsid w:val="00257469"/>
    <w:rsid w:val="00257EFE"/>
    <w:rsid w:val="00260601"/>
    <w:rsid w:val="0026061A"/>
    <w:rsid w:val="002610A5"/>
    <w:rsid w:val="0026333E"/>
    <w:rsid w:val="00263A2B"/>
    <w:rsid w:val="002642F9"/>
    <w:rsid w:val="002644BB"/>
    <w:rsid w:val="00265349"/>
    <w:rsid w:val="00266333"/>
    <w:rsid w:val="00267FB2"/>
    <w:rsid w:val="00270662"/>
    <w:rsid w:val="00270B00"/>
    <w:rsid w:val="00272F90"/>
    <w:rsid w:val="002731A4"/>
    <w:rsid w:val="002733CD"/>
    <w:rsid w:val="00277C8E"/>
    <w:rsid w:val="0028048F"/>
    <w:rsid w:val="00281041"/>
    <w:rsid w:val="00283E65"/>
    <w:rsid w:val="00284818"/>
    <w:rsid w:val="002856A7"/>
    <w:rsid w:val="00285A9C"/>
    <w:rsid w:val="00285CBB"/>
    <w:rsid w:val="002862D2"/>
    <w:rsid w:val="00287F18"/>
    <w:rsid w:val="00290B4E"/>
    <w:rsid w:val="00290E26"/>
    <w:rsid w:val="00292506"/>
    <w:rsid w:val="00293265"/>
    <w:rsid w:val="00294230"/>
    <w:rsid w:val="002944B3"/>
    <w:rsid w:val="002957BA"/>
    <w:rsid w:val="00295EA5"/>
    <w:rsid w:val="00296DD3"/>
    <w:rsid w:val="00297411"/>
    <w:rsid w:val="002A0038"/>
    <w:rsid w:val="002A0174"/>
    <w:rsid w:val="002A0ABD"/>
    <w:rsid w:val="002A0F23"/>
    <w:rsid w:val="002A1327"/>
    <w:rsid w:val="002A146F"/>
    <w:rsid w:val="002A19E1"/>
    <w:rsid w:val="002A3C0F"/>
    <w:rsid w:val="002A3C29"/>
    <w:rsid w:val="002A3F88"/>
    <w:rsid w:val="002A4741"/>
    <w:rsid w:val="002A5344"/>
    <w:rsid w:val="002A5E1C"/>
    <w:rsid w:val="002A7AB8"/>
    <w:rsid w:val="002B00C8"/>
    <w:rsid w:val="002B081B"/>
    <w:rsid w:val="002B1347"/>
    <w:rsid w:val="002B2C2B"/>
    <w:rsid w:val="002B2FED"/>
    <w:rsid w:val="002B35AE"/>
    <w:rsid w:val="002B4A3A"/>
    <w:rsid w:val="002B4C7B"/>
    <w:rsid w:val="002B5387"/>
    <w:rsid w:val="002B5D11"/>
    <w:rsid w:val="002C0F26"/>
    <w:rsid w:val="002C18BC"/>
    <w:rsid w:val="002C2CB3"/>
    <w:rsid w:val="002C3491"/>
    <w:rsid w:val="002C3CE7"/>
    <w:rsid w:val="002C4EF0"/>
    <w:rsid w:val="002C547B"/>
    <w:rsid w:val="002C5D04"/>
    <w:rsid w:val="002C632E"/>
    <w:rsid w:val="002C6391"/>
    <w:rsid w:val="002C66D2"/>
    <w:rsid w:val="002C676F"/>
    <w:rsid w:val="002C7457"/>
    <w:rsid w:val="002C7624"/>
    <w:rsid w:val="002C77E7"/>
    <w:rsid w:val="002C7D34"/>
    <w:rsid w:val="002C7E64"/>
    <w:rsid w:val="002D0A5C"/>
    <w:rsid w:val="002D0C7B"/>
    <w:rsid w:val="002D248C"/>
    <w:rsid w:val="002D24A4"/>
    <w:rsid w:val="002D2944"/>
    <w:rsid w:val="002D2E5A"/>
    <w:rsid w:val="002D2FE8"/>
    <w:rsid w:val="002D3B11"/>
    <w:rsid w:val="002D3EB4"/>
    <w:rsid w:val="002D3EBE"/>
    <w:rsid w:val="002D49EE"/>
    <w:rsid w:val="002D4F04"/>
    <w:rsid w:val="002D6A27"/>
    <w:rsid w:val="002D78AD"/>
    <w:rsid w:val="002D79B9"/>
    <w:rsid w:val="002E18EA"/>
    <w:rsid w:val="002E23E9"/>
    <w:rsid w:val="002E24BC"/>
    <w:rsid w:val="002E2EC9"/>
    <w:rsid w:val="002E3607"/>
    <w:rsid w:val="002E3972"/>
    <w:rsid w:val="002E4E21"/>
    <w:rsid w:val="002E66EF"/>
    <w:rsid w:val="002E7BE3"/>
    <w:rsid w:val="002E7CDA"/>
    <w:rsid w:val="002F124C"/>
    <w:rsid w:val="002F1445"/>
    <w:rsid w:val="002F1FAF"/>
    <w:rsid w:val="002F2869"/>
    <w:rsid w:val="002F3642"/>
    <w:rsid w:val="002F3785"/>
    <w:rsid w:val="002F3F12"/>
    <w:rsid w:val="002F4123"/>
    <w:rsid w:val="002F45E3"/>
    <w:rsid w:val="002F4789"/>
    <w:rsid w:val="002F4DB7"/>
    <w:rsid w:val="002F52C6"/>
    <w:rsid w:val="002F59B9"/>
    <w:rsid w:val="002F72B0"/>
    <w:rsid w:val="00300489"/>
    <w:rsid w:val="0030086C"/>
    <w:rsid w:val="00300E77"/>
    <w:rsid w:val="00301D03"/>
    <w:rsid w:val="00302B38"/>
    <w:rsid w:val="00303B52"/>
    <w:rsid w:val="00303B8E"/>
    <w:rsid w:val="00304B76"/>
    <w:rsid w:val="003051ED"/>
    <w:rsid w:val="00305277"/>
    <w:rsid w:val="00305D43"/>
    <w:rsid w:val="00307404"/>
    <w:rsid w:val="00311E24"/>
    <w:rsid w:val="00312641"/>
    <w:rsid w:val="00313D71"/>
    <w:rsid w:val="00314EFF"/>
    <w:rsid w:val="003155E1"/>
    <w:rsid w:val="00315750"/>
    <w:rsid w:val="00315DD6"/>
    <w:rsid w:val="0031690A"/>
    <w:rsid w:val="00317C6F"/>
    <w:rsid w:val="0032043B"/>
    <w:rsid w:val="003209F7"/>
    <w:rsid w:val="00320AD4"/>
    <w:rsid w:val="00321240"/>
    <w:rsid w:val="00321607"/>
    <w:rsid w:val="0032207B"/>
    <w:rsid w:val="00323290"/>
    <w:rsid w:val="0032347F"/>
    <w:rsid w:val="00323F7A"/>
    <w:rsid w:val="003242DB"/>
    <w:rsid w:val="00325F9B"/>
    <w:rsid w:val="0032779C"/>
    <w:rsid w:val="0033056E"/>
    <w:rsid w:val="00330F2E"/>
    <w:rsid w:val="00331646"/>
    <w:rsid w:val="00331DB6"/>
    <w:rsid w:val="00331F6F"/>
    <w:rsid w:val="0033228A"/>
    <w:rsid w:val="003328AE"/>
    <w:rsid w:val="003334D5"/>
    <w:rsid w:val="003336D2"/>
    <w:rsid w:val="00333722"/>
    <w:rsid w:val="00333B06"/>
    <w:rsid w:val="00333D0B"/>
    <w:rsid w:val="00334284"/>
    <w:rsid w:val="00335444"/>
    <w:rsid w:val="00335B1A"/>
    <w:rsid w:val="00335FB5"/>
    <w:rsid w:val="00336945"/>
    <w:rsid w:val="00336B22"/>
    <w:rsid w:val="00340D15"/>
    <w:rsid w:val="00340E23"/>
    <w:rsid w:val="00341048"/>
    <w:rsid w:val="003416FC"/>
    <w:rsid w:val="00342338"/>
    <w:rsid w:val="00343118"/>
    <w:rsid w:val="003445B4"/>
    <w:rsid w:val="003453B0"/>
    <w:rsid w:val="003461D8"/>
    <w:rsid w:val="00346710"/>
    <w:rsid w:val="00346B15"/>
    <w:rsid w:val="00347BFE"/>
    <w:rsid w:val="0035216C"/>
    <w:rsid w:val="00352D3B"/>
    <w:rsid w:val="003540D7"/>
    <w:rsid w:val="0035427C"/>
    <w:rsid w:val="00354A4C"/>
    <w:rsid w:val="00354C95"/>
    <w:rsid w:val="003555BE"/>
    <w:rsid w:val="00356D66"/>
    <w:rsid w:val="003572FA"/>
    <w:rsid w:val="00357867"/>
    <w:rsid w:val="00357E26"/>
    <w:rsid w:val="00360FF7"/>
    <w:rsid w:val="0036121D"/>
    <w:rsid w:val="00361A2A"/>
    <w:rsid w:val="00361E78"/>
    <w:rsid w:val="00361EE2"/>
    <w:rsid w:val="00362EBE"/>
    <w:rsid w:val="003648FE"/>
    <w:rsid w:val="00364DF4"/>
    <w:rsid w:val="00366670"/>
    <w:rsid w:val="00366FD0"/>
    <w:rsid w:val="003674B3"/>
    <w:rsid w:val="00367641"/>
    <w:rsid w:val="00367AFC"/>
    <w:rsid w:val="0037077F"/>
    <w:rsid w:val="00370CF0"/>
    <w:rsid w:val="00371EE0"/>
    <w:rsid w:val="0037245E"/>
    <w:rsid w:val="00372A15"/>
    <w:rsid w:val="00373AE7"/>
    <w:rsid w:val="00373CE6"/>
    <w:rsid w:val="00375E77"/>
    <w:rsid w:val="003764CA"/>
    <w:rsid w:val="00376DD4"/>
    <w:rsid w:val="00377A25"/>
    <w:rsid w:val="003802C1"/>
    <w:rsid w:val="0038034C"/>
    <w:rsid w:val="00380B51"/>
    <w:rsid w:val="00380F64"/>
    <w:rsid w:val="0038134B"/>
    <w:rsid w:val="00381755"/>
    <w:rsid w:val="00383960"/>
    <w:rsid w:val="00383BCC"/>
    <w:rsid w:val="00384201"/>
    <w:rsid w:val="00384A89"/>
    <w:rsid w:val="00385B02"/>
    <w:rsid w:val="00385C55"/>
    <w:rsid w:val="00385DDC"/>
    <w:rsid w:val="00385EE4"/>
    <w:rsid w:val="0038663E"/>
    <w:rsid w:val="0038722E"/>
    <w:rsid w:val="00390759"/>
    <w:rsid w:val="003913BE"/>
    <w:rsid w:val="003929E7"/>
    <w:rsid w:val="00393469"/>
    <w:rsid w:val="003938B1"/>
    <w:rsid w:val="00393F9D"/>
    <w:rsid w:val="00395D4C"/>
    <w:rsid w:val="003963E1"/>
    <w:rsid w:val="00396A1D"/>
    <w:rsid w:val="00396C29"/>
    <w:rsid w:val="00396CE3"/>
    <w:rsid w:val="00397197"/>
    <w:rsid w:val="00397E5D"/>
    <w:rsid w:val="003A009B"/>
    <w:rsid w:val="003A0B04"/>
    <w:rsid w:val="003A0FFE"/>
    <w:rsid w:val="003A12C7"/>
    <w:rsid w:val="003A21E8"/>
    <w:rsid w:val="003A23AB"/>
    <w:rsid w:val="003A24AB"/>
    <w:rsid w:val="003A2D47"/>
    <w:rsid w:val="003A361F"/>
    <w:rsid w:val="003A3749"/>
    <w:rsid w:val="003A4507"/>
    <w:rsid w:val="003A4C10"/>
    <w:rsid w:val="003A53D2"/>
    <w:rsid w:val="003A66FC"/>
    <w:rsid w:val="003A7089"/>
    <w:rsid w:val="003A7D7D"/>
    <w:rsid w:val="003B042B"/>
    <w:rsid w:val="003B21F9"/>
    <w:rsid w:val="003B370D"/>
    <w:rsid w:val="003B3ED1"/>
    <w:rsid w:val="003B4237"/>
    <w:rsid w:val="003B5A25"/>
    <w:rsid w:val="003B66BC"/>
    <w:rsid w:val="003B6CF9"/>
    <w:rsid w:val="003B7763"/>
    <w:rsid w:val="003B7B02"/>
    <w:rsid w:val="003B7D44"/>
    <w:rsid w:val="003C2181"/>
    <w:rsid w:val="003C2933"/>
    <w:rsid w:val="003C2C1F"/>
    <w:rsid w:val="003C3250"/>
    <w:rsid w:val="003C4BF8"/>
    <w:rsid w:val="003C5449"/>
    <w:rsid w:val="003C59EA"/>
    <w:rsid w:val="003C64D3"/>
    <w:rsid w:val="003C72AA"/>
    <w:rsid w:val="003C7F7D"/>
    <w:rsid w:val="003D075E"/>
    <w:rsid w:val="003D0A48"/>
    <w:rsid w:val="003D0BE5"/>
    <w:rsid w:val="003D13C8"/>
    <w:rsid w:val="003D14DF"/>
    <w:rsid w:val="003D1901"/>
    <w:rsid w:val="003D3119"/>
    <w:rsid w:val="003D3611"/>
    <w:rsid w:val="003D3C82"/>
    <w:rsid w:val="003D6C26"/>
    <w:rsid w:val="003D7066"/>
    <w:rsid w:val="003D77CC"/>
    <w:rsid w:val="003D7802"/>
    <w:rsid w:val="003D7B2F"/>
    <w:rsid w:val="003D7D1B"/>
    <w:rsid w:val="003D7D2A"/>
    <w:rsid w:val="003E04BF"/>
    <w:rsid w:val="003E107B"/>
    <w:rsid w:val="003E182A"/>
    <w:rsid w:val="003E2599"/>
    <w:rsid w:val="003E33F8"/>
    <w:rsid w:val="003E3605"/>
    <w:rsid w:val="003E36E8"/>
    <w:rsid w:val="003E398F"/>
    <w:rsid w:val="003E39F4"/>
    <w:rsid w:val="003E3B28"/>
    <w:rsid w:val="003E4213"/>
    <w:rsid w:val="003E42E6"/>
    <w:rsid w:val="003E50CE"/>
    <w:rsid w:val="003E564B"/>
    <w:rsid w:val="003E5A49"/>
    <w:rsid w:val="003E5F4D"/>
    <w:rsid w:val="003E6105"/>
    <w:rsid w:val="003E614F"/>
    <w:rsid w:val="003E6A3D"/>
    <w:rsid w:val="003E6ED9"/>
    <w:rsid w:val="003E7541"/>
    <w:rsid w:val="003F066E"/>
    <w:rsid w:val="003F13CD"/>
    <w:rsid w:val="003F1591"/>
    <w:rsid w:val="003F21A5"/>
    <w:rsid w:val="003F24F1"/>
    <w:rsid w:val="003F272F"/>
    <w:rsid w:val="003F332A"/>
    <w:rsid w:val="003F4F63"/>
    <w:rsid w:val="003F587D"/>
    <w:rsid w:val="003F61FA"/>
    <w:rsid w:val="003F681A"/>
    <w:rsid w:val="003F69BF"/>
    <w:rsid w:val="003F6D9B"/>
    <w:rsid w:val="003F6DE5"/>
    <w:rsid w:val="003F7506"/>
    <w:rsid w:val="003F78F3"/>
    <w:rsid w:val="00400D5F"/>
    <w:rsid w:val="00401568"/>
    <w:rsid w:val="00401CE3"/>
    <w:rsid w:val="00402442"/>
    <w:rsid w:val="00402711"/>
    <w:rsid w:val="004030A5"/>
    <w:rsid w:val="00404D0C"/>
    <w:rsid w:val="00404F9B"/>
    <w:rsid w:val="0040505D"/>
    <w:rsid w:val="00405D6B"/>
    <w:rsid w:val="00407503"/>
    <w:rsid w:val="00410B5B"/>
    <w:rsid w:val="00413175"/>
    <w:rsid w:val="0041380A"/>
    <w:rsid w:val="00413E51"/>
    <w:rsid w:val="0041405D"/>
    <w:rsid w:val="0041409B"/>
    <w:rsid w:val="004149C9"/>
    <w:rsid w:val="00414ED7"/>
    <w:rsid w:val="00415432"/>
    <w:rsid w:val="00415580"/>
    <w:rsid w:val="00416EB5"/>
    <w:rsid w:val="0041714A"/>
    <w:rsid w:val="004177E7"/>
    <w:rsid w:val="004209CC"/>
    <w:rsid w:val="00420F44"/>
    <w:rsid w:val="004218B7"/>
    <w:rsid w:val="0042234D"/>
    <w:rsid w:val="0042240B"/>
    <w:rsid w:val="00422411"/>
    <w:rsid w:val="00422CDD"/>
    <w:rsid w:val="004234A9"/>
    <w:rsid w:val="00424845"/>
    <w:rsid w:val="00425FD1"/>
    <w:rsid w:val="00426D25"/>
    <w:rsid w:val="004270A7"/>
    <w:rsid w:val="00427799"/>
    <w:rsid w:val="00427E40"/>
    <w:rsid w:val="0043183F"/>
    <w:rsid w:val="00431B99"/>
    <w:rsid w:val="00431BBD"/>
    <w:rsid w:val="00431E65"/>
    <w:rsid w:val="0043291F"/>
    <w:rsid w:val="00432F88"/>
    <w:rsid w:val="0043342A"/>
    <w:rsid w:val="00433FDB"/>
    <w:rsid w:val="004344C8"/>
    <w:rsid w:val="0043484B"/>
    <w:rsid w:val="0043597B"/>
    <w:rsid w:val="00435A85"/>
    <w:rsid w:val="00436AC3"/>
    <w:rsid w:val="00436BBC"/>
    <w:rsid w:val="004379E0"/>
    <w:rsid w:val="00437D55"/>
    <w:rsid w:val="004408FB"/>
    <w:rsid w:val="00440903"/>
    <w:rsid w:val="00440963"/>
    <w:rsid w:val="00440AC7"/>
    <w:rsid w:val="00441124"/>
    <w:rsid w:val="00441D97"/>
    <w:rsid w:val="00441EDC"/>
    <w:rsid w:val="00442167"/>
    <w:rsid w:val="004423F9"/>
    <w:rsid w:val="004427E4"/>
    <w:rsid w:val="00443682"/>
    <w:rsid w:val="004450C0"/>
    <w:rsid w:val="00445A84"/>
    <w:rsid w:val="00447393"/>
    <w:rsid w:val="00447B70"/>
    <w:rsid w:val="00447BAD"/>
    <w:rsid w:val="004501FB"/>
    <w:rsid w:val="00450B3F"/>
    <w:rsid w:val="00450FF4"/>
    <w:rsid w:val="00451353"/>
    <w:rsid w:val="0045182C"/>
    <w:rsid w:val="00453C5B"/>
    <w:rsid w:val="00453CD7"/>
    <w:rsid w:val="00453DE1"/>
    <w:rsid w:val="00454588"/>
    <w:rsid w:val="00454662"/>
    <w:rsid w:val="00455039"/>
    <w:rsid w:val="00457B47"/>
    <w:rsid w:val="00461521"/>
    <w:rsid w:val="00462094"/>
    <w:rsid w:val="0046273E"/>
    <w:rsid w:val="00462CC1"/>
    <w:rsid w:val="0046378F"/>
    <w:rsid w:val="00464A9D"/>
    <w:rsid w:val="00464F75"/>
    <w:rsid w:val="0046611C"/>
    <w:rsid w:val="00466B78"/>
    <w:rsid w:val="00466D22"/>
    <w:rsid w:val="004670D5"/>
    <w:rsid w:val="00467D8C"/>
    <w:rsid w:val="00467FAE"/>
    <w:rsid w:val="00470203"/>
    <w:rsid w:val="004705E6"/>
    <w:rsid w:val="00470E38"/>
    <w:rsid w:val="00471512"/>
    <w:rsid w:val="00471A3B"/>
    <w:rsid w:val="004723AB"/>
    <w:rsid w:val="00472CE5"/>
    <w:rsid w:val="004753ED"/>
    <w:rsid w:val="004762BC"/>
    <w:rsid w:val="00476522"/>
    <w:rsid w:val="00477121"/>
    <w:rsid w:val="00477785"/>
    <w:rsid w:val="00477C01"/>
    <w:rsid w:val="004802E9"/>
    <w:rsid w:val="0048112F"/>
    <w:rsid w:val="004819B1"/>
    <w:rsid w:val="00481B39"/>
    <w:rsid w:val="0048200E"/>
    <w:rsid w:val="00482560"/>
    <w:rsid w:val="00482C0D"/>
    <w:rsid w:val="004841AE"/>
    <w:rsid w:val="0048563F"/>
    <w:rsid w:val="004859EA"/>
    <w:rsid w:val="00485CA1"/>
    <w:rsid w:val="00486637"/>
    <w:rsid w:val="00486685"/>
    <w:rsid w:val="00491219"/>
    <w:rsid w:val="0049121F"/>
    <w:rsid w:val="00492557"/>
    <w:rsid w:val="004931AD"/>
    <w:rsid w:val="0049322E"/>
    <w:rsid w:val="004937B2"/>
    <w:rsid w:val="00493FF3"/>
    <w:rsid w:val="00494563"/>
    <w:rsid w:val="00494ABA"/>
    <w:rsid w:val="00495AAF"/>
    <w:rsid w:val="00496CA6"/>
    <w:rsid w:val="00497697"/>
    <w:rsid w:val="004978B9"/>
    <w:rsid w:val="004A11F1"/>
    <w:rsid w:val="004A1EDB"/>
    <w:rsid w:val="004A229F"/>
    <w:rsid w:val="004A2B11"/>
    <w:rsid w:val="004A39DE"/>
    <w:rsid w:val="004A3A1A"/>
    <w:rsid w:val="004A4CB1"/>
    <w:rsid w:val="004A56B5"/>
    <w:rsid w:val="004A61CE"/>
    <w:rsid w:val="004A6593"/>
    <w:rsid w:val="004A66C7"/>
    <w:rsid w:val="004A6942"/>
    <w:rsid w:val="004A73A8"/>
    <w:rsid w:val="004A76F0"/>
    <w:rsid w:val="004B1239"/>
    <w:rsid w:val="004B14C3"/>
    <w:rsid w:val="004B1897"/>
    <w:rsid w:val="004B18CB"/>
    <w:rsid w:val="004B1B58"/>
    <w:rsid w:val="004B2049"/>
    <w:rsid w:val="004B2D17"/>
    <w:rsid w:val="004B2DD5"/>
    <w:rsid w:val="004B36E8"/>
    <w:rsid w:val="004B40A2"/>
    <w:rsid w:val="004B415B"/>
    <w:rsid w:val="004B4C74"/>
    <w:rsid w:val="004B503B"/>
    <w:rsid w:val="004B5A6C"/>
    <w:rsid w:val="004B603B"/>
    <w:rsid w:val="004B66C5"/>
    <w:rsid w:val="004B7632"/>
    <w:rsid w:val="004C01A9"/>
    <w:rsid w:val="004C0FE4"/>
    <w:rsid w:val="004C1F01"/>
    <w:rsid w:val="004C26A1"/>
    <w:rsid w:val="004C30EE"/>
    <w:rsid w:val="004C3FE2"/>
    <w:rsid w:val="004C468B"/>
    <w:rsid w:val="004C5C62"/>
    <w:rsid w:val="004C6312"/>
    <w:rsid w:val="004D1252"/>
    <w:rsid w:val="004D20DB"/>
    <w:rsid w:val="004D223A"/>
    <w:rsid w:val="004D2302"/>
    <w:rsid w:val="004D392D"/>
    <w:rsid w:val="004D4139"/>
    <w:rsid w:val="004D6743"/>
    <w:rsid w:val="004D6ADF"/>
    <w:rsid w:val="004D7C44"/>
    <w:rsid w:val="004E03CC"/>
    <w:rsid w:val="004E0CDE"/>
    <w:rsid w:val="004E2990"/>
    <w:rsid w:val="004E2E3C"/>
    <w:rsid w:val="004E2FE6"/>
    <w:rsid w:val="004E355D"/>
    <w:rsid w:val="004E504C"/>
    <w:rsid w:val="004E5244"/>
    <w:rsid w:val="004E611F"/>
    <w:rsid w:val="004E7A36"/>
    <w:rsid w:val="004F0D8A"/>
    <w:rsid w:val="004F206B"/>
    <w:rsid w:val="004F21B0"/>
    <w:rsid w:val="004F2CD4"/>
    <w:rsid w:val="004F2FD5"/>
    <w:rsid w:val="004F3F59"/>
    <w:rsid w:val="004F3FDC"/>
    <w:rsid w:val="004F4608"/>
    <w:rsid w:val="004F48B4"/>
    <w:rsid w:val="004F4A50"/>
    <w:rsid w:val="004F4CA6"/>
    <w:rsid w:val="004F641E"/>
    <w:rsid w:val="004F6AF2"/>
    <w:rsid w:val="004F6F05"/>
    <w:rsid w:val="00500106"/>
    <w:rsid w:val="005004EC"/>
    <w:rsid w:val="00502A8A"/>
    <w:rsid w:val="0050310F"/>
    <w:rsid w:val="00504079"/>
    <w:rsid w:val="0050460D"/>
    <w:rsid w:val="005046D5"/>
    <w:rsid w:val="005053B1"/>
    <w:rsid w:val="00505D82"/>
    <w:rsid w:val="005065DB"/>
    <w:rsid w:val="00506EE8"/>
    <w:rsid w:val="00507136"/>
    <w:rsid w:val="0050727F"/>
    <w:rsid w:val="00507767"/>
    <w:rsid w:val="005078F5"/>
    <w:rsid w:val="0051008B"/>
    <w:rsid w:val="00510878"/>
    <w:rsid w:val="005112FA"/>
    <w:rsid w:val="0051135C"/>
    <w:rsid w:val="005114D7"/>
    <w:rsid w:val="005121B6"/>
    <w:rsid w:val="00512284"/>
    <w:rsid w:val="005130C1"/>
    <w:rsid w:val="005130EE"/>
    <w:rsid w:val="00513B9E"/>
    <w:rsid w:val="0051480F"/>
    <w:rsid w:val="005148FC"/>
    <w:rsid w:val="0051599A"/>
    <w:rsid w:val="00516106"/>
    <w:rsid w:val="005163AB"/>
    <w:rsid w:val="00516A85"/>
    <w:rsid w:val="00516FB3"/>
    <w:rsid w:val="005200E1"/>
    <w:rsid w:val="005201B7"/>
    <w:rsid w:val="005207EB"/>
    <w:rsid w:val="005209E8"/>
    <w:rsid w:val="005236A7"/>
    <w:rsid w:val="005237E5"/>
    <w:rsid w:val="005242D3"/>
    <w:rsid w:val="005243C7"/>
    <w:rsid w:val="00525069"/>
    <w:rsid w:val="00527582"/>
    <w:rsid w:val="005279F7"/>
    <w:rsid w:val="00527F03"/>
    <w:rsid w:val="005322F5"/>
    <w:rsid w:val="00532DA4"/>
    <w:rsid w:val="005336BF"/>
    <w:rsid w:val="00533DB1"/>
    <w:rsid w:val="00533E00"/>
    <w:rsid w:val="00533F05"/>
    <w:rsid w:val="00534380"/>
    <w:rsid w:val="00534694"/>
    <w:rsid w:val="00534D8C"/>
    <w:rsid w:val="00536E90"/>
    <w:rsid w:val="0053722E"/>
    <w:rsid w:val="005372B1"/>
    <w:rsid w:val="005411AB"/>
    <w:rsid w:val="00542954"/>
    <w:rsid w:val="00542B27"/>
    <w:rsid w:val="005433CB"/>
    <w:rsid w:val="005442DE"/>
    <w:rsid w:val="005445BA"/>
    <w:rsid w:val="005445CD"/>
    <w:rsid w:val="005445D7"/>
    <w:rsid w:val="00544C38"/>
    <w:rsid w:val="0054544E"/>
    <w:rsid w:val="00546789"/>
    <w:rsid w:val="00546EA6"/>
    <w:rsid w:val="00546F23"/>
    <w:rsid w:val="005471E0"/>
    <w:rsid w:val="00547E2E"/>
    <w:rsid w:val="00547F00"/>
    <w:rsid w:val="0055027F"/>
    <w:rsid w:val="0055064B"/>
    <w:rsid w:val="00550ABA"/>
    <w:rsid w:val="00550E1B"/>
    <w:rsid w:val="0055112E"/>
    <w:rsid w:val="00552B3D"/>
    <w:rsid w:val="00554A7B"/>
    <w:rsid w:val="00554A9D"/>
    <w:rsid w:val="00556991"/>
    <w:rsid w:val="00556DD9"/>
    <w:rsid w:val="00556EFC"/>
    <w:rsid w:val="005573A3"/>
    <w:rsid w:val="00560144"/>
    <w:rsid w:val="00560DEA"/>
    <w:rsid w:val="00561618"/>
    <w:rsid w:val="00561683"/>
    <w:rsid w:val="00561A25"/>
    <w:rsid w:val="005626BD"/>
    <w:rsid w:val="005636F0"/>
    <w:rsid w:val="00563F34"/>
    <w:rsid w:val="00563FDB"/>
    <w:rsid w:val="00564207"/>
    <w:rsid w:val="005644C1"/>
    <w:rsid w:val="0056453B"/>
    <w:rsid w:val="00564E32"/>
    <w:rsid w:val="00565946"/>
    <w:rsid w:val="00565951"/>
    <w:rsid w:val="0056596F"/>
    <w:rsid w:val="00565A26"/>
    <w:rsid w:val="0056616C"/>
    <w:rsid w:val="00566BA5"/>
    <w:rsid w:val="00566E1A"/>
    <w:rsid w:val="00567BD6"/>
    <w:rsid w:val="00567F9A"/>
    <w:rsid w:val="00570353"/>
    <w:rsid w:val="00571497"/>
    <w:rsid w:val="0057154E"/>
    <w:rsid w:val="00571A4A"/>
    <w:rsid w:val="00573683"/>
    <w:rsid w:val="005736A2"/>
    <w:rsid w:val="00573B1A"/>
    <w:rsid w:val="00574A43"/>
    <w:rsid w:val="00575409"/>
    <w:rsid w:val="00575452"/>
    <w:rsid w:val="00576248"/>
    <w:rsid w:val="0057752A"/>
    <w:rsid w:val="005805FF"/>
    <w:rsid w:val="00580FF9"/>
    <w:rsid w:val="0058101B"/>
    <w:rsid w:val="00582011"/>
    <w:rsid w:val="0058242D"/>
    <w:rsid w:val="00582481"/>
    <w:rsid w:val="00582D3D"/>
    <w:rsid w:val="00584DE4"/>
    <w:rsid w:val="0058523D"/>
    <w:rsid w:val="00585628"/>
    <w:rsid w:val="00585DFE"/>
    <w:rsid w:val="00585EA4"/>
    <w:rsid w:val="00585F40"/>
    <w:rsid w:val="00586C46"/>
    <w:rsid w:val="00587F41"/>
    <w:rsid w:val="00591351"/>
    <w:rsid w:val="005918E4"/>
    <w:rsid w:val="00591F45"/>
    <w:rsid w:val="005921A0"/>
    <w:rsid w:val="00592860"/>
    <w:rsid w:val="00592E25"/>
    <w:rsid w:val="005939A5"/>
    <w:rsid w:val="00593E54"/>
    <w:rsid w:val="0059418F"/>
    <w:rsid w:val="0059487D"/>
    <w:rsid w:val="00594E15"/>
    <w:rsid w:val="0059511E"/>
    <w:rsid w:val="00595D2E"/>
    <w:rsid w:val="00596779"/>
    <w:rsid w:val="00596B8D"/>
    <w:rsid w:val="00596C99"/>
    <w:rsid w:val="005A089D"/>
    <w:rsid w:val="005A0A06"/>
    <w:rsid w:val="005A14B6"/>
    <w:rsid w:val="005A14F6"/>
    <w:rsid w:val="005A3002"/>
    <w:rsid w:val="005A3ADC"/>
    <w:rsid w:val="005A4498"/>
    <w:rsid w:val="005A541B"/>
    <w:rsid w:val="005A565F"/>
    <w:rsid w:val="005A59BC"/>
    <w:rsid w:val="005A67E0"/>
    <w:rsid w:val="005A75A3"/>
    <w:rsid w:val="005B129A"/>
    <w:rsid w:val="005B1991"/>
    <w:rsid w:val="005B2CC1"/>
    <w:rsid w:val="005B33F8"/>
    <w:rsid w:val="005B35BA"/>
    <w:rsid w:val="005B3990"/>
    <w:rsid w:val="005B50B5"/>
    <w:rsid w:val="005B50B6"/>
    <w:rsid w:val="005B57A6"/>
    <w:rsid w:val="005B5AE1"/>
    <w:rsid w:val="005B6368"/>
    <w:rsid w:val="005B6F89"/>
    <w:rsid w:val="005B708A"/>
    <w:rsid w:val="005C14C5"/>
    <w:rsid w:val="005C2EDD"/>
    <w:rsid w:val="005C355C"/>
    <w:rsid w:val="005C579A"/>
    <w:rsid w:val="005C5EF6"/>
    <w:rsid w:val="005C66E0"/>
    <w:rsid w:val="005C6EDA"/>
    <w:rsid w:val="005C7DB7"/>
    <w:rsid w:val="005D12E7"/>
    <w:rsid w:val="005D1F2D"/>
    <w:rsid w:val="005D20F1"/>
    <w:rsid w:val="005D348C"/>
    <w:rsid w:val="005D3A6B"/>
    <w:rsid w:val="005D3DCA"/>
    <w:rsid w:val="005D46E6"/>
    <w:rsid w:val="005D5ABA"/>
    <w:rsid w:val="005D5DA2"/>
    <w:rsid w:val="005D608F"/>
    <w:rsid w:val="005D651C"/>
    <w:rsid w:val="005D7016"/>
    <w:rsid w:val="005D73A7"/>
    <w:rsid w:val="005E0330"/>
    <w:rsid w:val="005E033D"/>
    <w:rsid w:val="005E1817"/>
    <w:rsid w:val="005E2333"/>
    <w:rsid w:val="005E245F"/>
    <w:rsid w:val="005E2D2E"/>
    <w:rsid w:val="005E355E"/>
    <w:rsid w:val="005E5740"/>
    <w:rsid w:val="005E5D0F"/>
    <w:rsid w:val="005E61A3"/>
    <w:rsid w:val="005E6201"/>
    <w:rsid w:val="005E6618"/>
    <w:rsid w:val="005E7B55"/>
    <w:rsid w:val="005F0057"/>
    <w:rsid w:val="005F042A"/>
    <w:rsid w:val="005F2002"/>
    <w:rsid w:val="005F2EDB"/>
    <w:rsid w:val="005F3072"/>
    <w:rsid w:val="005F3935"/>
    <w:rsid w:val="005F3B5D"/>
    <w:rsid w:val="005F414C"/>
    <w:rsid w:val="005F4541"/>
    <w:rsid w:val="005F4B0E"/>
    <w:rsid w:val="005F4BC5"/>
    <w:rsid w:val="005F5A90"/>
    <w:rsid w:val="005F6AD7"/>
    <w:rsid w:val="005F74C3"/>
    <w:rsid w:val="005F772C"/>
    <w:rsid w:val="00601899"/>
    <w:rsid w:val="00603387"/>
    <w:rsid w:val="00603746"/>
    <w:rsid w:val="00604C56"/>
    <w:rsid w:val="006116CC"/>
    <w:rsid w:val="00611B5E"/>
    <w:rsid w:val="00611F05"/>
    <w:rsid w:val="00612082"/>
    <w:rsid w:val="00612645"/>
    <w:rsid w:val="00612899"/>
    <w:rsid w:val="006128B0"/>
    <w:rsid w:val="00612B7D"/>
    <w:rsid w:val="00612F5C"/>
    <w:rsid w:val="00613D7A"/>
    <w:rsid w:val="00614124"/>
    <w:rsid w:val="0061731B"/>
    <w:rsid w:val="00617A81"/>
    <w:rsid w:val="00621AE6"/>
    <w:rsid w:val="00621D2D"/>
    <w:rsid w:val="00623C7A"/>
    <w:rsid w:val="00624031"/>
    <w:rsid w:val="006244EB"/>
    <w:rsid w:val="0062486D"/>
    <w:rsid w:val="00626244"/>
    <w:rsid w:val="0062671C"/>
    <w:rsid w:val="00626B70"/>
    <w:rsid w:val="006273BB"/>
    <w:rsid w:val="0062742E"/>
    <w:rsid w:val="00630078"/>
    <w:rsid w:val="00630122"/>
    <w:rsid w:val="00630973"/>
    <w:rsid w:val="00630F79"/>
    <w:rsid w:val="00631116"/>
    <w:rsid w:val="006314ED"/>
    <w:rsid w:val="0063153A"/>
    <w:rsid w:val="00631865"/>
    <w:rsid w:val="006336B3"/>
    <w:rsid w:val="00633ABE"/>
    <w:rsid w:val="00634650"/>
    <w:rsid w:val="00634830"/>
    <w:rsid w:val="00634A8B"/>
    <w:rsid w:val="00635499"/>
    <w:rsid w:val="00635942"/>
    <w:rsid w:val="006361CD"/>
    <w:rsid w:val="0063620B"/>
    <w:rsid w:val="00636599"/>
    <w:rsid w:val="00637484"/>
    <w:rsid w:val="00637867"/>
    <w:rsid w:val="00641307"/>
    <w:rsid w:val="00642340"/>
    <w:rsid w:val="0064247E"/>
    <w:rsid w:val="006425E6"/>
    <w:rsid w:val="00643299"/>
    <w:rsid w:val="006442E8"/>
    <w:rsid w:val="006462BF"/>
    <w:rsid w:val="006464ED"/>
    <w:rsid w:val="00646B98"/>
    <w:rsid w:val="00646D0F"/>
    <w:rsid w:val="00646F94"/>
    <w:rsid w:val="006471C4"/>
    <w:rsid w:val="00647358"/>
    <w:rsid w:val="006505F3"/>
    <w:rsid w:val="00650CDA"/>
    <w:rsid w:val="00650F3E"/>
    <w:rsid w:val="0065125C"/>
    <w:rsid w:val="00652B29"/>
    <w:rsid w:val="006566DF"/>
    <w:rsid w:val="0066059C"/>
    <w:rsid w:val="00660BDC"/>
    <w:rsid w:val="0066164B"/>
    <w:rsid w:val="0066205F"/>
    <w:rsid w:val="00663264"/>
    <w:rsid w:val="00663462"/>
    <w:rsid w:val="00663C11"/>
    <w:rsid w:val="00663C53"/>
    <w:rsid w:val="00663CB6"/>
    <w:rsid w:val="00664C80"/>
    <w:rsid w:val="00665170"/>
    <w:rsid w:val="00665D86"/>
    <w:rsid w:val="0066607E"/>
    <w:rsid w:val="00666DB4"/>
    <w:rsid w:val="00667294"/>
    <w:rsid w:val="006673D6"/>
    <w:rsid w:val="006716E7"/>
    <w:rsid w:val="00671892"/>
    <w:rsid w:val="00671B0F"/>
    <w:rsid w:val="00671D78"/>
    <w:rsid w:val="00672BA7"/>
    <w:rsid w:val="00672C54"/>
    <w:rsid w:val="00672D38"/>
    <w:rsid w:val="00672D7A"/>
    <w:rsid w:val="006738A9"/>
    <w:rsid w:val="0067421D"/>
    <w:rsid w:val="006743EA"/>
    <w:rsid w:val="00674AC6"/>
    <w:rsid w:val="00674C89"/>
    <w:rsid w:val="0067584C"/>
    <w:rsid w:val="00675ACF"/>
    <w:rsid w:val="00675DA4"/>
    <w:rsid w:val="0068034A"/>
    <w:rsid w:val="006806FC"/>
    <w:rsid w:val="00680A6D"/>
    <w:rsid w:val="00680BBC"/>
    <w:rsid w:val="00680E57"/>
    <w:rsid w:val="006821DA"/>
    <w:rsid w:val="00682A3D"/>
    <w:rsid w:val="00683E7B"/>
    <w:rsid w:val="00683FDB"/>
    <w:rsid w:val="00684102"/>
    <w:rsid w:val="00685398"/>
    <w:rsid w:val="006856B1"/>
    <w:rsid w:val="00685D9A"/>
    <w:rsid w:val="00691601"/>
    <w:rsid w:val="006924DF"/>
    <w:rsid w:val="006925B9"/>
    <w:rsid w:val="00692CC6"/>
    <w:rsid w:val="00692E7E"/>
    <w:rsid w:val="0069369D"/>
    <w:rsid w:val="0069404B"/>
    <w:rsid w:val="006959C4"/>
    <w:rsid w:val="00695ABE"/>
    <w:rsid w:val="00696437"/>
    <w:rsid w:val="00697D47"/>
    <w:rsid w:val="006A057C"/>
    <w:rsid w:val="006A07FB"/>
    <w:rsid w:val="006A1703"/>
    <w:rsid w:val="006A1BB9"/>
    <w:rsid w:val="006A1DC6"/>
    <w:rsid w:val="006A1FB7"/>
    <w:rsid w:val="006A2C11"/>
    <w:rsid w:val="006A432E"/>
    <w:rsid w:val="006A447D"/>
    <w:rsid w:val="006A4812"/>
    <w:rsid w:val="006A48E7"/>
    <w:rsid w:val="006A4C9D"/>
    <w:rsid w:val="006A681A"/>
    <w:rsid w:val="006A6EAE"/>
    <w:rsid w:val="006A71FD"/>
    <w:rsid w:val="006A7587"/>
    <w:rsid w:val="006A781C"/>
    <w:rsid w:val="006B0184"/>
    <w:rsid w:val="006B0208"/>
    <w:rsid w:val="006B2746"/>
    <w:rsid w:val="006B2D6A"/>
    <w:rsid w:val="006B35E8"/>
    <w:rsid w:val="006B39C8"/>
    <w:rsid w:val="006B5107"/>
    <w:rsid w:val="006B539A"/>
    <w:rsid w:val="006B5C4A"/>
    <w:rsid w:val="006B6A19"/>
    <w:rsid w:val="006B6CFF"/>
    <w:rsid w:val="006C0601"/>
    <w:rsid w:val="006C17AA"/>
    <w:rsid w:val="006C219F"/>
    <w:rsid w:val="006C4178"/>
    <w:rsid w:val="006C5488"/>
    <w:rsid w:val="006C5B93"/>
    <w:rsid w:val="006C67EC"/>
    <w:rsid w:val="006D171F"/>
    <w:rsid w:val="006D257F"/>
    <w:rsid w:val="006D2A6D"/>
    <w:rsid w:val="006D2BF1"/>
    <w:rsid w:val="006D33BA"/>
    <w:rsid w:val="006D3905"/>
    <w:rsid w:val="006D6B10"/>
    <w:rsid w:val="006E12E3"/>
    <w:rsid w:val="006E152C"/>
    <w:rsid w:val="006E1861"/>
    <w:rsid w:val="006E1C65"/>
    <w:rsid w:val="006E2C0C"/>
    <w:rsid w:val="006E2ECF"/>
    <w:rsid w:val="006E3212"/>
    <w:rsid w:val="006E33A7"/>
    <w:rsid w:val="006E3CAA"/>
    <w:rsid w:val="006E4BD6"/>
    <w:rsid w:val="006E4CA6"/>
    <w:rsid w:val="006E4E08"/>
    <w:rsid w:val="006E545F"/>
    <w:rsid w:val="006E626D"/>
    <w:rsid w:val="006E68AA"/>
    <w:rsid w:val="006E6B1D"/>
    <w:rsid w:val="006E708E"/>
    <w:rsid w:val="006E715F"/>
    <w:rsid w:val="006E7635"/>
    <w:rsid w:val="006F0D4D"/>
    <w:rsid w:val="006F115A"/>
    <w:rsid w:val="006F14AE"/>
    <w:rsid w:val="006F169E"/>
    <w:rsid w:val="006F188F"/>
    <w:rsid w:val="006F2F33"/>
    <w:rsid w:val="006F3310"/>
    <w:rsid w:val="006F3744"/>
    <w:rsid w:val="006F3B3F"/>
    <w:rsid w:val="006F498E"/>
    <w:rsid w:val="006F4E87"/>
    <w:rsid w:val="006F571A"/>
    <w:rsid w:val="006F5C7F"/>
    <w:rsid w:val="006F7ED6"/>
    <w:rsid w:val="007011A0"/>
    <w:rsid w:val="00701DD2"/>
    <w:rsid w:val="0070246B"/>
    <w:rsid w:val="00702949"/>
    <w:rsid w:val="00702E87"/>
    <w:rsid w:val="0070308B"/>
    <w:rsid w:val="00703C13"/>
    <w:rsid w:val="00704D49"/>
    <w:rsid w:val="00704F97"/>
    <w:rsid w:val="007052D0"/>
    <w:rsid w:val="00706EB2"/>
    <w:rsid w:val="007073D8"/>
    <w:rsid w:val="007078B1"/>
    <w:rsid w:val="00707C35"/>
    <w:rsid w:val="0071142F"/>
    <w:rsid w:val="00711582"/>
    <w:rsid w:val="007116A9"/>
    <w:rsid w:val="00711A8B"/>
    <w:rsid w:val="007127B0"/>
    <w:rsid w:val="00712C50"/>
    <w:rsid w:val="00713E27"/>
    <w:rsid w:val="00714E75"/>
    <w:rsid w:val="00714EA2"/>
    <w:rsid w:val="00715FAD"/>
    <w:rsid w:val="00716241"/>
    <w:rsid w:val="007162DE"/>
    <w:rsid w:val="0071686E"/>
    <w:rsid w:val="00716CF2"/>
    <w:rsid w:val="00721812"/>
    <w:rsid w:val="007223E6"/>
    <w:rsid w:val="00722BE8"/>
    <w:rsid w:val="00723A29"/>
    <w:rsid w:val="00723C50"/>
    <w:rsid w:val="00723D4D"/>
    <w:rsid w:val="00724B58"/>
    <w:rsid w:val="00724BDA"/>
    <w:rsid w:val="007309E7"/>
    <w:rsid w:val="00730D7A"/>
    <w:rsid w:val="00730F82"/>
    <w:rsid w:val="007314DE"/>
    <w:rsid w:val="0073199D"/>
    <w:rsid w:val="007325AA"/>
    <w:rsid w:val="00732E89"/>
    <w:rsid w:val="00734358"/>
    <w:rsid w:val="00734520"/>
    <w:rsid w:val="00737A6D"/>
    <w:rsid w:val="00737CAC"/>
    <w:rsid w:val="00740C88"/>
    <w:rsid w:val="007417B0"/>
    <w:rsid w:val="00741C6E"/>
    <w:rsid w:val="00742026"/>
    <w:rsid w:val="007422A9"/>
    <w:rsid w:val="007424B5"/>
    <w:rsid w:val="007438C1"/>
    <w:rsid w:val="00744331"/>
    <w:rsid w:val="00744405"/>
    <w:rsid w:val="00745157"/>
    <w:rsid w:val="00745EDC"/>
    <w:rsid w:val="00746270"/>
    <w:rsid w:val="00747495"/>
    <w:rsid w:val="00747F60"/>
    <w:rsid w:val="00750220"/>
    <w:rsid w:val="00751067"/>
    <w:rsid w:val="007514C2"/>
    <w:rsid w:val="00751887"/>
    <w:rsid w:val="00753397"/>
    <w:rsid w:val="00754855"/>
    <w:rsid w:val="00755105"/>
    <w:rsid w:val="0075521A"/>
    <w:rsid w:val="007565BF"/>
    <w:rsid w:val="00756A4E"/>
    <w:rsid w:val="0075733F"/>
    <w:rsid w:val="0075740B"/>
    <w:rsid w:val="007576CE"/>
    <w:rsid w:val="00760752"/>
    <w:rsid w:val="00762274"/>
    <w:rsid w:val="0076292D"/>
    <w:rsid w:val="00762C16"/>
    <w:rsid w:val="00762C73"/>
    <w:rsid w:val="007639EC"/>
    <w:rsid w:val="0076439A"/>
    <w:rsid w:val="007649A6"/>
    <w:rsid w:val="00764FB4"/>
    <w:rsid w:val="00765224"/>
    <w:rsid w:val="00766143"/>
    <w:rsid w:val="00766707"/>
    <w:rsid w:val="0076783B"/>
    <w:rsid w:val="007678C7"/>
    <w:rsid w:val="00771759"/>
    <w:rsid w:val="007718C2"/>
    <w:rsid w:val="00771E9D"/>
    <w:rsid w:val="00772BEC"/>
    <w:rsid w:val="00772F4D"/>
    <w:rsid w:val="00773A22"/>
    <w:rsid w:val="007740BB"/>
    <w:rsid w:val="0077410B"/>
    <w:rsid w:val="007745D3"/>
    <w:rsid w:val="00775071"/>
    <w:rsid w:val="007758B6"/>
    <w:rsid w:val="007760B5"/>
    <w:rsid w:val="007762ED"/>
    <w:rsid w:val="0078040A"/>
    <w:rsid w:val="007805D2"/>
    <w:rsid w:val="00780971"/>
    <w:rsid w:val="00781633"/>
    <w:rsid w:val="0078188B"/>
    <w:rsid w:val="0078284E"/>
    <w:rsid w:val="00782E4D"/>
    <w:rsid w:val="00783593"/>
    <w:rsid w:val="00783B00"/>
    <w:rsid w:val="00784607"/>
    <w:rsid w:val="007846CA"/>
    <w:rsid w:val="00784A47"/>
    <w:rsid w:val="00785317"/>
    <w:rsid w:val="00785811"/>
    <w:rsid w:val="00785A62"/>
    <w:rsid w:val="00785AA2"/>
    <w:rsid w:val="0078660B"/>
    <w:rsid w:val="00786E35"/>
    <w:rsid w:val="007878F7"/>
    <w:rsid w:val="00787BBA"/>
    <w:rsid w:val="00791CD3"/>
    <w:rsid w:val="00792D8F"/>
    <w:rsid w:val="007949AF"/>
    <w:rsid w:val="00795FE1"/>
    <w:rsid w:val="00797009"/>
    <w:rsid w:val="007972FF"/>
    <w:rsid w:val="007978CE"/>
    <w:rsid w:val="007A082A"/>
    <w:rsid w:val="007A0C38"/>
    <w:rsid w:val="007A1180"/>
    <w:rsid w:val="007A133D"/>
    <w:rsid w:val="007A1F42"/>
    <w:rsid w:val="007A255D"/>
    <w:rsid w:val="007A2855"/>
    <w:rsid w:val="007A4276"/>
    <w:rsid w:val="007A6301"/>
    <w:rsid w:val="007A71AF"/>
    <w:rsid w:val="007B081B"/>
    <w:rsid w:val="007B0C81"/>
    <w:rsid w:val="007B1720"/>
    <w:rsid w:val="007B258D"/>
    <w:rsid w:val="007B2C90"/>
    <w:rsid w:val="007B3241"/>
    <w:rsid w:val="007B4395"/>
    <w:rsid w:val="007B4C13"/>
    <w:rsid w:val="007B4F2F"/>
    <w:rsid w:val="007B559A"/>
    <w:rsid w:val="007B5C96"/>
    <w:rsid w:val="007B7445"/>
    <w:rsid w:val="007B7FEB"/>
    <w:rsid w:val="007C0180"/>
    <w:rsid w:val="007C0E27"/>
    <w:rsid w:val="007C1313"/>
    <w:rsid w:val="007C14B7"/>
    <w:rsid w:val="007C19FD"/>
    <w:rsid w:val="007C228C"/>
    <w:rsid w:val="007C244B"/>
    <w:rsid w:val="007C2915"/>
    <w:rsid w:val="007C2D7A"/>
    <w:rsid w:val="007C300C"/>
    <w:rsid w:val="007C31E6"/>
    <w:rsid w:val="007C3448"/>
    <w:rsid w:val="007C517D"/>
    <w:rsid w:val="007C578C"/>
    <w:rsid w:val="007C5EAC"/>
    <w:rsid w:val="007C6BD3"/>
    <w:rsid w:val="007C72E2"/>
    <w:rsid w:val="007D0EAB"/>
    <w:rsid w:val="007D1BBF"/>
    <w:rsid w:val="007D2276"/>
    <w:rsid w:val="007D2693"/>
    <w:rsid w:val="007D2A19"/>
    <w:rsid w:val="007D36BC"/>
    <w:rsid w:val="007D48ED"/>
    <w:rsid w:val="007D6240"/>
    <w:rsid w:val="007D6387"/>
    <w:rsid w:val="007D6A0C"/>
    <w:rsid w:val="007D7764"/>
    <w:rsid w:val="007D7A98"/>
    <w:rsid w:val="007E04FD"/>
    <w:rsid w:val="007E25CA"/>
    <w:rsid w:val="007E3881"/>
    <w:rsid w:val="007E411D"/>
    <w:rsid w:val="007E45CC"/>
    <w:rsid w:val="007E562B"/>
    <w:rsid w:val="007E77CA"/>
    <w:rsid w:val="007F0117"/>
    <w:rsid w:val="007F04CC"/>
    <w:rsid w:val="007F14EA"/>
    <w:rsid w:val="007F17BD"/>
    <w:rsid w:val="007F28AA"/>
    <w:rsid w:val="007F45E3"/>
    <w:rsid w:val="007F6B5A"/>
    <w:rsid w:val="007F6D05"/>
    <w:rsid w:val="007F77D2"/>
    <w:rsid w:val="007F7A95"/>
    <w:rsid w:val="008005CE"/>
    <w:rsid w:val="00800E22"/>
    <w:rsid w:val="008012E9"/>
    <w:rsid w:val="008017CB"/>
    <w:rsid w:val="00803675"/>
    <w:rsid w:val="00803EE3"/>
    <w:rsid w:val="0080436C"/>
    <w:rsid w:val="008045D5"/>
    <w:rsid w:val="00804C7E"/>
    <w:rsid w:val="00804DD3"/>
    <w:rsid w:val="00806DF4"/>
    <w:rsid w:val="00806E9D"/>
    <w:rsid w:val="00806F47"/>
    <w:rsid w:val="0081101F"/>
    <w:rsid w:val="0081183C"/>
    <w:rsid w:val="00812FA3"/>
    <w:rsid w:val="00813484"/>
    <w:rsid w:val="00813F17"/>
    <w:rsid w:val="00814C18"/>
    <w:rsid w:val="0081522F"/>
    <w:rsid w:val="008177F5"/>
    <w:rsid w:val="00817A8A"/>
    <w:rsid w:val="00821C57"/>
    <w:rsid w:val="00821EDC"/>
    <w:rsid w:val="008233C6"/>
    <w:rsid w:val="0082419C"/>
    <w:rsid w:val="00824370"/>
    <w:rsid w:val="00825118"/>
    <w:rsid w:val="0082682C"/>
    <w:rsid w:val="00827188"/>
    <w:rsid w:val="00830BEE"/>
    <w:rsid w:val="008320E8"/>
    <w:rsid w:val="0083239E"/>
    <w:rsid w:val="00832654"/>
    <w:rsid w:val="008327FF"/>
    <w:rsid w:val="00833377"/>
    <w:rsid w:val="00833417"/>
    <w:rsid w:val="00833D63"/>
    <w:rsid w:val="00833EFC"/>
    <w:rsid w:val="0083484C"/>
    <w:rsid w:val="0083548D"/>
    <w:rsid w:val="00837B0E"/>
    <w:rsid w:val="008400F7"/>
    <w:rsid w:val="00840854"/>
    <w:rsid w:val="00841609"/>
    <w:rsid w:val="008417D2"/>
    <w:rsid w:val="008420DC"/>
    <w:rsid w:val="00843857"/>
    <w:rsid w:val="00844E60"/>
    <w:rsid w:val="00846552"/>
    <w:rsid w:val="00846E26"/>
    <w:rsid w:val="00847DDE"/>
    <w:rsid w:val="00850B0C"/>
    <w:rsid w:val="00850D01"/>
    <w:rsid w:val="008510D8"/>
    <w:rsid w:val="00852EC1"/>
    <w:rsid w:val="00854788"/>
    <w:rsid w:val="00854AB7"/>
    <w:rsid w:val="00854C88"/>
    <w:rsid w:val="008551A7"/>
    <w:rsid w:val="00855F2E"/>
    <w:rsid w:val="00856B51"/>
    <w:rsid w:val="00857607"/>
    <w:rsid w:val="008578FE"/>
    <w:rsid w:val="00857DD7"/>
    <w:rsid w:val="00857E49"/>
    <w:rsid w:val="00861030"/>
    <w:rsid w:val="00861963"/>
    <w:rsid w:val="00861E67"/>
    <w:rsid w:val="008648E2"/>
    <w:rsid w:val="0086534A"/>
    <w:rsid w:val="008659BB"/>
    <w:rsid w:val="00865EB4"/>
    <w:rsid w:val="008668D3"/>
    <w:rsid w:val="00866C10"/>
    <w:rsid w:val="00866DFC"/>
    <w:rsid w:val="008671B8"/>
    <w:rsid w:val="00867267"/>
    <w:rsid w:val="00870BEB"/>
    <w:rsid w:val="00870E65"/>
    <w:rsid w:val="00870EAC"/>
    <w:rsid w:val="00871480"/>
    <w:rsid w:val="008716E2"/>
    <w:rsid w:val="00871F98"/>
    <w:rsid w:val="00872069"/>
    <w:rsid w:val="0087249E"/>
    <w:rsid w:val="00872A9C"/>
    <w:rsid w:val="00873C4F"/>
    <w:rsid w:val="0087414B"/>
    <w:rsid w:val="00874156"/>
    <w:rsid w:val="00875348"/>
    <w:rsid w:val="00875529"/>
    <w:rsid w:val="00876E1F"/>
    <w:rsid w:val="0088021C"/>
    <w:rsid w:val="008820FB"/>
    <w:rsid w:val="008828BB"/>
    <w:rsid w:val="00883633"/>
    <w:rsid w:val="00883D6E"/>
    <w:rsid w:val="00883EA3"/>
    <w:rsid w:val="008851EE"/>
    <w:rsid w:val="0088537C"/>
    <w:rsid w:val="008859FE"/>
    <w:rsid w:val="00886552"/>
    <w:rsid w:val="0088671F"/>
    <w:rsid w:val="008869B7"/>
    <w:rsid w:val="00886FE3"/>
    <w:rsid w:val="008872C2"/>
    <w:rsid w:val="00887B7E"/>
    <w:rsid w:val="00887F43"/>
    <w:rsid w:val="00890C16"/>
    <w:rsid w:val="008916FA"/>
    <w:rsid w:val="00891822"/>
    <w:rsid w:val="00891B04"/>
    <w:rsid w:val="00891E3E"/>
    <w:rsid w:val="00891EB9"/>
    <w:rsid w:val="00892122"/>
    <w:rsid w:val="00892449"/>
    <w:rsid w:val="008940C2"/>
    <w:rsid w:val="0089439D"/>
    <w:rsid w:val="008946EF"/>
    <w:rsid w:val="00894821"/>
    <w:rsid w:val="008951C8"/>
    <w:rsid w:val="008951F0"/>
    <w:rsid w:val="0089606A"/>
    <w:rsid w:val="0089647A"/>
    <w:rsid w:val="0089693A"/>
    <w:rsid w:val="008969CC"/>
    <w:rsid w:val="00897331"/>
    <w:rsid w:val="00897902"/>
    <w:rsid w:val="008A07AD"/>
    <w:rsid w:val="008A2265"/>
    <w:rsid w:val="008A32E9"/>
    <w:rsid w:val="008A401C"/>
    <w:rsid w:val="008A5B7C"/>
    <w:rsid w:val="008A5BF4"/>
    <w:rsid w:val="008A5ECF"/>
    <w:rsid w:val="008A64CD"/>
    <w:rsid w:val="008A719F"/>
    <w:rsid w:val="008A747E"/>
    <w:rsid w:val="008B0359"/>
    <w:rsid w:val="008B081F"/>
    <w:rsid w:val="008B109A"/>
    <w:rsid w:val="008B10C9"/>
    <w:rsid w:val="008B12A8"/>
    <w:rsid w:val="008B1328"/>
    <w:rsid w:val="008B1C1B"/>
    <w:rsid w:val="008B2207"/>
    <w:rsid w:val="008B27C4"/>
    <w:rsid w:val="008B3580"/>
    <w:rsid w:val="008B4E3E"/>
    <w:rsid w:val="008B50A1"/>
    <w:rsid w:val="008B54FB"/>
    <w:rsid w:val="008B6553"/>
    <w:rsid w:val="008B6D42"/>
    <w:rsid w:val="008B71C4"/>
    <w:rsid w:val="008B728B"/>
    <w:rsid w:val="008B760F"/>
    <w:rsid w:val="008C0082"/>
    <w:rsid w:val="008C0911"/>
    <w:rsid w:val="008C225E"/>
    <w:rsid w:val="008C2493"/>
    <w:rsid w:val="008C2C80"/>
    <w:rsid w:val="008C3FB1"/>
    <w:rsid w:val="008C4AD8"/>
    <w:rsid w:val="008C5317"/>
    <w:rsid w:val="008C5399"/>
    <w:rsid w:val="008C5D55"/>
    <w:rsid w:val="008C5DD1"/>
    <w:rsid w:val="008C629C"/>
    <w:rsid w:val="008C64CB"/>
    <w:rsid w:val="008C7D1B"/>
    <w:rsid w:val="008D02D8"/>
    <w:rsid w:val="008D1197"/>
    <w:rsid w:val="008D35FE"/>
    <w:rsid w:val="008D3BA3"/>
    <w:rsid w:val="008D403E"/>
    <w:rsid w:val="008D44F9"/>
    <w:rsid w:val="008D46C1"/>
    <w:rsid w:val="008D49CC"/>
    <w:rsid w:val="008D4A02"/>
    <w:rsid w:val="008D4DFD"/>
    <w:rsid w:val="008D56E9"/>
    <w:rsid w:val="008D6819"/>
    <w:rsid w:val="008D68E2"/>
    <w:rsid w:val="008D6DE3"/>
    <w:rsid w:val="008D6FE7"/>
    <w:rsid w:val="008E07F7"/>
    <w:rsid w:val="008E11B6"/>
    <w:rsid w:val="008E13CE"/>
    <w:rsid w:val="008E1F84"/>
    <w:rsid w:val="008E40D6"/>
    <w:rsid w:val="008E542A"/>
    <w:rsid w:val="008E57C8"/>
    <w:rsid w:val="008E652B"/>
    <w:rsid w:val="008E66F3"/>
    <w:rsid w:val="008E6937"/>
    <w:rsid w:val="008E6EE9"/>
    <w:rsid w:val="008E77CA"/>
    <w:rsid w:val="008E7B9B"/>
    <w:rsid w:val="008F03C2"/>
    <w:rsid w:val="008F0CB2"/>
    <w:rsid w:val="008F1253"/>
    <w:rsid w:val="008F14FF"/>
    <w:rsid w:val="008F3880"/>
    <w:rsid w:val="008F38D4"/>
    <w:rsid w:val="008F3BFE"/>
    <w:rsid w:val="008F425D"/>
    <w:rsid w:val="008F45A8"/>
    <w:rsid w:val="008F55D9"/>
    <w:rsid w:val="008F6894"/>
    <w:rsid w:val="00900B6B"/>
    <w:rsid w:val="00901090"/>
    <w:rsid w:val="009010F9"/>
    <w:rsid w:val="009019A9"/>
    <w:rsid w:val="00901E1B"/>
    <w:rsid w:val="009020E4"/>
    <w:rsid w:val="009024A0"/>
    <w:rsid w:val="00902699"/>
    <w:rsid w:val="009029FC"/>
    <w:rsid w:val="009032BD"/>
    <w:rsid w:val="0090339C"/>
    <w:rsid w:val="00903A62"/>
    <w:rsid w:val="00904588"/>
    <w:rsid w:val="00904600"/>
    <w:rsid w:val="00904BB6"/>
    <w:rsid w:val="00905273"/>
    <w:rsid w:val="00905A36"/>
    <w:rsid w:val="0090636D"/>
    <w:rsid w:val="00906DDB"/>
    <w:rsid w:val="00911D3B"/>
    <w:rsid w:val="0091221F"/>
    <w:rsid w:val="009122E9"/>
    <w:rsid w:val="00912B41"/>
    <w:rsid w:val="00913243"/>
    <w:rsid w:val="00913C8C"/>
    <w:rsid w:val="00916554"/>
    <w:rsid w:val="00917091"/>
    <w:rsid w:val="00917097"/>
    <w:rsid w:val="009176D9"/>
    <w:rsid w:val="009201C5"/>
    <w:rsid w:val="00921493"/>
    <w:rsid w:val="00922D10"/>
    <w:rsid w:val="00924199"/>
    <w:rsid w:val="00924482"/>
    <w:rsid w:val="00925C67"/>
    <w:rsid w:val="00925DCB"/>
    <w:rsid w:val="00925F19"/>
    <w:rsid w:val="00926108"/>
    <w:rsid w:val="009265D0"/>
    <w:rsid w:val="0092670B"/>
    <w:rsid w:val="0092737B"/>
    <w:rsid w:val="00930316"/>
    <w:rsid w:val="00931827"/>
    <w:rsid w:val="0093184A"/>
    <w:rsid w:val="00931F82"/>
    <w:rsid w:val="009325F4"/>
    <w:rsid w:val="00932E92"/>
    <w:rsid w:val="00932EB5"/>
    <w:rsid w:val="00932FCB"/>
    <w:rsid w:val="00933216"/>
    <w:rsid w:val="00933357"/>
    <w:rsid w:val="009351AE"/>
    <w:rsid w:val="00940768"/>
    <w:rsid w:val="00941492"/>
    <w:rsid w:val="00942B96"/>
    <w:rsid w:val="0094326C"/>
    <w:rsid w:val="00944515"/>
    <w:rsid w:val="0094454E"/>
    <w:rsid w:val="009448FC"/>
    <w:rsid w:val="00944D35"/>
    <w:rsid w:val="009459F9"/>
    <w:rsid w:val="00946487"/>
    <w:rsid w:val="0094688C"/>
    <w:rsid w:val="00946D05"/>
    <w:rsid w:val="00947DB4"/>
    <w:rsid w:val="00950BB2"/>
    <w:rsid w:val="00950C93"/>
    <w:rsid w:val="00950CBB"/>
    <w:rsid w:val="0095261A"/>
    <w:rsid w:val="00952B42"/>
    <w:rsid w:val="00953468"/>
    <w:rsid w:val="0095378E"/>
    <w:rsid w:val="00953994"/>
    <w:rsid w:val="00954181"/>
    <w:rsid w:val="00954490"/>
    <w:rsid w:val="009547C5"/>
    <w:rsid w:val="0095485C"/>
    <w:rsid w:val="00955DBB"/>
    <w:rsid w:val="00956411"/>
    <w:rsid w:val="00957A88"/>
    <w:rsid w:val="009601C8"/>
    <w:rsid w:val="00960261"/>
    <w:rsid w:val="00962139"/>
    <w:rsid w:val="009625A2"/>
    <w:rsid w:val="009626DB"/>
    <w:rsid w:val="009628FC"/>
    <w:rsid w:val="0096374F"/>
    <w:rsid w:val="00964707"/>
    <w:rsid w:val="009648A4"/>
    <w:rsid w:val="00965821"/>
    <w:rsid w:val="00966058"/>
    <w:rsid w:val="0096637F"/>
    <w:rsid w:val="0096766C"/>
    <w:rsid w:val="00967F3C"/>
    <w:rsid w:val="009703BD"/>
    <w:rsid w:val="00970F17"/>
    <w:rsid w:val="009714E3"/>
    <w:rsid w:val="00971546"/>
    <w:rsid w:val="0097192A"/>
    <w:rsid w:val="00971E7F"/>
    <w:rsid w:val="00972913"/>
    <w:rsid w:val="0097384E"/>
    <w:rsid w:val="00973B11"/>
    <w:rsid w:val="009741EE"/>
    <w:rsid w:val="00974845"/>
    <w:rsid w:val="00974F37"/>
    <w:rsid w:val="009752A7"/>
    <w:rsid w:val="0097587E"/>
    <w:rsid w:val="0098084E"/>
    <w:rsid w:val="00980B72"/>
    <w:rsid w:val="0098225E"/>
    <w:rsid w:val="00982707"/>
    <w:rsid w:val="00982C83"/>
    <w:rsid w:val="00982E59"/>
    <w:rsid w:val="009844B1"/>
    <w:rsid w:val="009844F6"/>
    <w:rsid w:val="00985173"/>
    <w:rsid w:val="00985377"/>
    <w:rsid w:val="00986DF1"/>
    <w:rsid w:val="00987344"/>
    <w:rsid w:val="0099072D"/>
    <w:rsid w:val="009913FD"/>
    <w:rsid w:val="00991C3D"/>
    <w:rsid w:val="00992B25"/>
    <w:rsid w:val="00993458"/>
    <w:rsid w:val="00993C22"/>
    <w:rsid w:val="009940BD"/>
    <w:rsid w:val="0099576A"/>
    <w:rsid w:val="00997695"/>
    <w:rsid w:val="00997913"/>
    <w:rsid w:val="009A0087"/>
    <w:rsid w:val="009A062C"/>
    <w:rsid w:val="009A1970"/>
    <w:rsid w:val="009A1C94"/>
    <w:rsid w:val="009A2F86"/>
    <w:rsid w:val="009A34C7"/>
    <w:rsid w:val="009A4AFC"/>
    <w:rsid w:val="009A55EA"/>
    <w:rsid w:val="009A5F13"/>
    <w:rsid w:val="009A69B9"/>
    <w:rsid w:val="009A73E8"/>
    <w:rsid w:val="009A76E7"/>
    <w:rsid w:val="009B1B84"/>
    <w:rsid w:val="009B1C5B"/>
    <w:rsid w:val="009B20DB"/>
    <w:rsid w:val="009B2689"/>
    <w:rsid w:val="009B2D75"/>
    <w:rsid w:val="009B4942"/>
    <w:rsid w:val="009B4B2D"/>
    <w:rsid w:val="009B4C6E"/>
    <w:rsid w:val="009B4EC8"/>
    <w:rsid w:val="009B5B9A"/>
    <w:rsid w:val="009B5FDF"/>
    <w:rsid w:val="009B6CE7"/>
    <w:rsid w:val="009B6D0B"/>
    <w:rsid w:val="009B6F7F"/>
    <w:rsid w:val="009B71ED"/>
    <w:rsid w:val="009B7CD8"/>
    <w:rsid w:val="009B7FBD"/>
    <w:rsid w:val="009C01D6"/>
    <w:rsid w:val="009C0251"/>
    <w:rsid w:val="009C041C"/>
    <w:rsid w:val="009C0ADF"/>
    <w:rsid w:val="009C1D0A"/>
    <w:rsid w:val="009C2573"/>
    <w:rsid w:val="009C3A85"/>
    <w:rsid w:val="009C3F7A"/>
    <w:rsid w:val="009C5446"/>
    <w:rsid w:val="009C5A3A"/>
    <w:rsid w:val="009C6309"/>
    <w:rsid w:val="009C66B9"/>
    <w:rsid w:val="009C66C1"/>
    <w:rsid w:val="009D0333"/>
    <w:rsid w:val="009D0622"/>
    <w:rsid w:val="009D0B05"/>
    <w:rsid w:val="009D11F4"/>
    <w:rsid w:val="009D166B"/>
    <w:rsid w:val="009D2179"/>
    <w:rsid w:val="009D23FE"/>
    <w:rsid w:val="009D2670"/>
    <w:rsid w:val="009D27C0"/>
    <w:rsid w:val="009D2F85"/>
    <w:rsid w:val="009D3C02"/>
    <w:rsid w:val="009D47D0"/>
    <w:rsid w:val="009D5CBA"/>
    <w:rsid w:val="009D5FEF"/>
    <w:rsid w:val="009D7AA3"/>
    <w:rsid w:val="009E01AD"/>
    <w:rsid w:val="009E09D3"/>
    <w:rsid w:val="009E3864"/>
    <w:rsid w:val="009E3EE8"/>
    <w:rsid w:val="009E47F2"/>
    <w:rsid w:val="009E4AEF"/>
    <w:rsid w:val="009E50DF"/>
    <w:rsid w:val="009E6502"/>
    <w:rsid w:val="009F0D24"/>
    <w:rsid w:val="009F104B"/>
    <w:rsid w:val="009F168D"/>
    <w:rsid w:val="009F18D2"/>
    <w:rsid w:val="009F2232"/>
    <w:rsid w:val="009F2E0F"/>
    <w:rsid w:val="009F2E23"/>
    <w:rsid w:val="009F2F0C"/>
    <w:rsid w:val="009F4C92"/>
    <w:rsid w:val="009F5CC8"/>
    <w:rsid w:val="009F5F03"/>
    <w:rsid w:val="009F73FF"/>
    <w:rsid w:val="009F77F4"/>
    <w:rsid w:val="009F7B2D"/>
    <w:rsid w:val="00A00DF7"/>
    <w:rsid w:val="00A00E88"/>
    <w:rsid w:val="00A016B9"/>
    <w:rsid w:val="00A02547"/>
    <w:rsid w:val="00A03383"/>
    <w:rsid w:val="00A034C8"/>
    <w:rsid w:val="00A03FB7"/>
    <w:rsid w:val="00A040D7"/>
    <w:rsid w:val="00A0473B"/>
    <w:rsid w:val="00A05240"/>
    <w:rsid w:val="00A05E0F"/>
    <w:rsid w:val="00A06D53"/>
    <w:rsid w:val="00A07820"/>
    <w:rsid w:val="00A078E6"/>
    <w:rsid w:val="00A103EF"/>
    <w:rsid w:val="00A10401"/>
    <w:rsid w:val="00A11255"/>
    <w:rsid w:val="00A11627"/>
    <w:rsid w:val="00A11880"/>
    <w:rsid w:val="00A12D5A"/>
    <w:rsid w:val="00A1347F"/>
    <w:rsid w:val="00A13F47"/>
    <w:rsid w:val="00A1403E"/>
    <w:rsid w:val="00A1432E"/>
    <w:rsid w:val="00A1503B"/>
    <w:rsid w:val="00A1517A"/>
    <w:rsid w:val="00A16B41"/>
    <w:rsid w:val="00A1704A"/>
    <w:rsid w:val="00A20042"/>
    <w:rsid w:val="00A20899"/>
    <w:rsid w:val="00A20F4D"/>
    <w:rsid w:val="00A213DC"/>
    <w:rsid w:val="00A21761"/>
    <w:rsid w:val="00A21ACC"/>
    <w:rsid w:val="00A235E3"/>
    <w:rsid w:val="00A23A43"/>
    <w:rsid w:val="00A2416C"/>
    <w:rsid w:val="00A249CC"/>
    <w:rsid w:val="00A25ABC"/>
    <w:rsid w:val="00A26206"/>
    <w:rsid w:val="00A26802"/>
    <w:rsid w:val="00A268AC"/>
    <w:rsid w:val="00A2696F"/>
    <w:rsid w:val="00A274BA"/>
    <w:rsid w:val="00A2772C"/>
    <w:rsid w:val="00A302B8"/>
    <w:rsid w:val="00A33496"/>
    <w:rsid w:val="00A341C0"/>
    <w:rsid w:val="00A34512"/>
    <w:rsid w:val="00A346BB"/>
    <w:rsid w:val="00A34AFA"/>
    <w:rsid w:val="00A3601B"/>
    <w:rsid w:val="00A362E1"/>
    <w:rsid w:val="00A428B9"/>
    <w:rsid w:val="00A42ADE"/>
    <w:rsid w:val="00A43E30"/>
    <w:rsid w:val="00A44954"/>
    <w:rsid w:val="00A454E1"/>
    <w:rsid w:val="00A46492"/>
    <w:rsid w:val="00A47007"/>
    <w:rsid w:val="00A47BE7"/>
    <w:rsid w:val="00A50C98"/>
    <w:rsid w:val="00A50E30"/>
    <w:rsid w:val="00A510C1"/>
    <w:rsid w:val="00A510FE"/>
    <w:rsid w:val="00A519BC"/>
    <w:rsid w:val="00A5240E"/>
    <w:rsid w:val="00A54270"/>
    <w:rsid w:val="00A5477E"/>
    <w:rsid w:val="00A5515B"/>
    <w:rsid w:val="00A5546C"/>
    <w:rsid w:val="00A562E9"/>
    <w:rsid w:val="00A5734A"/>
    <w:rsid w:val="00A60A66"/>
    <w:rsid w:val="00A61BA0"/>
    <w:rsid w:val="00A6214D"/>
    <w:rsid w:val="00A62A4B"/>
    <w:rsid w:val="00A63720"/>
    <w:rsid w:val="00A638BA"/>
    <w:rsid w:val="00A669CB"/>
    <w:rsid w:val="00A66B18"/>
    <w:rsid w:val="00A67A52"/>
    <w:rsid w:val="00A67D89"/>
    <w:rsid w:val="00A70965"/>
    <w:rsid w:val="00A71203"/>
    <w:rsid w:val="00A713B3"/>
    <w:rsid w:val="00A71C83"/>
    <w:rsid w:val="00A71DA3"/>
    <w:rsid w:val="00A73DE4"/>
    <w:rsid w:val="00A73FCC"/>
    <w:rsid w:val="00A74ED2"/>
    <w:rsid w:val="00A75020"/>
    <w:rsid w:val="00A75A12"/>
    <w:rsid w:val="00A76420"/>
    <w:rsid w:val="00A76490"/>
    <w:rsid w:val="00A767E7"/>
    <w:rsid w:val="00A76D16"/>
    <w:rsid w:val="00A77467"/>
    <w:rsid w:val="00A77629"/>
    <w:rsid w:val="00A801D0"/>
    <w:rsid w:val="00A808A7"/>
    <w:rsid w:val="00A80A49"/>
    <w:rsid w:val="00A83819"/>
    <w:rsid w:val="00A83BF4"/>
    <w:rsid w:val="00A848E0"/>
    <w:rsid w:val="00A85E76"/>
    <w:rsid w:val="00A9026C"/>
    <w:rsid w:val="00A9170E"/>
    <w:rsid w:val="00A91B17"/>
    <w:rsid w:val="00A91C57"/>
    <w:rsid w:val="00A9273C"/>
    <w:rsid w:val="00A92804"/>
    <w:rsid w:val="00A954A8"/>
    <w:rsid w:val="00A957D7"/>
    <w:rsid w:val="00A958CD"/>
    <w:rsid w:val="00A95954"/>
    <w:rsid w:val="00A979A3"/>
    <w:rsid w:val="00AA0118"/>
    <w:rsid w:val="00AA074C"/>
    <w:rsid w:val="00AA0B22"/>
    <w:rsid w:val="00AA111A"/>
    <w:rsid w:val="00AA1EC9"/>
    <w:rsid w:val="00AA260F"/>
    <w:rsid w:val="00AA26E3"/>
    <w:rsid w:val="00AA351C"/>
    <w:rsid w:val="00AA3731"/>
    <w:rsid w:val="00AA3E30"/>
    <w:rsid w:val="00AA45DF"/>
    <w:rsid w:val="00AA4DBE"/>
    <w:rsid w:val="00AA5228"/>
    <w:rsid w:val="00AA59A3"/>
    <w:rsid w:val="00AA79B9"/>
    <w:rsid w:val="00AB0580"/>
    <w:rsid w:val="00AB0A1B"/>
    <w:rsid w:val="00AB1189"/>
    <w:rsid w:val="00AB2F97"/>
    <w:rsid w:val="00AB445A"/>
    <w:rsid w:val="00AB486F"/>
    <w:rsid w:val="00AB504B"/>
    <w:rsid w:val="00AB563E"/>
    <w:rsid w:val="00AB590D"/>
    <w:rsid w:val="00AB5D88"/>
    <w:rsid w:val="00AB659B"/>
    <w:rsid w:val="00AB7A56"/>
    <w:rsid w:val="00AC0C53"/>
    <w:rsid w:val="00AC1FAF"/>
    <w:rsid w:val="00AC226A"/>
    <w:rsid w:val="00AC2C8A"/>
    <w:rsid w:val="00AC3C69"/>
    <w:rsid w:val="00AC3E8F"/>
    <w:rsid w:val="00AC40A4"/>
    <w:rsid w:val="00AC46F4"/>
    <w:rsid w:val="00AC694E"/>
    <w:rsid w:val="00AC6CB3"/>
    <w:rsid w:val="00AC6CC7"/>
    <w:rsid w:val="00AD0D43"/>
    <w:rsid w:val="00AD121D"/>
    <w:rsid w:val="00AD1247"/>
    <w:rsid w:val="00AD2C11"/>
    <w:rsid w:val="00AD323B"/>
    <w:rsid w:val="00AD3383"/>
    <w:rsid w:val="00AD3990"/>
    <w:rsid w:val="00AD3E55"/>
    <w:rsid w:val="00AD4299"/>
    <w:rsid w:val="00AD46CD"/>
    <w:rsid w:val="00AD54A0"/>
    <w:rsid w:val="00AD554D"/>
    <w:rsid w:val="00AD5558"/>
    <w:rsid w:val="00AD5E60"/>
    <w:rsid w:val="00AD61B5"/>
    <w:rsid w:val="00AD66F0"/>
    <w:rsid w:val="00AD6B3D"/>
    <w:rsid w:val="00AD76E1"/>
    <w:rsid w:val="00AD793A"/>
    <w:rsid w:val="00AE06C9"/>
    <w:rsid w:val="00AE1498"/>
    <w:rsid w:val="00AE16C0"/>
    <w:rsid w:val="00AE1FD2"/>
    <w:rsid w:val="00AE24C8"/>
    <w:rsid w:val="00AE3C75"/>
    <w:rsid w:val="00AE3CCA"/>
    <w:rsid w:val="00AE3E76"/>
    <w:rsid w:val="00AE4C3D"/>
    <w:rsid w:val="00AE5424"/>
    <w:rsid w:val="00AE5605"/>
    <w:rsid w:val="00AE5C58"/>
    <w:rsid w:val="00AE797B"/>
    <w:rsid w:val="00AE7E69"/>
    <w:rsid w:val="00AE7F5E"/>
    <w:rsid w:val="00AF0AE9"/>
    <w:rsid w:val="00AF0C3B"/>
    <w:rsid w:val="00AF15F1"/>
    <w:rsid w:val="00AF1DCA"/>
    <w:rsid w:val="00AF2387"/>
    <w:rsid w:val="00AF3018"/>
    <w:rsid w:val="00AF31A4"/>
    <w:rsid w:val="00AF3720"/>
    <w:rsid w:val="00AF4F96"/>
    <w:rsid w:val="00AF5C50"/>
    <w:rsid w:val="00AF66F2"/>
    <w:rsid w:val="00AF6EF8"/>
    <w:rsid w:val="00B00635"/>
    <w:rsid w:val="00B00FFB"/>
    <w:rsid w:val="00B0356B"/>
    <w:rsid w:val="00B03C71"/>
    <w:rsid w:val="00B03EAB"/>
    <w:rsid w:val="00B03FCA"/>
    <w:rsid w:val="00B041FE"/>
    <w:rsid w:val="00B04771"/>
    <w:rsid w:val="00B04AFB"/>
    <w:rsid w:val="00B04B0C"/>
    <w:rsid w:val="00B04B80"/>
    <w:rsid w:val="00B05BD2"/>
    <w:rsid w:val="00B06540"/>
    <w:rsid w:val="00B07268"/>
    <w:rsid w:val="00B0783E"/>
    <w:rsid w:val="00B103E2"/>
    <w:rsid w:val="00B11A9F"/>
    <w:rsid w:val="00B11FF0"/>
    <w:rsid w:val="00B12369"/>
    <w:rsid w:val="00B1276F"/>
    <w:rsid w:val="00B12D79"/>
    <w:rsid w:val="00B14227"/>
    <w:rsid w:val="00B15629"/>
    <w:rsid w:val="00B16CC4"/>
    <w:rsid w:val="00B1720C"/>
    <w:rsid w:val="00B17271"/>
    <w:rsid w:val="00B172E4"/>
    <w:rsid w:val="00B178B0"/>
    <w:rsid w:val="00B2096D"/>
    <w:rsid w:val="00B21F07"/>
    <w:rsid w:val="00B22D6C"/>
    <w:rsid w:val="00B231E8"/>
    <w:rsid w:val="00B24E64"/>
    <w:rsid w:val="00B25578"/>
    <w:rsid w:val="00B260E6"/>
    <w:rsid w:val="00B2642F"/>
    <w:rsid w:val="00B265A1"/>
    <w:rsid w:val="00B26922"/>
    <w:rsid w:val="00B27442"/>
    <w:rsid w:val="00B277E0"/>
    <w:rsid w:val="00B278C3"/>
    <w:rsid w:val="00B27C1C"/>
    <w:rsid w:val="00B30253"/>
    <w:rsid w:val="00B302BF"/>
    <w:rsid w:val="00B30E09"/>
    <w:rsid w:val="00B321F6"/>
    <w:rsid w:val="00B32768"/>
    <w:rsid w:val="00B3304F"/>
    <w:rsid w:val="00B33351"/>
    <w:rsid w:val="00B33F39"/>
    <w:rsid w:val="00B3407A"/>
    <w:rsid w:val="00B3434B"/>
    <w:rsid w:val="00B34523"/>
    <w:rsid w:val="00B35181"/>
    <w:rsid w:val="00B365AA"/>
    <w:rsid w:val="00B368BA"/>
    <w:rsid w:val="00B3708C"/>
    <w:rsid w:val="00B402D7"/>
    <w:rsid w:val="00B410AF"/>
    <w:rsid w:val="00B41351"/>
    <w:rsid w:val="00B413C4"/>
    <w:rsid w:val="00B42BF6"/>
    <w:rsid w:val="00B42D10"/>
    <w:rsid w:val="00B42E68"/>
    <w:rsid w:val="00B42F3C"/>
    <w:rsid w:val="00B44C71"/>
    <w:rsid w:val="00B45C95"/>
    <w:rsid w:val="00B4643E"/>
    <w:rsid w:val="00B46F5A"/>
    <w:rsid w:val="00B47904"/>
    <w:rsid w:val="00B502A7"/>
    <w:rsid w:val="00B508BB"/>
    <w:rsid w:val="00B50DD9"/>
    <w:rsid w:val="00B5102D"/>
    <w:rsid w:val="00B51175"/>
    <w:rsid w:val="00B51538"/>
    <w:rsid w:val="00B5305F"/>
    <w:rsid w:val="00B53D59"/>
    <w:rsid w:val="00B53DF7"/>
    <w:rsid w:val="00B53E14"/>
    <w:rsid w:val="00B54240"/>
    <w:rsid w:val="00B55193"/>
    <w:rsid w:val="00B5544D"/>
    <w:rsid w:val="00B5600F"/>
    <w:rsid w:val="00B56DAD"/>
    <w:rsid w:val="00B604A3"/>
    <w:rsid w:val="00B6058D"/>
    <w:rsid w:val="00B61301"/>
    <w:rsid w:val="00B6187E"/>
    <w:rsid w:val="00B63909"/>
    <w:rsid w:val="00B63959"/>
    <w:rsid w:val="00B649EF"/>
    <w:rsid w:val="00B64A2B"/>
    <w:rsid w:val="00B6563D"/>
    <w:rsid w:val="00B664AD"/>
    <w:rsid w:val="00B664D6"/>
    <w:rsid w:val="00B678E2"/>
    <w:rsid w:val="00B67C89"/>
    <w:rsid w:val="00B70ACE"/>
    <w:rsid w:val="00B70F68"/>
    <w:rsid w:val="00B70F82"/>
    <w:rsid w:val="00B71042"/>
    <w:rsid w:val="00B71764"/>
    <w:rsid w:val="00B72283"/>
    <w:rsid w:val="00B726AD"/>
    <w:rsid w:val="00B743AB"/>
    <w:rsid w:val="00B75292"/>
    <w:rsid w:val="00B76068"/>
    <w:rsid w:val="00B76C96"/>
    <w:rsid w:val="00B76CEC"/>
    <w:rsid w:val="00B772A2"/>
    <w:rsid w:val="00B77406"/>
    <w:rsid w:val="00B7779E"/>
    <w:rsid w:val="00B77832"/>
    <w:rsid w:val="00B77EF2"/>
    <w:rsid w:val="00B80BC3"/>
    <w:rsid w:val="00B8137E"/>
    <w:rsid w:val="00B81A2D"/>
    <w:rsid w:val="00B81B23"/>
    <w:rsid w:val="00B82001"/>
    <w:rsid w:val="00B8317F"/>
    <w:rsid w:val="00B831FD"/>
    <w:rsid w:val="00B836C4"/>
    <w:rsid w:val="00B84BE2"/>
    <w:rsid w:val="00B856AA"/>
    <w:rsid w:val="00B85F27"/>
    <w:rsid w:val="00B86336"/>
    <w:rsid w:val="00B86800"/>
    <w:rsid w:val="00B87769"/>
    <w:rsid w:val="00B87AC1"/>
    <w:rsid w:val="00B87C9B"/>
    <w:rsid w:val="00B90D99"/>
    <w:rsid w:val="00B91BD9"/>
    <w:rsid w:val="00B92807"/>
    <w:rsid w:val="00B92CB9"/>
    <w:rsid w:val="00B92D78"/>
    <w:rsid w:val="00B93DBF"/>
    <w:rsid w:val="00B941B8"/>
    <w:rsid w:val="00B947BE"/>
    <w:rsid w:val="00B94C54"/>
    <w:rsid w:val="00B94C94"/>
    <w:rsid w:val="00B94F03"/>
    <w:rsid w:val="00B95586"/>
    <w:rsid w:val="00B9580E"/>
    <w:rsid w:val="00B96622"/>
    <w:rsid w:val="00B96780"/>
    <w:rsid w:val="00B9687C"/>
    <w:rsid w:val="00B9716C"/>
    <w:rsid w:val="00BA015B"/>
    <w:rsid w:val="00BA0342"/>
    <w:rsid w:val="00BA06E3"/>
    <w:rsid w:val="00BA0AEB"/>
    <w:rsid w:val="00BA0D64"/>
    <w:rsid w:val="00BA1210"/>
    <w:rsid w:val="00BA136E"/>
    <w:rsid w:val="00BA307B"/>
    <w:rsid w:val="00BA466F"/>
    <w:rsid w:val="00BA4E4E"/>
    <w:rsid w:val="00BA539B"/>
    <w:rsid w:val="00BA5524"/>
    <w:rsid w:val="00BA59AB"/>
    <w:rsid w:val="00BA62DD"/>
    <w:rsid w:val="00BB0A21"/>
    <w:rsid w:val="00BB0BD9"/>
    <w:rsid w:val="00BB1D8C"/>
    <w:rsid w:val="00BB2984"/>
    <w:rsid w:val="00BB2CEE"/>
    <w:rsid w:val="00BB2F86"/>
    <w:rsid w:val="00BB315D"/>
    <w:rsid w:val="00BB3756"/>
    <w:rsid w:val="00BB4B03"/>
    <w:rsid w:val="00BB5263"/>
    <w:rsid w:val="00BB54E4"/>
    <w:rsid w:val="00BB5A54"/>
    <w:rsid w:val="00BB5B8A"/>
    <w:rsid w:val="00BB755D"/>
    <w:rsid w:val="00BC19F4"/>
    <w:rsid w:val="00BC2393"/>
    <w:rsid w:val="00BC26BE"/>
    <w:rsid w:val="00BC2AD8"/>
    <w:rsid w:val="00BC3A26"/>
    <w:rsid w:val="00BC40C7"/>
    <w:rsid w:val="00BC4497"/>
    <w:rsid w:val="00BC5A8D"/>
    <w:rsid w:val="00BC6467"/>
    <w:rsid w:val="00BD04AD"/>
    <w:rsid w:val="00BD05DB"/>
    <w:rsid w:val="00BD0879"/>
    <w:rsid w:val="00BD1149"/>
    <w:rsid w:val="00BD1B19"/>
    <w:rsid w:val="00BD1EDC"/>
    <w:rsid w:val="00BD2DD1"/>
    <w:rsid w:val="00BD3903"/>
    <w:rsid w:val="00BD4A3E"/>
    <w:rsid w:val="00BD4D21"/>
    <w:rsid w:val="00BD5E88"/>
    <w:rsid w:val="00BD61A9"/>
    <w:rsid w:val="00BD63ED"/>
    <w:rsid w:val="00BD676B"/>
    <w:rsid w:val="00BD6BAF"/>
    <w:rsid w:val="00BD7826"/>
    <w:rsid w:val="00BE09F6"/>
    <w:rsid w:val="00BE0F1A"/>
    <w:rsid w:val="00BE27D2"/>
    <w:rsid w:val="00BE2D1E"/>
    <w:rsid w:val="00BE2D8A"/>
    <w:rsid w:val="00BE3453"/>
    <w:rsid w:val="00BE3EFA"/>
    <w:rsid w:val="00BE4A73"/>
    <w:rsid w:val="00BE51FE"/>
    <w:rsid w:val="00BE6AB6"/>
    <w:rsid w:val="00BE7429"/>
    <w:rsid w:val="00BF2AB2"/>
    <w:rsid w:val="00BF2BC4"/>
    <w:rsid w:val="00BF3555"/>
    <w:rsid w:val="00BF3755"/>
    <w:rsid w:val="00BF40B9"/>
    <w:rsid w:val="00BF4373"/>
    <w:rsid w:val="00BF581D"/>
    <w:rsid w:val="00BF5C1F"/>
    <w:rsid w:val="00BF7753"/>
    <w:rsid w:val="00C014FD"/>
    <w:rsid w:val="00C01685"/>
    <w:rsid w:val="00C02252"/>
    <w:rsid w:val="00C02327"/>
    <w:rsid w:val="00C02380"/>
    <w:rsid w:val="00C036BF"/>
    <w:rsid w:val="00C03A23"/>
    <w:rsid w:val="00C03F4A"/>
    <w:rsid w:val="00C055A2"/>
    <w:rsid w:val="00C05ABA"/>
    <w:rsid w:val="00C05CF0"/>
    <w:rsid w:val="00C060EC"/>
    <w:rsid w:val="00C062CA"/>
    <w:rsid w:val="00C101E4"/>
    <w:rsid w:val="00C1040A"/>
    <w:rsid w:val="00C107AF"/>
    <w:rsid w:val="00C1096B"/>
    <w:rsid w:val="00C10BA4"/>
    <w:rsid w:val="00C10C8E"/>
    <w:rsid w:val="00C12108"/>
    <w:rsid w:val="00C12C39"/>
    <w:rsid w:val="00C12DC6"/>
    <w:rsid w:val="00C12F78"/>
    <w:rsid w:val="00C1342E"/>
    <w:rsid w:val="00C13B5A"/>
    <w:rsid w:val="00C147E2"/>
    <w:rsid w:val="00C148A7"/>
    <w:rsid w:val="00C14E82"/>
    <w:rsid w:val="00C14EE8"/>
    <w:rsid w:val="00C15515"/>
    <w:rsid w:val="00C16214"/>
    <w:rsid w:val="00C1673B"/>
    <w:rsid w:val="00C171A8"/>
    <w:rsid w:val="00C1774E"/>
    <w:rsid w:val="00C17E9A"/>
    <w:rsid w:val="00C20085"/>
    <w:rsid w:val="00C20FFE"/>
    <w:rsid w:val="00C232F0"/>
    <w:rsid w:val="00C2439B"/>
    <w:rsid w:val="00C24FE9"/>
    <w:rsid w:val="00C26247"/>
    <w:rsid w:val="00C2779F"/>
    <w:rsid w:val="00C27D80"/>
    <w:rsid w:val="00C30437"/>
    <w:rsid w:val="00C3045E"/>
    <w:rsid w:val="00C3135E"/>
    <w:rsid w:val="00C317F5"/>
    <w:rsid w:val="00C31826"/>
    <w:rsid w:val="00C3224E"/>
    <w:rsid w:val="00C324B1"/>
    <w:rsid w:val="00C33714"/>
    <w:rsid w:val="00C33E94"/>
    <w:rsid w:val="00C34181"/>
    <w:rsid w:val="00C34798"/>
    <w:rsid w:val="00C351F5"/>
    <w:rsid w:val="00C3531A"/>
    <w:rsid w:val="00C35D81"/>
    <w:rsid w:val="00C36852"/>
    <w:rsid w:val="00C36BF5"/>
    <w:rsid w:val="00C40375"/>
    <w:rsid w:val="00C40573"/>
    <w:rsid w:val="00C40ABC"/>
    <w:rsid w:val="00C43CEF"/>
    <w:rsid w:val="00C466F2"/>
    <w:rsid w:val="00C47915"/>
    <w:rsid w:val="00C5015A"/>
    <w:rsid w:val="00C50529"/>
    <w:rsid w:val="00C50CC4"/>
    <w:rsid w:val="00C51177"/>
    <w:rsid w:val="00C516A3"/>
    <w:rsid w:val="00C52409"/>
    <w:rsid w:val="00C525EC"/>
    <w:rsid w:val="00C52704"/>
    <w:rsid w:val="00C5284A"/>
    <w:rsid w:val="00C52EA6"/>
    <w:rsid w:val="00C52FB7"/>
    <w:rsid w:val="00C54244"/>
    <w:rsid w:val="00C54A5C"/>
    <w:rsid w:val="00C54D9B"/>
    <w:rsid w:val="00C55749"/>
    <w:rsid w:val="00C56416"/>
    <w:rsid w:val="00C56A96"/>
    <w:rsid w:val="00C60B22"/>
    <w:rsid w:val="00C61442"/>
    <w:rsid w:val="00C61811"/>
    <w:rsid w:val="00C61926"/>
    <w:rsid w:val="00C630C9"/>
    <w:rsid w:val="00C63378"/>
    <w:rsid w:val="00C64279"/>
    <w:rsid w:val="00C646F7"/>
    <w:rsid w:val="00C65599"/>
    <w:rsid w:val="00C6610C"/>
    <w:rsid w:val="00C661F8"/>
    <w:rsid w:val="00C7103D"/>
    <w:rsid w:val="00C71EEC"/>
    <w:rsid w:val="00C73058"/>
    <w:rsid w:val="00C7354B"/>
    <w:rsid w:val="00C73AAB"/>
    <w:rsid w:val="00C73C89"/>
    <w:rsid w:val="00C73FB3"/>
    <w:rsid w:val="00C74113"/>
    <w:rsid w:val="00C741AC"/>
    <w:rsid w:val="00C75C28"/>
    <w:rsid w:val="00C7699F"/>
    <w:rsid w:val="00C76E13"/>
    <w:rsid w:val="00C76E50"/>
    <w:rsid w:val="00C8061C"/>
    <w:rsid w:val="00C80692"/>
    <w:rsid w:val="00C81747"/>
    <w:rsid w:val="00C819C7"/>
    <w:rsid w:val="00C821B6"/>
    <w:rsid w:val="00C82CED"/>
    <w:rsid w:val="00C8392A"/>
    <w:rsid w:val="00C8409A"/>
    <w:rsid w:val="00C84F1F"/>
    <w:rsid w:val="00C85096"/>
    <w:rsid w:val="00C85D69"/>
    <w:rsid w:val="00C86A1B"/>
    <w:rsid w:val="00C913A7"/>
    <w:rsid w:val="00C91B0E"/>
    <w:rsid w:val="00C92680"/>
    <w:rsid w:val="00C92777"/>
    <w:rsid w:val="00C92923"/>
    <w:rsid w:val="00C93385"/>
    <w:rsid w:val="00C93F6F"/>
    <w:rsid w:val="00C9445F"/>
    <w:rsid w:val="00C96316"/>
    <w:rsid w:val="00C96933"/>
    <w:rsid w:val="00C96D54"/>
    <w:rsid w:val="00C97123"/>
    <w:rsid w:val="00C975FD"/>
    <w:rsid w:val="00C97CA3"/>
    <w:rsid w:val="00CA1ED4"/>
    <w:rsid w:val="00CA3133"/>
    <w:rsid w:val="00CA351B"/>
    <w:rsid w:val="00CA3D1E"/>
    <w:rsid w:val="00CA47AD"/>
    <w:rsid w:val="00CA5341"/>
    <w:rsid w:val="00CA5CCE"/>
    <w:rsid w:val="00CA603C"/>
    <w:rsid w:val="00CA696E"/>
    <w:rsid w:val="00CA6C11"/>
    <w:rsid w:val="00CB2108"/>
    <w:rsid w:val="00CB2F18"/>
    <w:rsid w:val="00CB47B2"/>
    <w:rsid w:val="00CB4D49"/>
    <w:rsid w:val="00CB4E06"/>
    <w:rsid w:val="00CB7B2D"/>
    <w:rsid w:val="00CB7FA3"/>
    <w:rsid w:val="00CC11C6"/>
    <w:rsid w:val="00CC1AB5"/>
    <w:rsid w:val="00CC200A"/>
    <w:rsid w:val="00CC2017"/>
    <w:rsid w:val="00CC32CA"/>
    <w:rsid w:val="00CC3953"/>
    <w:rsid w:val="00CC46BA"/>
    <w:rsid w:val="00CC4D29"/>
    <w:rsid w:val="00CC562C"/>
    <w:rsid w:val="00CC7932"/>
    <w:rsid w:val="00CD06D1"/>
    <w:rsid w:val="00CD1223"/>
    <w:rsid w:val="00CD1980"/>
    <w:rsid w:val="00CD24E7"/>
    <w:rsid w:val="00CD36C5"/>
    <w:rsid w:val="00CD37E9"/>
    <w:rsid w:val="00CD39E6"/>
    <w:rsid w:val="00CD4A03"/>
    <w:rsid w:val="00CD52E4"/>
    <w:rsid w:val="00CD6407"/>
    <w:rsid w:val="00CD65B4"/>
    <w:rsid w:val="00CD665A"/>
    <w:rsid w:val="00CD66AD"/>
    <w:rsid w:val="00CD6D83"/>
    <w:rsid w:val="00CE03C4"/>
    <w:rsid w:val="00CE0BB7"/>
    <w:rsid w:val="00CE1605"/>
    <w:rsid w:val="00CE1F00"/>
    <w:rsid w:val="00CE2F26"/>
    <w:rsid w:val="00CE320E"/>
    <w:rsid w:val="00CE41E8"/>
    <w:rsid w:val="00CE4398"/>
    <w:rsid w:val="00CE51A1"/>
    <w:rsid w:val="00CE531C"/>
    <w:rsid w:val="00CE740B"/>
    <w:rsid w:val="00CF202D"/>
    <w:rsid w:val="00CF29DC"/>
    <w:rsid w:val="00CF2A94"/>
    <w:rsid w:val="00CF2F43"/>
    <w:rsid w:val="00CF3C26"/>
    <w:rsid w:val="00CF3C5F"/>
    <w:rsid w:val="00CF45A1"/>
    <w:rsid w:val="00CF6E68"/>
    <w:rsid w:val="00CF75CC"/>
    <w:rsid w:val="00CF7C70"/>
    <w:rsid w:val="00CF7E0A"/>
    <w:rsid w:val="00D00EBE"/>
    <w:rsid w:val="00D010B8"/>
    <w:rsid w:val="00D046B6"/>
    <w:rsid w:val="00D046B8"/>
    <w:rsid w:val="00D04A09"/>
    <w:rsid w:val="00D04DB3"/>
    <w:rsid w:val="00D05AB7"/>
    <w:rsid w:val="00D063FB"/>
    <w:rsid w:val="00D06A07"/>
    <w:rsid w:val="00D074B1"/>
    <w:rsid w:val="00D07770"/>
    <w:rsid w:val="00D119F8"/>
    <w:rsid w:val="00D129A1"/>
    <w:rsid w:val="00D1324D"/>
    <w:rsid w:val="00D137B4"/>
    <w:rsid w:val="00D13C60"/>
    <w:rsid w:val="00D1409D"/>
    <w:rsid w:val="00D1452E"/>
    <w:rsid w:val="00D14773"/>
    <w:rsid w:val="00D14C23"/>
    <w:rsid w:val="00D15A1F"/>
    <w:rsid w:val="00D16669"/>
    <w:rsid w:val="00D17BE7"/>
    <w:rsid w:val="00D17C58"/>
    <w:rsid w:val="00D22F6A"/>
    <w:rsid w:val="00D23216"/>
    <w:rsid w:val="00D2329F"/>
    <w:rsid w:val="00D2372A"/>
    <w:rsid w:val="00D23778"/>
    <w:rsid w:val="00D24506"/>
    <w:rsid w:val="00D245A2"/>
    <w:rsid w:val="00D24763"/>
    <w:rsid w:val="00D25D1A"/>
    <w:rsid w:val="00D25DC2"/>
    <w:rsid w:val="00D25F35"/>
    <w:rsid w:val="00D26EEC"/>
    <w:rsid w:val="00D27A98"/>
    <w:rsid w:val="00D27D81"/>
    <w:rsid w:val="00D30595"/>
    <w:rsid w:val="00D306E8"/>
    <w:rsid w:val="00D3113D"/>
    <w:rsid w:val="00D3138A"/>
    <w:rsid w:val="00D31E2B"/>
    <w:rsid w:val="00D3248C"/>
    <w:rsid w:val="00D337DF"/>
    <w:rsid w:val="00D339CB"/>
    <w:rsid w:val="00D33BF8"/>
    <w:rsid w:val="00D34880"/>
    <w:rsid w:val="00D34B79"/>
    <w:rsid w:val="00D34DE3"/>
    <w:rsid w:val="00D35505"/>
    <w:rsid w:val="00D3550E"/>
    <w:rsid w:val="00D35643"/>
    <w:rsid w:val="00D35C45"/>
    <w:rsid w:val="00D35CC1"/>
    <w:rsid w:val="00D35FA2"/>
    <w:rsid w:val="00D36B49"/>
    <w:rsid w:val="00D37CC2"/>
    <w:rsid w:val="00D40344"/>
    <w:rsid w:val="00D4065A"/>
    <w:rsid w:val="00D40AE0"/>
    <w:rsid w:val="00D40C50"/>
    <w:rsid w:val="00D4144D"/>
    <w:rsid w:val="00D41708"/>
    <w:rsid w:val="00D42BB8"/>
    <w:rsid w:val="00D42BD2"/>
    <w:rsid w:val="00D42C85"/>
    <w:rsid w:val="00D43265"/>
    <w:rsid w:val="00D43FA6"/>
    <w:rsid w:val="00D445CA"/>
    <w:rsid w:val="00D445CD"/>
    <w:rsid w:val="00D447AF"/>
    <w:rsid w:val="00D44FF9"/>
    <w:rsid w:val="00D4512F"/>
    <w:rsid w:val="00D46AB9"/>
    <w:rsid w:val="00D47DE0"/>
    <w:rsid w:val="00D501CB"/>
    <w:rsid w:val="00D508E7"/>
    <w:rsid w:val="00D5125A"/>
    <w:rsid w:val="00D517C6"/>
    <w:rsid w:val="00D51C61"/>
    <w:rsid w:val="00D51ED7"/>
    <w:rsid w:val="00D5301E"/>
    <w:rsid w:val="00D54276"/>
    <w:rsid w:val="00D543AE"/>
    <w:rsid w:val="00D5468C"/>
    <w:rsid w:val="00D55FE0"/>
    <w:rsid w:val="00D575E0"/>
    <w:rsid w:val="00D57B1D"/>
    <w:rsid w:val="00D60D50"/>
    <w:rsid w:val="00D61521"/>
    <w:rsid w:val="00D61A6A"/>
    <w:rsid w:val="00D61E64"/>
    <w:rsid w:val="00D62B71"/>
    <w:rsid w:val="00D633E8"/>
    <w:rsid w:val="00D63989"/>
    <w:rsid w:val="00D644F8"/>
    <w:rsid w:val="00D65233"/>
    <w:rsid w:val="00D66125"/>
    <w:rsid w:val="00D66536"/>
    <w:rsid w:val="00D66FF7"/>
    <w:rsid w:val="00D678EC"/>
    <w:rsid w:val="00D67BDE"/>
    <w:rsid w:val="00D70A6C"/>
    <w:rsid w:val="00D720C2"/>
    <w:rsid w:val="00D73058"/>
    <w:rsid w:val="00D761EA"/>
    <w:rsid w:val="00D762D9"/>
    <w:rsid w:val="00D76E51"/>
    <w:rsid w:val="00D76FA9"/>
    <w:rsid w:val="00D77C86"/>
    <w:rsid w:val="00D80D40"/>
    <w:rsid w:val="00D8125B"/>
    <w:rsid w:val="00D81A77"/>
    <w:rsid w:val="00D81F05"/>
    <w:rsid w:val="00D8276B"/>
    <w:rsid w:val="00D82AC5"/>
    <w:rsid w:val="00D8348A"/>
    <w:rsid w:val="00D83F68"/>
    <w:rsid w:val="00D86490"/>
    <w:rsid w:val="00D8683A"/>
    <w:rsid w:val="00D86FBD"/>
    <w:rsid w:val="00D873A1"/>
    <w:rsid w:val="00D8762E"/>
    <w:rsid w:val="00D90370"/>
    <w:rsid w:val="00D912A6"/>
    <w:rsid w:val="00D92C4D"/>
    <w:rsid w:val="00D93173"/>
    <w:rsid w:val="00D94561"/>
    <w:rsid w:val="00D9483F"/>
    <w:rsid w:val="00D95A20"/>
    <w:rsid w:val="00D95A3D"/>
    <w:rsid w:val="00D97BA3"/>
    <w:rsid w:val="00DA0913"/>
    <w:rsid w:val="00DA25E5"/>
    <w:rsid w:val="00DA2C5A"/>
    <w:rsid w:val="00DA3857"/>
    <w:rsid w:val="00DA4C33"/>
    <w:rsid w:val="00DA60BA"/>
    <w:rsid w:val="00DA6163"/>
    <w:rsid w:val="00DA63D2"/>
    <w:rsid w:val="00DA6D3A"/>
    <w:rsid w:val="00DB01FC"/>
    <w:rsid w:val="00DB0B0D"/>
    <w:rsid w:val="00DB152F"/>
    <w:rsid w:val="00DB1A62"/>
    <w:rsid w:val="00DB208B"/>
    <w:rsid w:val="00DB2281"/>
    <w:rsid w:val="00DB2833"/>
    <w:rsid w:val="00DB2AC5"/>
    <w:rsid w:val="00DB3054"/>
    <w:rsid w:val="00DB3CDA"/>
    <w:rsid w:val="00DB6374"/>
    <w:rsid w:val="00DB6522"/>
    <w:rsid w:val="00DC0359"/>
    <w:rsid w:val="00DC146A"/>
    <w:rsid w:val="00DC1DA6"/>
    <w:rsid w:val="00DC1DFE"/>
    <w:rsid w:val="00DC20B2"/>
    <w:rsid w:val="00DC20E9"/>
    <w:rsid w:val="00DC2CDF"/>
    <w:rsid w:val="00DC3083"/>
    <w:rsid w:val="00DC30E8"/>
    <w:rsid w:val="00DC34EB"/>
    <w:rsid w:val="00DC4553"/>
    <w:rsid w:val="00DC494E"/>
    <w:rsid w:val="00DC53D6"/>
    <w:rsid w:val="00DC66BA"/>
    <w:rsid w:val="00DC700E"/>
    <w:rsid w:val="00DD080D"/>
    <w:rsid w:val="00DD08C7"/>
    <w:rsid w:val="00DD100F"/>
    <w:rsid w:val="00DD1921"/>
    <w:rsid w:val="00DD1BDB"/>
    <w:rsid w:val="00DD1F1F"/>
    <w:rsid w:val="00DD20A9"/>
    <w:rsid w:val="00DD24D4"/>
    <w:rsid w:val="00DD2EC8"/>
    <w:rsid w:val="00DD3259"/>
    <w:rsid w:val="00DD3E27"/>
    <w:rsid w:val="00DD57ED"/>
    <w:rsid w:val="00DD61F3"/>
    <w:rsid w:val="00DD6C22"/>
    <w:rsid w:val="00DD6EB4"/>
    <w:rsid w:val="00DD70F1"/>
    <w:rsid w:val="00DD71CC"/>
    <w:rsid w:val="00DD788D"/>
    <w:rsid w:val="00DD791F"/>
    <w:rsid w:val="00DE0316"/>
    <w:rsid w:val="00DE1657"/>
    <w:rsid w:val="00DE1730"/>
    <w:rsid w:val="00DE1852"/>
    <w:rsid w:val="00DE1886"/>
    <w:rsid w:val="00DE19D6"/>
    <w:rsid w:val="00DE1B3B"/>
    <w:rsid w:val="00DE240A"/>
    <w:rsid w:val="00DE297B"/>
    <w:rsid w:val="00DE2A82"/>
    <w:rsid w:val="00DE31B2"/>
    <w:rsid w:val="00DE337E"/>
    <w:rsid w:val="00DE3646"/>
    <w:rsid w:val="00DE47C3"/>
    <w:rsid w:val="00DE4854"/>
    <w:rsid w:val="00DE4C62"/>
    <w:rsid w:val="00DE548F"/>
    <w:rsid w:val="00DE758C"/>
    <w:rsid w:val="00DE7DD5"/>
    <w:rsid w:val="00DF0B98"/>
    <w:rsid w:val="00DF0C90"/>
    <w:rsid w:val="00DF1812"/>
    <w:rsid w:val="00DF2C04"/>
    <w:rsid w:val="00DF2CC6"/>
    <w:rsid w:val="00DF2D34"/>
    <w:rsid w:val="00DF2DE4"/>
    <w:rsid w:val="00DF33FD"/>
    <w:rsid w:val="00DF3FE3"/>
    <w:rsid w:val="00DF43F8"/>
    <w:rsid w:val="00DF449F"/>
    <w:rsid w:val="00DF494D"/>
    <w:rsid w:val="00DF50F5"/>
    <w:rsid w:val="00DF551B"/>
    <w:rsid w:val="00DF554B"/>
    <w:rsid w:val="00DF5FBC"/>
    <w:rsid w:val="00DF631B"/>
    <w:rsid w:val="00DF753D"/>
    <w:rsid w:val="00E0157B"/>
    <w:rsid w:val="00E02CB8"/>
    <w:rsid w:val="00E03B0E"/>
    <w:rsid w:val="00E064D3"/>
    <w:rsid w:val="00E06A7A"/>
    <w:rsid w:val="00E06AA5"/>
    <w:rsid w:val="00E103C1"/>
    <w:rsid w:val="00E10468"/>
    <w:rsid w:val="00E105AE"/>
    <w:rsid w:val="00E10F77"/>
    <w:rsid w:val="00E11489"/>
    <w:rsid w:val="00E12C35"/>
    <w:rsid w:val="00E1623A"/>
    <w:rsid w:val="00E165DB"/>
    <w:rsid w:val="00E16AAB"/>
    <w:rsid w:val="00E1746D"/>
    <w:rsid w:val="00E17488"/>
    <w:rsid w:val="00E175FC"/>
    <w:rsid w:val="00E1763E"/>
    <w:rsid w:val="00E17997"/>
    <w:rsid w:val="00E17CA4"/>
    <w:rsid w:val="00E17D13"/>
    <w:rsid w:val="00E17D65"/>
    <w:rsid w:val="00E20BED"/>
    <w:rsid w:val="00E21057"/>
    <w:rsid w:val="00E2136D"/>
    <w:rsid w:val="00E21456"/>
    <w:rsid w:val="00E214BB"/>
    <w:rsid w:val="00E21F51"/>
    <w:rsid w:val="00E21F6E"/>
    <w:rsid w:val="00E22E91"/>
    <w:rsid w:val="00E232EB"/>
    <w:rsid w:val="00E23C13"/>
    <w:rsid w:val="00E23D24"/>
    <w:rsid w:val="00E23EC7"/>
    <w:rsid w:val="00E254FD"/>
    <w:rsid w:val="00E257B5"/>
    <w:rsid w:val="00E26208"/>
    <w:rsid w:val="00E2651E"/>
    <w:rsid w:val="00E27306"/>
    <w:rsid w:val="00E27527"/>
    <w:rsid w:val="00E27A9A"/>
    <w:rsid w:val="00E30BF8"/>
    <w:rsid w:val="00E311AD"/>
    <w:rsid w:val="00E3159C"/>
    <w:rsid w:val="00E32522"/>
    <w:rsid w:val="00E329EB"/>
    <w:rsid w:val="00E3491D"/>
    <w:rsid w:val="00E351FD"/>
    <w:rsid w:val="00E35F5E"/>
    <w:rsid w:val="00E36A5D"/>
    <w:rsid w:val="00E37BA4"/>
    <w:rsid w:val="00E37C01"/>
    <w:rsid w:val="00E37D44"/>
    <w:rsid w:val="00E40342"/>
    <w:rsid w:val="00E40AB7"/>
    <w:rsid w:val="00E4104A"/>
    <w:rsid w:val="00E41C6A"/>
    <w:rsid w:val="00E42CD8"/>
    <w:rsid w:val="00E4330F"/>
    <w:rsid w:val="00E43C6B"/>
    <w:rsid w:val="00E4419C"/>
    <w:rsid w:val="00E45688"/>
    <w:rsid w:val="00E46622"/>
    <w:rsid w:val="00E466CD"/>
    <w:rsid w:val="00E4672B"/>
    <w:rsid w:val="00E4674F"/>
    <w:rsid w:val="00E47C51"/>
    <w:rsid w:val="00E47DF6"/>
    <w:rsid w:val="00E528B5"/>
    <w:rsid w:val="00E539D2"/>
    <w:rsid w:val="00E53D7A"/>
    <w:rsid w:val="00E546C2"/>
    <w:rsid w:val="00E54C8C"/>
    <w:rsid w:val="00E554EB"/>
    <w:rsid w:val="00E565CA"/>
    <w:rsid w:val="00E57203"/>
    <w:rsid w:val="00E57E27"/>
    <w:rsid w:val="00E57E84"/>
    <w:rsid w:val="00E61105"/>
    <w:rsid w:val="00E617CE"/>
    <w:rsid w:val="00E62B08"/>
    <w:rsid w:val="00E62C30"/>
    <w:rsid w:val="00E62CCF"/>
    <w:rsid w:val="00E63C8B"/>
    <w:rsid w:val="00E64C14"/>
    <w:rsid w:val="00E64C20"/>
    <w:rsid w:val="00E64E3C"/>
    <w:rsid w:val="00E64F3A"/>
    <w:rsid w:val="00E654D8"/>
    <w:rsid w:val="00E668BC"/>
    <w:rsid w:val="00E668D4"/>
    <w:rsid w:val="00E66955"/>
    <w:rsid w:val="00E66B11"/>
    <w:rsid w:val="00E67CEB"/>
    <w:rsid w:val="00E70830"/>
    <w:rsid w:val="00E722B1"/>
    <w:rsid w:val="00E72FCB"/>
    <w:rsid w:val="00E73450"/>
    <w:rsid w:val="00E7399D"/>
    <w:rsid w:val="00E74A3A"/>
    <w:rsid w:val="00E75280"/>
    <w:rsid w:val="00E75641"/>
    <w:rsid w:val="00E75A4B"/>
    <w:rsid w:val="00E75AA1"/>
    <w:rsid w:val="00E75E52"/>
    <w:rsid w:val="00E76C60"/>
    <w:rsid w:val="00E77D9E"/>
    <w:rsid w:val="00E82B30"/>
    <w:rsid w:val="00E8351F"/>
    <w:rsid w:val="00E8377B"/>
    <w:rsid w:val="00E83BD1"/>
    <w:rsid w:val="00E84B00"/>
    <w:rsid w:val="00E85EA7"/>
    <w:rsid w:val="00E86088"/>
    <w:rsid w:val="00E87BF4"/>
    <w:rsid w:val="00E87DE1"/>
    <w:rsid w:val="00E902EB"/>
    <w:rsid w:val="00E92BE6"/>
    <w:rsid w:val="00E9312E"/>
    <w:rsid w:val="00E93A42"/>
    <w:rsid w:val="00E93B6A"/>
    <w:rsid w:val="00E93CB9"/>
    <w:rsid w:val="00E93DD1"/>
    <w:rsid w:val="00E941D8"/>
    <w:rsid w:val="00E948A6"/>
    <w:rsid w:val="00E94C27"/>
    <w:rsid w:val="00E964E6"/>
    <w:rsid w:val="00E9709C"/>
    <w:rsid w:val="00E971C4"/>
    <w:rsid w:val="00E971DA"/>
    <w:rsid w:val="00E97CDB"/>
    <w:rsid w:val="00EA0F11"/>
    <w:rsid w:val="00EA12B8"/>
    <w:rsid w:val="00EA1DD3"/>
    <w:rsid w:val="00EA2024"/>
    <w:rsid w:val="00EA21A3"/>
    <w:rsid w:val="00EA321A"/>
    <w:rsid w:val="00EA4671"/>
    <w:rsid w:val="00EA614F"/>
    <w:rsid w:val="00EA618E"/>
    <w:rsid w:val="00EA67C0"/>
    <w:rsid w:val="00EA6F95"/>
    <w:rsid w:val="00EA7F5C"/>
    <w:rsid w:val="00EB056E"/>
    <w:rsid w:val="00EB057F"/>
    <w:rsid w:val="00EB1B57"/>
    <w:rsid w:val="00EB1C4C"/>
    <w:rsid w:val="00EB21E3"/>
    <w:rsid w:val="00EB2B3A"/>
    <w:rsid w:val="00EB3065"/>
    <w:rsid w:val="00EB44EA"/>
    <w:rsid w:val="00EB4782"/>
    <w:rsid w:val="00EB4FCF"/>
    <w:rsid w:val="00EB53B1"/>
    <w:rsid w:val="00EB5FEA"/>
    <w:rsid w:val="00EB75C1"/>
    <w:rsid w:val="00EC1DDE"/>
    <w:rsid w:val="00EC23BC"/>
    <w:rsid w:val="00EC2CB2"/>
    <w:rsid w:val="00EC3B99"/>
    <w:rsid w:val="00EC404F"/>
    <w:rsid w:val="00EC445B"/>
    <w:rsid w:val="00EC46F5"/>
    <w:rsid w:val="00EC6848"/>
    <w:rsid w:val="00ED0978"/>
    <w:rsid w:val="00ED3A6C"/>
    <w:rsid w:val="00ED3C3C"/>
    <w:rsid w:val="00ED514F"/>
    <w:rsid w:val="00ED738B"/>
    <w:rsid w:val="00EE0921"/>
    <w:rsid w:val="00EE0D1A"/>
    <w:rsid w:val="00EE11CD"/>
    <w:rsid w:val="00EE1712"/>
    <w:rsid w:val="00EE1A70"/>
    <w:rsid w:val="00EE1AEA"/>
    <w:rsid w:val="00EE3016"/>
    <w:rsid w:val="00EE64FB"/>
    <w:rsid w:val="00EE6D42"/>
    <w:rsid w:val="00EF02EF"/>
    <w:rsid w:val="00EF03FC"/>
    <w:rsid w:val="00EF0B96"/>
    <w:rsid w:val="00EF157F"/>
    <w:rsid w:val="00EF1E0D"/>
    <w:rsid w:val="00EF2A29"/>
    <w:rsid w:val="00EF4A27"/>
    <w:rsid w:val="00EF4C4C"/>
    <w:rsid w:val="00EF6456"/>
    <w:rsid w:val="00EF6914"/>
    <w:rsid w:val="00F00727"/>
    <w:rsid w:val="00F00819"/>
    <w:rsid w:val="00F01CD8"/>
    <w:rsid w:val="00F01FB4"/>
    <w:rsid w:val="00F02341"/>
    <w:rsid w:val="00F03B69"/>
    <w:rsid w:val="00F03F27"/>
    <w:rsid w:val="00F044DC"/>
    <w:rsid w:val="00F04E06"/>
    <w:rsid w:val="00F04EEF"/>
    <w:rsid w:val="00F0542D"/>
    <w:rsid w:val="00F05ED4"/>
    <w:rsid w:val="00F06E64"/>
    <w:rsid w:val="00F07980"/>
    <w:rsid w:val="00F07B01"/>
    <w:rsid w:val="00F07D6E"/>
    <w:rsid w:val="00F108E6"/>
    <w:rsid w:val="00F11497"/>
    <w:rsid w:val="00F11773"/>
    <w:rsid w:val="00F11C42"/>
    <w:rsid w:val="00F11C95"/>
    <w:rsid w:val="00F121EA"/>
    <w:rsid w:val="00F12530"/>
    <w:rsid w:val="00F12E22"/>
    <w:rsid w:val="00F132BF"/>
    <w:rsid w:val="00F13442"/>
    <w:rsid w:val="00F13E7E"/>
    <w:rsid w:val="00F14095"/>
    <w:rsid w:val="00F14607"/>
    <w:rsid w:val="00F1508C"/>
    <w:rsid w:val="00F165BB"/>
    <w:rsid w:val="00F16765"/>
    <w:rsid w:val="00F17011"/>
    <w:rsid w:val="00F175AC"/>
    <w:rsid w:val="00F20A76"/>
    <w:rsid w:val="00F21FCB"/>
    <w:rsid w:val="00F22E3B"/>
    <w:rsid w:val="00F23081"/>
    <w:rsid w:val="00F24B70"/>
    <w:rsid w:val="00F24F34"/>
    <w:rsid w:val="00F2507C"/>
    <w:rsid w:val="00F251C8"/>
    <w:rsid w:val="00F263E0"/>
    <w:rsid w:val="00F26A7B"/>
    <w:rsid w:val="00F27743"/>
    <w:rsid w:val="00F309BA"/>
    <w:rsid w:val="00F30BC6"/>
    <w:rsid w:val="00F30BCF"/>
    <w:rsid w:val="00F30DD6"/>
    <w:rsid w:val="00F310D5"/>
    <w:rsid w:val="00F31208"/>
    <w:rsid w:val="00F31DC3"/>
    <w:rsid w:val="00F31F91"/>
    <w:rsid w:val="00F32314"/>
    <w:rsid w:val="00F33750"/>
    <w:rsid w:val="00F33A3C"/>
    <w:rsid w:val="00F34095"/>
    <w:rsid w:val="00F342CD"/>
    <w:rsid w:val="00F353DA"/>
    <w:rsid w:val="00F35B9C"/>
    <w:rsid w:val="00F36021"/>
    <w:rsid w:val="00F3604F"/>
    <w:rsid w:val="00F368D4"/>
    <w:rsid w:val="00F36ACA"/>
    <w:rsid w:val="00F37D54"/>
    <w:rsid w:val="00F4009B"/>
    <w:rsid w:val="00F40309"/>
    <w:rsid w:val="00F4187E"/>
    <w:rsid w:val="00F41DB7"/>
    <w:rsid w:val="00F42AEA"/>
    <w:rsid w:val="00F42F04"/>
    <w:rsid w:val="00F43B9D"/>
    <w:rsid w:val="00F442F4"/>
    <w:rsid w:val="00F4430B"/>
    <w:rsid w:val="00F4454E"/>
    <w:rsid w:val="00F44855"/>
    <w:rsid w:val="00F44ED9"/>
    <w:rsid w:val="00F451C7"/>
    <w:rsid w:val="00F468D3"/>
    <w:rsid w:val="00F47132"/>
    <w:rsid w:val="00F478F0"/>
    <w:rsid w:val="00F47DCA"/>
    <w:rsid w:val="00F50113"/>
    <w:rsid w:val="00F507C9"/>
    <w:rsid w:val="00F5164A"/>
    <w:rsid w:val="00F5173F"/>
    <w:rsid w:val="00F52AEE"/>
    <w:rsid w:val="00F536F5"/>
    <w:rsid w:val="00F5498B"/>
    <w:rsid w:val="00F5541D"/>
    <w:rsid w:val="00F5574A"/>
    <w:rsid w:val="00F55AA1"/>
    <w:rsid w:val="00F56730"/>
    <w:rsid w:val="00F56809"/>
    <w:rsid w:val="00F5722B"/>
    <w:rsid w:val="00F57BC6"/>
    <w:rsid w:val="00F57FA5"/>
    <w:rsid w:val="00F60525"/>
    <w:rsid w:val="00F60A3C"/>
    <w:rsid w:val="00F6108B"/>
    <w:rsid w:val="00F61675"/>
    <w:rsid w:val="00F62AAF"/>
    <w:rsid w:val="00F632B5"/>
    <w:rsid w:val="00F63384"/>
    <w:rsid w:val="00F648B9"/>
    <w:rsid w:val="00F6550C"/>
    <w:rsid w:val="00F66DDE"/>
    <w:rsid w:val="00F67279"/>
    <w:rsid w:val="00F67642"/>
    <w:rsid w:val="00F70151"/>
    <w:rsid w:val="00F70D41"/>
    <w:rsid w:val="00F70D49"/>
    <w:rsid w:val="00F72130"/>
    <w:rsid w:val="00F72306"/>
    <w:rsid w:val="00F725B1"/>
    <w:rsid w:val="00F7264D"/>
    <w:rsid w:val="00F728BE"/>
    <w:rsid w:val="00F7352C"/>
    <w:rsid w:val="00F74608"/>
    <w:rsid w:val="00F76A6A"/>
    <w:rsid w:val="00F7720D"/>
    <w:rsid w:val="00F77229"/>
    <w:rsid w:val="00F77E59"/>
    <w:rsid w:val="00F80852"/>
    <w:rsid w:val="00F80A43"/>
    <w:rsid w:val="00F824F3"/>
    <w:rsid w:val="00F8309C"/>
    <w:rsid w:val="00F831E4"/>
    <w:rsid w:val="00F85986"/>
    <w:rsid w:val="00F863D5"/>
    <w:rsid w:val="00F87A5D"/>
    <w:rsid w:val="00F9015F"/>
    <w:rsid w:val="00F91F5F"/>
    <w:rsid w:val="00F930E8"/>
    <w:rsid w:val="00F93BF9"/>
    <w:rsid w:val="00F93ED2"/>
    <w:rsid w:val="00F941E1"/>
    <w:rsid w:val="00F94E91"/>
    <w:rsid w:val="00F95402"/>
    <w:rsid w:val="00F954FD"/>
    <w:rsid w:val="00F957C4"/>
    <w:rsid w:val="00F96454"/>
    <w:rsid w:val="00F965C2"/>
    <w:rsid w:val="00F96974"/>
    <w:rsid w:val="00F96EB8"/>
    <w:rsid w:val="00F979DE"/>
    <w:rsid w:val="00F97D81"/>
    <w:rsid w:val="00F97F85"/>
    <w:rsid w:val="00FA0D41"/>
    <w:rsid w:val="00FA12B9"/>
    <w:rsid w:val="00FA16B5"/>
    <w:rsid w:val="00FA18CE"/>
    <w:rsid w:val="00FA1A46"/>
    <w:rsid w:val="00FA4D61"/>
    <w:rsid w:val="00FA4F0B"/>
    <w:rsid w:val="00FA6670"/>
    <w:rsid w:val="00FA7C59"/>
    <w:rsid w:val="00FA7E23"/>
    <w:rsid w:val="00FB0627"/>
    <w:rsid w:val="00FB368A"/>
    <w:rsid w:val="00FB37A2"/>
    <w:rsid w:val="00FB4A36"/>
    <w:rsid w:val="00FB7883"/>
    <w:rsid w:val="00FB7F2E"/>
    <w:rsid w:val="00FC2579"/>
    <w:rsid w:val="00FC3097"/>
    <w:rsid w:val="00FC3496"/>
    <w:rsid w:val="00FC491C"/>
    <w:rsid w:val="00FC4CEF"/>
    <w:rsid w:val="00FC4D56"/>
    <w:rsid w:val="00FC5B1B"/>
    <w:rsid w:val="00FC6192"/>
    <w:rsid w:val="00FC61A1"/>
    <w:rsid w:val="00FC6209"/>
    <w:rsid w:val="00FC636F"/>
    <w:rsid w:val="00FC7049"/>
    <w:rsid w:val="00FC70E4"/>
    <w:rsid w:val="00FC76BE"/>
    <w:rsid w:val="00FC7F6A"/>
    <w:rsid w:val="00FD02E7"/>
    <w:rsid w:val="00FD0407"/>
    <w:rsid w:val="00FD09EC"/>
    <w:rsid w:val="00FD0E71"/>
    <w:rsid w:val="00FD0EBA"/>
    <w:rsid w:val="00FD0F36"/>
    <w:rsid w:val="00FD1517"/>
    <w:rsid w:val="00FD18E0"/>
    <w:rsid w:val="00FD1A8B"/>
    <w:rsid w:val="00FD28FA"/>
    <w:rsid w:val="00FD2AB8"/>
    <w:rsid w:val="00FD2B47"/>
    <w:rsid w:val="00FD3D27"/>
    <w:rsid w:val="00FD4851"/>
    <w:rsid w:val="00FD4CD2"/>
    <w:rsid w:val="00FD5FD5"/>
    <w:rsid w:val="00FD66CC"/>
    <w:rsid w:val="00FD6A45"/>
    <w:rsid w:val="00FE08DF"/>
    <w:rsid w:val="00FE0950"/>
    <w:rsid w:val="00FE14C6"/>
    <w:rsid w:val="00FE175D"/>
    <w:rsid w:val="00FE1811"/>
    <w:rsid w:val="00FE2364"/>
    <w:rsid w:val="00FE422E"/>
    <w:rsid w:val="00FE4CEA"/>
    <w:rsid w:val="00FE4EE6"/>
    <w:rsid w:val="00FE4FBC"/>
    <w:rsid w:val="00FE51B6"/>
    <w:rsid w:val="00FE5249"/>
    <w:rsid w:val="00FE5B3E"/>
    <w:rsid w:val="00FE5D32"/>
    <w:rsid w:val="00FE610A"/>
    <w:rsid w:val="00FE6DE6"/>
    <w:rsid w:val="00FE739B"/>
    <w:rsid w:val="00FE7ABD"/>
    <w:rsid w:val="00FF1EA3"/>
    <w:rsid w:val="00FF2E2A"/>
    <w:rsid w:val="00FF3744"/>
    <w:rsid w:val="00FF3F95"/>
    <w:rsid w:val="00FF4B97"/>
    <w:rsid w:val="00FF4F5E"/>
    <w:rsid w:val="00FF5402"/>
    <w:rsid w:val="00FF5B25"/>
    <w:rsid w:val="00FF7253"/>
    <w:rsid w:val="00FF7F83"/>
    <w:rsid w:val="016334C1"/>
    <w:rsid w:val="04EB0C8B"/>
    <w:rsid w:val="08AB4A61"/>
    <w:rsid w:val="0A2E2D7F"/>
    <w:rsid w:val="1AE63F2B"/>
    <w:rsid w:val="1D810576"/>
    <w:rsid w:val="201954BE"/>
    <w:rsid w:val="21AA04D0"/>
    <w:rsid w:val="24824E2A"/>
    <w:rsid w:val="25383D35"/>
    <w:rsid w:val="26012524"/>
    <w:rsid w:val="27BE3571"/>
    <w:rsid w:val="29241D69"/>
    <w:rsid w:val="2B974711"/>
    <w:rsid w:val="2BB2433C"/>
    <w:rsid w:val="2D4818CD"/>
    <w:rsid w:val="33933C25"/>
    <w:rsid w:val="34980C85"/>
    <w:rsid w:val="39031DF6"/>
    <w:rsid w:val="3DB135D9"/>
    <w:rsid w:val="3F835E3C"/>
    <w:rsid w:val="431D1150"/>
    <w:rsid w:val="43D62F64"/>
    <w:rsid w:val="454040CA"/>
    <w:rsid w:val="47C17AF1"/>
    <w:rsid w:val="4810340F"/>
    <w:rsid w:val="4F84646D"/>
    <w:rsid w:val="573D057E"/>
    <w:rsid w:val="57CE05B4"/>
    <w:rsid w:val="58C11B3C"/>
    <w:rsid w:val="59B662BE"/>
    <w:rsid w:val="617505A4"/>
    <w:rsid w:val="625D5755"/>
    <w:rsid w:val="6A8E5ED4"/>
    <w:rsid w:val="6EA85572"/>
    <w:rsid w:val="6F3436CB"/>
    <w:rsid w:val="6F9F6D1C"/>
    <w:rsid w:val="71573E47"/>
    <w:rsid w:val="72372E78"/>
    <w:rsid w:val="72E24D34"/>
    <w:rsid w:val="745B66A3"/>
    <w:rsid w:val="748E000A"/>
    <w:rsid w:val="78717C88"/>
    <w:rsid w:val="7921408F"/>
    <w:rsid w:val="7C3352EE"/>
    <w:rsid w:val="7EB912A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0" w:semiHidden="0" w:name="heading 5"/>
    <w:lsdException w:qFormat="1" w:uiPriority="0"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link w:val="29"/>
    <w:qFormat/>
    <w:uiPriority w:val="0"/>
    <w:pPr>
      <w:keepNext/>
      <w:keepLines/>
      <w:numPr>
        <w:ilvl w:val="0"/>
        <w:numId w:val="1"/>
      </w:numPr>
      <w:spacing w:afterLines="150" w:line="360" w:lineRule="auto"/>
      <w:jc w:val="center"/>
      <w:outlineLvl w:val="0"/>
    </w:pPr>
    <w:rPr>
      <w:rFonts w:ascii="黑体" w:eastAsia="黑体"/>
      <w:bCs/>
      <w:snapToGrid w:val="0"/>
      <w:kern w:val="0"/>
      <w:sz w:val="36"/>
      <w:szCs w:val="44"/>
    </w:rPr>
  </w:style>
  <w:style w:type="paragraph" w:styleId="3">
    <w:name w:val="heading 2"/>
    <w:basedOn w:val="1"/>
    <w:next w:val="1"/>
    <w:link w:val="30"/>
    <w:qFormat/>
    <w:uiPriority w:val="0"/>
    <w:pPr>
      <w:keepNext/>
      <w:keepLines/>
      <w:numPr>
        <w:ilvl w:val="1"/>
        <w:numId w:val="1"/>
      </w:numPr>
      <w:spacing w:afterLines="50" w:line="360" w:lineRule="auto"/>
      <w:jc w:val="left"/>
      <w:outlineLvl w:val="1"/>
    </w:pPr>
    <w:rPr>
      <w:rFonts w:ascii="黑体" w:hAnsi="Arial" w:eastAsia="黑体"/>
      <w:bCs/>
      <w:kern w:val="0"/>
      <w:sz w:val="30"/>
      <w:szCs w:val="32"/>
    </w:rPr>
  </w:style>
  <w:style w:type="paragraph" w:styleId="4">
    <w:name w:val="heading 3"/>
    <w:basedOn w:val="1"/>
    <w:next w:val="1"/>
    <w:link w:val="4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qFormat/>
    <w:uiPriority w:val="0"/>
    <w:pPr>
      <w:keepNext/>
      <w:keepLines/>
      <w:numPr>
        <w:ilvl w:val="2"/>
        <w:numId w:val="1"/>
      </w:numPr>
      <w:spacing w:line="360" w:lineRule="auto"/>
      <w:jc w:val="left"/>
      <w:outlineLvl w:val="3"/>
    </w:pPr>
    <w:rPr>
      <w:rFonts w:ascii="黑体" w:hAnsi="Arial" w:eastAsia="黑体"/>
      <w:bCs/>
      <w:kern w:val="0"/>
      <w:sz w:val="28"/>
      <w:szCs w:val="28"/>
    </w:rPr>
  </w:style>
  <w:style w:type="paragraph" w:styleId="6">
    <w:name w:val="heading 5"/>
    <w:basedOn w:val="1"/>
    <w:next w:val="1"/>
    <w:link w:val="32"/>
    <w:unhideWhenUsed/>
    <w:qFormat/>
    <w:uiPriority w:val="0"/>
    <w:pPr>
      <w:keepNext/>
      <w:keepLines/>
      <w:numPr>
        <w:ilvl w:val="3"/>
        <w:numId w:val="1"/>
      </w:numPr>
      <w:spacing w:afterLines="50" w:line="360" w:lineRule="auto"/>
      <w:jc w:val="left"/>
      <w:outlineLvl w:val="4"/>
    </w:pPr>
    <w:rPr>
      <w:rFonts w:ascii="黑体" w:eastAsia="黑体"/>
      <w:bCs/>
      <w:sz w:val="24"/>
      <w:szCs w:val="28"/>
    </w:rPr>
  </w:style>
  <w:style w:type="paragraph" w:styleId="7">
    <w:name w:val="heading 6"/>
    <w:basedOn w:val="1"/>
    <w:next w:val="1"/>
    <w:link w:val="33"/>
    <w:unhideWhenUsed/>
    <w:qFormat/>
    <w:uiPriority w:val="0"/>
    <w:pPr>
      <w:keepNext/>
      <w:keepLines/>
      <w:numPr>
        <w:ilvl w:val="4"/>
        <w:numId w:val="1"/>
      </w:numPr>
      <w:spacing w:line="360" w:lineRule="auto"/>
      <w:jc w:val="left"/>
      <w:outlineLvl w:val="5"/>
    </w:pPr>
    <w:rPr>
      <w:rFonts w:ascii="黑体" w:hAnsi="Cambria" w:eastAsia="黑体"/>
      <w:bCs/>
      <w:sz w:val="24"/>
    </w:rPr>
  </w:style>
  <w:style w:type="paragraph" w:styleId="8">
    <w:name w:val="heading 7"/>
    <w:basedOn w:val="1"/>
    <w:next w:val="1"/>
    <w:link w:val="34"/>
    <w:unhideWhenUsed/>
    <w:qFormat/>
    <w:uiPriority w:val="0"/>
    <w:pPr>
      <w:keepNext/>
      <w:keepLines/>
      <w:numPr>
        <w:ilvl w:val="5"/>
        <w:numId w:val="1"/>
      </w:numPr>
      <w:spacing w:line="360" w:lineRule="auto"/>
      <w:jc w:val="left"/>
      <w:outlineLvl w:val="6"/>
    </w:pPr>
    <w:rPr>
      <w:rFonts w:eastAsia="黑体"/>
      <w:bCs/>
      <w:sz w:val="24"/>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9">
    <w:name w:val="toc 7"/>
    <w:basedOn w:val="1"/>
    <w:next w:val="1"/>
    <w:unhideWhenUsed/>
    <w:qFormat/>
    <w:uiPriority w:val="39"/>
    <w:pPr>
      <w:ind w:left="1260"/>
      <w:jc w:val="left"/>
    </w:pPr>
    <w:rPr>
      <w:rFonts w:ascii="Calibri" w:hAnsi="Calibri" w:cs="Calibri"/>
      <w:sz w:val="18"/>
      <w:szCs w:val="18"/>
    </w:rPr>
  </w:style>
  <w:style w:type="paragraph" w:styleId="10">
    <w:name w:val="Document Map"/>
    <w:basedOn w:val="1"/>
    <w:link w:val="36"/>
    <w:unhideWhenUsed/>
    <w:qFormat/>
    <w:uiPriority w:val="99"/>
    <w:rPr>
      <w:rFonts w:ascii="宋体"/>
      <w:sz w:val="18"/>
      <w:szCs w:val="18"/>
    </w:rPr>
  </w:style>
  <w:style w:type="paragraph" w:styleId="11">
    <w:name w:val="annotation text"/>
    <w:basedOn w:val="1"/>
    <w:unhideWhenUsed/>
    <w:uiPriority w:val="99"/>
    <w:pPr>
      <w:jc w:val="left"/>
    </w:pPr>
  </w:style>
  <w:style w:type="paragraph" w:styleId="12">
    <w:name w:val="Body Text Indent"/>
    <w:basedOn w:val="1"/>
    <w:link w:val="40"/>
    <w:unhideWhenUsed/>
    <w:uiPriority w:val="99"/>
    <w:pPr>
      <w:spacing w:after="120"/>
      <w:ind w:left="420" w:leftChars="200"/>
    </w:pPr>
    <w:rPr>
      <w:rFonts w:ascii="Calibri" w:hAnsi="Calibri"/>
      <w:szCs w:val="22"/>
    </w:rPr>
  </w:style>
  <w:style w:type="paragraph" w:styleId="13">
    <w:name w:val="toc 5"/>
    <w:basedOn w:val="1"/>
    <w:next w:val="1"/>
    <w:unhideWhenUsed/>
    <w:qFormat/>
    <w:uiPriority w:val="39"/>
    <w:pPr>
      <w:ind w:left="840"/>
      <w:jc w:val="left"/>
    </w:pPr>
    <w:rPr>
      <w:rFonts w:ascii="Calibri" w:hAnsi="Calibri" w:cs="Calibri"/>
      <w:sz w:val="18"/>
      <w:szCs w:val="18"/>
    </w:rPr>
  </w:style>
  <w:style w:type="paragraph" w:styleId="14">
    <w:name w:val="toc 3"/>
    <w:basedOn w:val="1"/>
    <w:next w:val="1"/>
    <w:unhideWhenUsed/>
    <w:qFormat/>
    <w:uiPriority w:val="39"/>
    <w:pPr>
      <w:ind w:left="420"/>
      <w:jc w:val="left"/>
    </w:pPr>
    <w:rPr>
      <w:rFonts w:ascii="Calibri" w:hAnsi="Calibri" w:cs="Calibri"/>
      <w:i/>
      <w:iCs/>
      <w:sz w:val="20"/>
      <w:szCs w:val="20"/>
    </w:rPr>
  </w:style>
  <w:style w:type="paragraph" w:styleId="15">
    <w:name w:val="toc 8"/>
    <w:basedOn w:val="1"/>
    <w:next w:val="1"/>
    <w:unhideWhenUsed/>
    <w:qFormat/>
    <w:uiPriority w:val="39"/>
    <w:pPr>
      <w:ind w:left="1470"/>
      <w:jc w:val="left"/>
    </w:pPr>
    <w:rPr>
      <w:rFonts w:ascii="Calibri" w:hAnsi="Calibri" w:cs="Calibri"/>
      <w:sz w:val="18"/>
      <w:szCs w:val="18"/>
    </w:rPr>
  </w:style>
  <w:style w:type="paragraph" w:styleId="16">
    <w:name w:val="Balloon Text"/>
    <w:basedOn w:val="1"/>
    <w:link w:val="39"/>
    <w:unhideWhenUsed/>
    <w:uiPriority w:val="99"/>
    <w:rPr>
      <w:sz w:val="18"/>
      <w:szCs w:val="18"/>
    </w:rPr>
  </w:style>
  <w:style w:type="paragraph" w:styleId="17">
    <w:name w:val="footer"/>
    <w:basedOn w:val="1"/>
    <w:link w:val="38"/>
    <w:unhideWhenUsed/>
    <w:qFormat/>
    <w:uiPriority w:val="0"/>
    <w:pPr>
      <w:tabs>
        <w:tab w:val="center" w:pos="4153"/>
        <w:tab w:val="right" w:pos="8306"/>
      </w:tabs>
      <w:snapToGrid w:val="0"/>
      <w:jc w:val="left"/>
    </w:pPr>
    <w:rPr>
      <w:sz w:val="18"/>
      <w:szCs w:val="18"/>
    </w:rPr>
  </w:style>
  <w:style w:type="paragraph" w:styleId="18">
    <w:name w:val="header"/>
    <w:basedOn w:val="1"/>
    <w:link w:val="37"/>
    <w:unhideWhenUsed/>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before="120" w:after="120"/>
      <w:jc w:val="left"/>
    </w:pPr>
    <w:rPr>
      <w:rFonts w:ascii="Calibri" w:hAnsi="Calibri" w:cs="Calibri"/>
      <w:b/>
      <w:bCs/>
      <w:caps/>
      <w:sz w:val="20"/>
      <w:szCs w:val="20"/>
    </w:rPr>
  </w:style>
  <w:style w:type="paragraph" w:styleId="20">
    <w:name w:val="toc 4"/>
    <w:basedOn w:val="1"/>
    <w:next w:val="1"/>
    <w:unhideWhenUsed/>
    <w:uiPriority w:val="39"/>
    <w:pPr>
      <w:ind w:left="630"/>
      <w:jc w:val="left"/>
    </w:pPr>
    <w:rPr>
      <w:rFonts w:ascii="Calibri" w:hAnsi="Calibri" w:cs="Calibri"/>
      <w:sz w:val="18"/>
      <w:szCs w:val="18"/>
    </w:rPr>
  </w:style>
  <w:style w:type="paragraph" w:styleId="21">
    <w:name w:val="toc 6"/>
    <w:basedOn w:val="1"/>
    <w:next w:val="1"/>
    <w:unhideWhenUsed/>
    <w:qFormat/>
    <w:uiPriority w:val="39"/>
    <w:pPr>
      <w:ind w:left="1050"/>
      <w:jc w:val="left"/>
    </w:pPr>
    <w:rPr>
      <w:rFonts w:ascii="Calibri" w:hAnsi="Calibri" w:cs="Calibri"/>
      <w:sz w:val="18"/>
      <w:szCs w:val="18"/>
    </w:rPr>
  </w:style>
  <w:style w:type="paragraph" w:styleId="22">
    <w:name w:val="toc 2"/>
    <w:basedOn w:val="1"/>
    <w:next w:val="1"/>
    <w:unhideWhenUsed/>
    <w:uiPriority w:val="39"/>
    <w:pPr>
      <w:ind w:left="210"/>
      <w:jc w:val="left"/>
    </w:pPr>
    <w:rPr>
      <w:rFonts w:ascii="Calibri" w:hAnsi="Calibri" w:cs="Calibri"/>
      <w:smallCaps/>
      <w:sz w:val="20"/>
      <w:szCs w:val="20"/>
    </w:rPr>
  </w:style>
  <w:style w:type="paragraph" w:styleId="23">
    <w:name w:val="toc 9"/>
    <w:basedOn w:val="1"/>
    <w:next w:val="1"/>
    <w:unhideWhenUsed/>
    <w:uiPriority w:val="39"/>
    <w:pPr>
      <w:ind w:left="1680"/>
      <w:jc w:val="left"/>
    </w:pPr>
    <w:rPr>
      <w:rFonts w:ascii="Calibri" w:hAnsi="Calibri" w:cs="Calibri"/>
      <w:sz w:val="18"/>
      <w:szCs w:val="18"/>
    </w:rPr>
  </w:style>
  <w:style w:type="table" w:styleId="25">
    <w:name w:val="Table Grid"/>
    <w:basedOn w:val="2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7">
    <w:name w:val="Hyperlink"/>
    <w:uiPriority w:val="99"/>
    <w:rPr>
      <w:color w:val="0000FF"/>
      <w:u w:val="single"/>
    </w:rPr>
  </w:style>
  <w:style w:type="character" w:styleId="28">
    <w:name w:val="annotation reference"/>
    <w:semiHidden/>
    <w:unhideWhenUsed/>
    <w:qFormat/>
    <w:uiPriority w:val="99"/>
    <w:rPr>
      <w:sz w:val="21"/>
      <w:szCs w:val="21"/>
    </w:rPr>
  </w:style>
  <w:style w:type="character" w:customStyle="1" w:styleId="29">
    <w:name w:val="标题 1 Char"/>
    <w:link w:val="2"/>
    <w:qFormat/>
    <w:uiPriority w:val="0"/>
    <w:rPr>
      <w:rFonts w:ascii="黑体" w:hAnsi="Times New Roman" w:eastAsia="黑体"/>
      <w:bCs/>
      <w:snapToGrid w:val="0"/>
      <w:sz w:val="36"/>
      <w:szCs w:val="44"/>
    </w:rPr>
  </w:style>
  <w:style w:type="character" w:customStyle="1" w:styleId="30">
    <w:name w:val="标题 2 Char"/>
    <w:link w:val="3"/>
    <w:uiPriority w:val="0"/>
    <w:rPr>
      <w:rFonts w:ascii="黑体" w:hAnsi="Arial" w:eastAsia="黑体"/>
      <w:bCs/>
      <w:sz w:val="30"/>
      <w:szCs w:val="32"/>
    </w:rPr>
  </w:style>
  <w:style w:type="character" w:customStyle="1" w:styleId="31">
    <w:name w:val="标题 4 Char"/>
    <w:link w:val="5"/>
    <w:qFormat/>
    <w:uiPriority w:val="0"/>
    <w:rPr>
      <w:rFonts w:ascii="黑体" w:hAnsi="Arial" w:eastAsia="黑体"/>
      <w:bCs/>
      <w:sz w:val="28"/>
      <w:szCs w:val="28"/>
    </w:rPr>
  </w:style>
  <w:style w:type="character" w:customStyle="1" w:styleId="32">
    <w:name w:val="标题 5 Char"/>
    <w:link w:val="6"/>
    <w:uiPriority w:val="0"/>
    <w:rPr>
      <w:rFonts w:ascii="黑体" w:hAnsi="Times New Roman" w:eastAsia="黑体"/>
      <w:bCs/>
      <w:kern w:val="2"/>
      <w:sz w:val="24"/>
      <w:szCs w:val="28"/>
    </w:rPr>
  </w:style>
  <w:style w:type="character" w:customStyle="1" w:styleId="33">
    <w:name w:val="标题 6 Char"/>
    <w:link w:val="7"/>
    <w:uiPriority w:val="0"/>
    <w:rPr>
      <w:rFonts w:ascii="黑体" w:hAnsi="Cambria" w:eastAsia="黑体"/>
      <w:bCs/>
      <w:kern w:val="2"/>
      <w:sz w:val="24"/>
      <w:szCs w:val="24"/>
    </w:rPr>
  </w:style>
  <w:style w:type="character" w:customStyle="1" w:styleId="34">
    <w:name w:val="标题 7 Char"/>
    <w:link w:val="8"/>
    <w:uiPriority w:val="0"/>
    <w:rPr>
      <w:rFonts w:ascii="Times New Roman" w:hAnsi="Times New Roman" w:eastAsia="黑体"/>
      <w:bCs/>
      <w:kern w:val="2"/>
      <w:sz w:val="24"/>
      <w:szCs w:val="24"/>
    </w:rPr>
  </w:style>
  <w:style w:type="character" w:customStyle="1" w:styleId="35">
    <w:name w:val="标题 2 Char Char Char"/>
    <w:uiPriority w:val="0"/>
    <w:rPr>
      <w:rFonts w:ascii="Arial" w:hAnsi="Arial" w:eastAsia="黑体"/>
      <w:b/>
      <w:bCs/>
      <w:kern w:val="2"/>
      <w:sz w:val="32"/>
      <w:szCs w:val="32"/>
      <w:lang w:val="en-US" w:eastAsia="zh-CN" w:bidi="ar-SA"/>
    </w:rPr>
  </w:style>
  <w:style w:type="character" w:customStyle="1" w:styleId="36">
    <w:name w:val="文档结构图 Char"/>
    <w:link w:val="10"/>
    <w:semiHidden/>
    <w:uiPriority w:val="99"/>
    <w:rPr>
      <w:rFonts w:ascii="宋体" w:hAnsi="Times New Roman" w:eastAsia="宋体" w:cs="Times New Roman"/>
      <w:sz w:val="18"/>
      <w:szCs w:val="18"/>
    </w:rPr>
  </w:style>
  <w:style w:type="character" w:customStyle="1" w:styleId="37">
    <w:name w:val="页眉 Char"/>
    <w:link w:val="18"/>
    <w:uiPriority w:val="0"/>
    <w:rPr>
      <w:rFonts w:ascii="Times New Roman" w:hAnsi="Times New Roman"/>
      <w:kern w:val="2"/>
      <w:sz w:val="18"/>
      <w:szCs w:val="18"/>
    </w:rPr>
  </w:style>
  <w:style w:type="character" w:customStyle="1" w:styleId="38">
    <w:name w:val="页脚 Char"/>
    <w:link w:val="17"/>
    <w:uiPriority w:val="0"/>
    <w:rPr>
      <w:rFonts w:ascii="Times New Roman" w:hAnsi="Times New Roman"/>
      <w:kern w:val="2"/>
      <w:sz w:val="18"/>
      <w:szCs w:val="18"/>
    </w:rPr>
  </w:style>
  <w:style w:type="character" w:customStyle="1" w:styleId="39">
    <w:name w:val="批注框文本 Char"/>
    <w:link w:val="16"/>
    <w:semiHidden/>
    <w:uiPriority w:val="99"/>
    <w:rPr>
      <w:rFonts w:ascii="Times New Roman" w:hAnsi="Times New Roman"/>
      <w:kern w:val="2"/>
      <w:sz w:val="18"/>
      <w:szCs w:val="18"/>
    </w:rPr>
  </w:style>
  <w:style w:type="character" w:customStyle="1" w:styleId="40">
    <w:name w:val="正文文本缩进 Char"/>
    <w:link w:val="12"/>
    <w:semiHidden/>
    <w:uiPriority w:val="99"/>
    <w:rPr>
      <w:kern w:val="2"/>
      <w:sz w:val="21"/>
      <w:szCs w:val="22"/>
    </w:rPr>
  </w:style>
  <w:style w:type="paragraph" w:customStyle="1" w:styleId="41">
    <w:name w:val="段落"/>
    <w:basedOn w:val="1"/>
    <w:qFormat/>
    <w:uiPriority w:val="0"/>
    <w:pPr>
      <w:spacing w:beforeLines="50" w:afterLines="50" w:line="276" w:lineRule="auto"/>
      <w:ind w:firstLine="200" w:firstLineChars="200"/>
    </w:pPr>
    <w:rPr>
      <w:rFonts w:ascii="Calibri" w:hAnsi="Calibri"/>
      <w:sz w:val="24"/>
      <w:szCs w:val="21"/>
    </w:rPr>
  </w:style>
  <w:style w:type="paragraph" w:customStyle="1" w:styleId="42">
    <w:name w:val="列出段落1"/>
    <w:basedOn w:val="1"/>
    <w:qFormat/>
    <w:uiPriority w:val="34"/>
    <w:pPr>
      <w:ind w:firstLine="420" w:firstLineChars="200"/>
    </w:pPr>
    <w:rPr>
      <w:rFonts w:ascii="Calibri" w:hAnsi="Calibri"/>
      <w:szCs w:val="21"/>
    </w:rPr>
  </w:style>
  <w:style w:type="paragraph" w:customStyle="1" w:styleId="43">
    <w:name w:val="图示"/>
    <w:basedOn w:val="1"/>
    <w:next w:val="41"/>
    <w:qFormat/>
    <w:uiPriority w:val="0"/>
    <w:pPr>
      <w:spacing w:beforeLines="50" w:afterLines="50" w:line="360" w:lineRule="auto"/>
      <w:jc w:val="center"/>
    </w:pPr>
    <w:rPr>
      <w:rFonts w:ascii="Calibri" w:hAnsi="Calibri"/>
      <w:szCs w:val="21"/>
    </w:rPr>
  </w:style>
  <w:style w:type="character" w:customStyle="1" w:styleId="44">
    <w:name w:val="标题 3 Char"/>
    <w:link w:val="4"/>
    <w:semiHidden/>
    <w:uiPriority w:val="9"/>
    <w:rPr>
      <w:rFonts w:ascii="Times New Roman" w:hAnsi="Times New Roman"/>
      <w:b/>
      <w:bCs/>
      <w:kern w:val="2"/>
      <w:sz w:val="32"/>
      <w:szCs w:val="32"/>
    </w:rPr>
  </w:style>
  <w:style w:type="paragraph" w:styleId="45">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135;&#21697;&#20013;&#24515;\WORD&#12289;PPT&#27169;&#26495;\&#38134;&#36890;&#29289;&#32852;&#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8A2C39-922F-4473-AF1B-CC248B2BB97D}">
  <ds:schemaRefs/>
</ds:datastoreItem>
</file>

<file path=docProps/app.xml><?xml version="1.0" encoding="utf-8"?>
<Properties xmlns="http://schemas.openxmlformats.org/officeDocument/2006/extended-properties" xmlns:vt="http://schemas.openxmlformats.org/officeDocument/2006/docPropsVTypes">
  <Template>银通物联模板.dot</Template>
  <Company>Microsoft</Company>
  <Pages>35</Pages>
  <Words>3840</Words>
  <Characters>21891</Characters>
  <Lines>182</Lines>
  <Paragraphs>51</Paragraphs>
  <TotalTime>21</TotalTime>
  <ScaleCrop>false</ScaleCrop>
  <LinksUpToDate>false</LinksUpToDate>
  <CharactersWithSpaces>25680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2017-03-07T12:21:00Z</dcterms:created>
  <dc:creator>王良胜</dc:creator>
  <cp:lastModifiedBy>Administrator</cp:lastModifiedBy>
  <dcterms:modified xsi:type="dcterms:W3CDTF">2019-04-16T03:02:14Z</dcterms:modified>
  <dc:subject>技术支持文档</dc:subject>
  <dc:title>安徽银通物联股份有限公司</dc:title>
  <cp:revision>5652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