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60" w:lineRule="exact"/>
        <w:ind w:firstLine="880" w:firstLineChars="200"/>
        <w:rPr>
          <w:rFonts w:hint="eastAsia"/>
          <w:b w:val="0"/>
          <w:sz w:val="44"/>
          <w:lang w:val="en-US" w:eastAsia="zh-CN"/>
        </w:rPr>
      </w:pPr>
      <w:r>
        <w:rPr>
          <w:rFonts w:hint="eastAsia"/>
          <w:b w:val="0"/>
          <w:sz w:val="44"/>
          <w:lang w:val="en-US" w:eastAsia="zh-CN"/>
        </w:rPr>
        <w:t>整理的能耗标准</w:t>
      </w:r>
    </w:p>
    <w:p>
      <w:pPr>
        <w:snapToGrid w:val="0"/>
        <w:spacing w:line="460" w:lineRule="exact"/>
        <w:ind w:firstLine="480" w:firstLineChars="200"/>
        <w:rPr>
          <w:sz w:val="24"/>
        </w:rPr>
      </w:pPr>
      <w:r>
        <w:rPr>
          <w:sz w:val="24"/>
        </w:rPr>
        <w:t>单位面积年照明电耗限值</w:t>
      </w:r>
      <w:r>
        <w:rPr>
          <w:position w:val="-12"/>
          <w:sz w:val="24"/>
        </w:rPr>
        <w:object>
          <v:shape id="_x0000_i1025" o:spt="75" type="#_x0000_t75" style="height:18pt;width:3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</w:rPr>
        <w:t>如表4.1.1所示。</w:t>
      </w:r>
    </w:p>
    <w:p>
      <w:pPr>
        <w:snapToGrid w:val="0"/>
        <w:spacing w:before="20" w:after="60" w:line="440" w:lineRule="exact"/>
        <w:jc w:val="center"/>
      </w:pPr>
      <w:r>
        <w:t>单位面积年照明电耗限值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1338"/>
        <w:gridCol w:w="1335"/>
        <w:gridCol w:w="1426"/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55" w:type="dxa"/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711325" cy="401955"/>
                      <wp:effectExtent l="1270" t="4445" r="1905" b="127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1325" cy="40195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0pt;height:31.65pt;width:134.75pt;z-index:251658240;mso-width-relative:page;mso-height-relative:page;" filled="f" stroked="t" coordsize="21600,21600" o:gfxdata="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JXxZdQAAAAHAQAADwAAAAAA&#10;AAABACAAAAAiAAAAZHJzL2Rvd25yZXYueG1sUEsBAhQAFAAAAAgAh07iQDzU1pLeAQAAmwMAAA4A&#10;AAAAAAAAAQAgAAAAIwEAAGRycy9lMm9Eb2MueG1sUEsFBgAAAAAGAAYAWQEAAHM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     建筑类型</w:t>
            </w:r>
          </w:p>
          <w:p>
            <w:pPr>
              <w:tabs>
                <w:tab w:val="right" w:pos="2937"/>
              </w:tabs>
              <w:ind w:firstLine="630" w:firstLineChars="300"/>
            </w:pPr>
            <w:r>
              <w:t>指标名称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655" w:type="dxa"/>
            <w:noWrap w:val="0"/>
            <w:vAlign w:val="center"/>
          </w:tcPr>
          <w:p>
            <w:pPr>
              <w:jc w:val="center"/>
            </w:pPr>
            <w:r>
              <w:t>单位面积</w:t>
            </w:r>
            <w:r>
              <w:rPr>
                <w:rFonts w:hint="eastAsia"/>
              </w:rPr>
              <w:t>年</w:t>
            </w:r>
            <w:r>
              <w:t>照明电耗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rPr>
                <w:kern w:val="0"/>
              </w:rPr>
              <w:t>kWh/m</w:t>
            </w:r>
            <w:r>
              <w:rPr>
                <w:kern w:val="0"/>
                <w:vertAlign w:val="superscript"/>
              </w:rPr>
              <w:t>2</w:t>
            </w:r>
            <w:r>
              <w:rPr>
                <w:kern w:val="0"/>
              </w:rPr>
              <w:t>·a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15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24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18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70</w:t>
            </w:r>
          </w:p>
        </w:tc>
      </w:tr>
    </w:tbl>
    <w:p>
      <w:pPr>
        <w:snapToGrid w:val="0"/>
        <w:spacing w:before="40" w:after="40" w:line="460" w:lineRule="exact"/>
        <w:rPr>
          <w:b/>
          <w:sz w:val="24"/>
        </w:rPr>
      </w:pPr>
      <w:r>
        <w:rPr>
          <w:sz w:val="24"/>
        </w:rPr>
        <w:t>单位面积年室内电器设备电耗AppEC</w:t>
      </w:r>
    </w:p>
    <w:p>
      <w:pPr>
        <w:snapToGrid w:val="0"/>
        <w:spacing w:before="20" w:after="60" w:line="440" w:lineRule="exact"/>
        <w:jc w:val="center"/>
      </w:pPr>
      <w:r>
        <w:t xml:space="preserve"> 单位面积</w:t>
      </w:r>
      <w:r>
        <w:rPr>
          <w:rFonts w:hint="eastAsia"/>
        </w:rPr>
        <w:t>年</w:t>
      </w:r>
      <w:r>
        <w:t>室内电器电耗限值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1338"/>
        <w:gridCol w:w="1335"/>
        <w:gridCol w:w="1426"/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55" w:type="dxa"/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711325" cy="401955"/>
                      <wp:effectExtent l="1270" t="4445" r="1905" b="1270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1325" cy="40195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0pt;height:31.65pt;width:134.75pt;z-index:251660288;mso-width-relative:page;mso-height-relative:page;" filled="f" stroked="t" coordsize="21600,21600" o:gfxdata="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CV8WXUAAAABwEAAA8AAAAA&#10;AAAAAQAgAAAAIgAAAGRycy9kb3ducmV2LnhtbFBLAQIUABQAAAAIAIdO4kCCjFYE3wEAAJsDAAAO&#10;AAAAAAAAAAEAIAAAACMBAABkcnMvZTJvRG9jLnhtbFBLBQYAAAAABgAGAFkBAAB0BQ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     建筑类型</w:t>
            </w:r>
          </w:p>
          <w:p>
            <w:pPr>
              <w:tabs>
                <w:tab w:val="right" w:pos="2937"/>
              </w:tabs>
              <w:ind w:firstLine="630" w:firstLineChars="300"/>
            </w:pPr>
            <w:r>
              <w:t>指标名称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55" w:type="dxa"/>
            <w:noWrap w:val="0"/>
            <w:vAlign w:val="center"/>
          </w:tcPr>
          <w:p>
            <w:pPr>
              <w:jc w:val="center"/>
            </w:pPr>
            <w:r>
              <w:t>单位面积</w:t>
            </w:r>
            <w:r>
              <w:rPr>
                <w:rFonts w:hint="eastAsia"/>
              </w:rPr>
              <w:t>年</w:t>
            </w:r>
            <w:r>
              <w:t>室内电器电耗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22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35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-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-</w:t>
            </w:r>
          </w:p>
        </w:tc>
      </w:tr>
    </w:tbl>
    <w:p>
      <w:pPr>
        <w:snapToGrid w:val="0"/>
        <w:spacing w:before="40" w:after="40" w:line="460" w:lineRule="exact"/>
        <w:rPr>
          <w:sz w:val="24"/>
        </w:rPr>
      </w:pPr>
      <w:r>
        <w:rPr>
          <w:sz w:val="24"/>
        </w:rPr>
        <w:t>单位面积</w:t>
      </w:r>
      <w:r>
        <w:rPr>
          <w:rFonts w:hint="eastAsia"/>
          <w:sz w:val="24"/>
        </w:rPr>
        <w:t>年</w:t>
      </w:r>
      <w:r>
        <w:rPr>
          <w:sz w:val="24"/>
        </w:rPr>
        <w:t>电梯电耗ElvtEC</w:t>
      </w:r>
    </w:p>
    <w:p>
      <w:pPr>
        <w:snapToGrid w:val="0"/>
        <w:spacing w:before="20" w:after="60" w:line="440" w:lineRule="exact"/>
        <w:jc w:val="center"/>
      </w:pPr>
      <w:r>
        <w:t xml:space="preserve"> 单位面积</w:t>
      </w:r>
      <w:r>
        <w:rPr>
          <w:rFonts w:hint="eastAsia"/>
        </w:rPr>
        <w:t>年</w:t>
      </w:r>
      <w:r>
        <w:t>电梯电耗限值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1338"/>
        <w:gridCol w:w="1335"/>
        <w:gridCol w:w="1426"/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55" w:type="dxa"/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711325" cy="401955"/>
                      <wp:effectExtent l="1270" t="4445" r="1905" b="1270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1325" cy="40195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0pt;height:31.65pt;width:134.75pt;z-index:251659264;mso-width-relative:page;mso-height-relative:page;" filled="f" stroked="t" coordsize="21600,21600" o:gfxdata="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JXxZdQAAAAHAQAADwAAAAAA&#10;AAABACAAAAAiAAAAZHJzL2Rvd25yZXYueG1sUEsBAhQAFAAAAAgAh07iQHCkg87eAQAAmwMAAA4A&#10;AAAAAAAAAQAgAAAAIwEAAGRycy9lMm9Eb2MueG1sUEsFBgAAAAAGAAYAWQEAAHM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     建筑类型</w:t>
            </w:r>
          </w:p>
          <w:p>
            <w:pPr>
              <w:tabs>
                <w:tab w:val="right" w:pos="2937"/>
              </w:tabs>
              <w:ind w:firstLine="630" w:firstLineChars="300"/>
            </w:pPr>
            <w:r>
              <w:t>指标名称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655" w:type="dxa"/>
            <w:noWrap w:val="0"/>
            <w:vAlign w:val="center"/>
          </w:tcPr>
          <w:p>
            <w:pPr>
              <w:jc w:val="center"/>
            </w:pPr>
            <w:r>
              <w:t>单位面积</w:t>
            </w:r>
            <w:r>
              <w:rPr>
                <w:rFonts w:hint="eastAsia"/>
              </w:rPr>
              <w:t>年</w:t>
            </w:r>
            <w:r>
              <w:t>电梯电耗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3.0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3.0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5.0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15</w:t>
            </w:r>
          </w:p>
        </w:tc>
      </w:tr>
    </w:tbl>
    <w:p>
      <w:pPr>
        <w:snapToGrid w:val="0"/>
        <w:spacing w:before="40" w:after="40" w:line="460" w:lineRule="exact"/>
        <w:rPr>
          <w:sz w:val="24"/>
        </w:rPr>
      </w:pPr>
      <w:r>
        <w:rPr>
          <w:sz w:val="24"/>
        </w:rPr>
        <w:t>单位面积</w:t>
      </w:r>
      <w:r>
        <w:rPr>
          <w:rFonts w:hint="eastAsia"/>
          <w:sz w:val="24"/>
        </w:rPr>
        <w:t>年</w:t>
      </w:r>
      <w:r>
        <w:rPr>
          <w:sz w:val="24"/>
        </w:rPr>
        <w:t>给排水提升</w:t>
      </w:r>
      <w:r>
        <w:rPr>
          <w:rFonts w:hint="eastAsia"/>
          <w:sz w:val="24"/>
        </w:rPr>
        <w:t>泵</w:t>
      </w:r>
      <w:r>
        <w:rPr>
          <w:sz w:val="24"/>
        </w:rPr>
        <w:t>电耗WLEC</w:t>
      </w:r>
    </w:p>
    <w:p>
      <w:pPr>
        <w:snapToGrid w:val="0"/>
        <w:spacing w:before="20" w:after="60" w:line="440" w:lineRule="exact"/>
        <w:jc w:val="center"/>
      </w:pPr>
      <w:r>
        <w:t>单位面积</w:t>
      </w:r>
      <w:r>
        <w:rPr>
          <w:rFonts w:hint="eastAsia"/>
        </w:rPr>
        <w:t>年</w:t>
      </w:r>
      <w:r>
        <w:t>给排水提升</w:t>
      </w:r>
      <w:r>
        <w:rPr>
          <w:rFonts w:hint="eastAsia"/>
        </w:rPr>
        <w:t>泵</w:t>
      </w:r>
      <w:r>
        <w:t>电耗限值</w:t>
      </w:r>
    </w:p>
    <w:tbl>
      <w:tblPr>
        <w:tblStyle w:val="5"/>
        <w:tblW w:w="8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1338"/>
        <w:gridCol w:w="1335"/>
        <w:gridCol w:w="1426"/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126" w:type="dxa"/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711325" cy="401955"/>
                      <wp:effectExtent l="1270" t="4445" r="1905" b="1270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1325" cy="40195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0pt;height:31.65pt;width:134.75pt;z-index:251661312;mso-width-relative:page;mso-height-relative:page;" filled="f" stroked="t" coordsize="21600,21600" o:gfxdata="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JXxZdQAAAAHAQAADwAAAAAA&#10;AAABACAAAAAiAAAAZHJzL2Rvd25yZXYueG1sUEsBAhQAFAAAAAgAh07iQFYcqeDeAQAAmwMAAA4A&#10;AAAAAAAAAQAgAAAAIwEAAGRycy9lMm9Eb2MueG1sUEsFBgAAAAAGAAYAWQEAAHM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     建筑类型</w:t>
            </w:r>
          </w:p>
          <w:p>
            <w:pPr>
              <w:tabs>
                <w:tab w:val="right" w:pos="2937"/>
              </w:tabs>
              <w:ind w:firstLine="630" w:firstLineChars="300"/>
            </w:pPr>
            <w:r>
              <w:t>指标名称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126" w:type="dxa"/>
            <w:noWrap w:val="0"/>
            <w:vAlign w:val="center"/>
          </w:tcPr>
          <w:p>
            <w:pPr>
              <w:jc w:val="center"/>
            </w:pPr>
            <w:r>
              <w:t>单位面积</w:t>
            </w:r>
            <w:r>
              <w:rPr>
                <w:rFonts w:hint="eastAsia"/>
              </w:rPr>
              <w:t>年</w:t>
            </w:r>
            <w:r>
              <w:t>给排水提升</w:t>
            </w:r>
            <w:r>
              <w:rPr>
                <w:rFonts w:hint="eastAsia"/>
              </w:rPr>
              <w:t>泵</w:t>
            </w:r>
            <w:r>
              <w:t>电耗</w:t>
            </w:r>
          </w:p>
        </w:tc>
        <w:tc>
          <w:tcPr>
            <w:tcW w:w="1338" w:type="dxa"/>
            <w:noWrap w:val="0"/>
            <w:vAlign w:val="center"/>
          </w:tcPr>
          <w:p>
            <w:pPr>
              <w:jc w:val="center"/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jc w:val="center"/>
            </w:pPr>
            <w:r>
              <w:t>1.0</w:t>
            </w:r>
          </w:p>
        </w:tc>
        <w:tc>
          <w:tcPr>
            <w:tcW w:w="1426" w:type="dxa"/>
            <w:noWrap w:val="0"/>
            <w:vAlign w:val="center"/>
          </w:tcPr>
          <w:p>
            <w:pPr>
              <w:jc w:val="center"/>
            </w:pPr>
            <w:r>
              <w:t>1.0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snapToGrid w:val="0"/>
        <w:spacing w:before="40" w:after="40" w:line="460" w:lineRule="exact"/>
        <w:rPr>
          <w:b/>
          <w:sz w:val="24"/>
        </w:rPr>
      </w:pPr>
      <w:r>
        <w:rPr>
          <w:sz w:val="24"/>
        </w:rPr>
        <w:t>单位面积</w:t>
      </w:r>
      <w:r>
        <w:rPr>
          <w:rFonts w:hint="eastAsia"/>
          <w:sz w:val="24"/>
        </w:rPr>
        <w:t>年</w:t>
      </w:r>
      <w:r>
        <w:rPr>
          <w:sz w:val="24"/>
        </w:rPr>
        <w:t>空调耗冷量CC</w:t>
      </w:r>
    </w:p>
    <w:p>
      <w:pPr>
        <w:snapToGrid w:val="0"/>
        <w:spacing w:before="20" w:after="60" w:line="440" w:lineRule="exact"/>
        <w:jc w:val="center"/>
        <w:rPr>
          <w:rFonts w:hint="eastAsia"/>
        </w:rPr>
      </w:pPr>
    </w:p>
    <w:p>
      <w:pPr>
        <w:snapToGrid w:val="0"/>
        <w:spacing w:before="20" w:after="60" w:line="440" w:lineRule="exact"/>
        <w:jc w:val="center"/>
      </w:pPr>
      <w:r>
        <w:t>单位面积</w:t>
      </w:r>
      <w:r>
        <w:rPr>
          <w:rFonts w:hint="eastAsia"/>
        </w:rPr>
        <w:t>年</w:t>
      </w:r>
      <w:r>
        <w:t>空调耗冷量限值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077"/>
        <w:gridCol w:w="1258"/>
        <w:gridCol w:w="1444"/>
        <w:gridCol w:w="1444"/>
        <w:gridCol w:w="815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w:t xml:space="preserve">        建筑类型</w:t>
            </w:r>
          </w:p>
          <w:p>
            <w:pPr>
              <w:tabs>
                <w:tab w:val="right" w:pos="2937"/>
              </w:tabs>
            </w:pPr>
            <w:r>
              <w:t>指标名称</w:t>
            </w:r>
          </w:p>
        </w:tc>
        <w:tc>
          <w:tcPr>
            <w:tcW w:w="107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25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地区</w:t>
            </w:r>
          </w:p>
        </w:tc>
        <w:tc>
          <w:tcPr>
            <w:tcW w:w="144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4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5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6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6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单位面积年空调耗冷量</w:t>
            </w:r>
          </w:p>
        </w:tc>
        <w:tc>
          <w:tcPr>
            <w:tcW w:w="1077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GJ/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0.35</w:t>
            </w:r>
          </w:p>
        </w:tc>
        <w:tc>
          <w:tcPr>
            <w:tcW w:w="815" w:type="dxa"/>
            <w:noWrap w:val="0"/>
            <w:vAlign w:val="center"/>
          </w:tcPr>
          <w:p>
            <w:pPr>
              <w:jc w:val="center"/>
            </w:pPr>
            <w:r>
              <w:t>0.40</w:t>
            </w:r>
          </w:p>
        </w:tc>
        <w:tc>
          <w:tcPr>
            <w:tcW w:w="81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077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0.27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0.37</w:t>
            </w:r>
          </w:p>
        </w:tc>
        <w:tc>
          <w:tcPr>
            <w:tcW w:w="815" w:type="dxa"/>
            <w:noWrap w:val="0"/>
            <w:vAlign w:val="center"/>
          </w:tcPr>
          <w:p>
            <w:pPr>
              <w:jc w:val="center"/>
            </w:pPr>
            <w:r>
              <w:t>0.42</w:t>
            </w:r>
          </w:p>
        </w:tc>
        <w:tc>
          <w:tcPr>
            <w:tcW w:w="81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077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2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0.29</w:t>
            </w:r>
          </w:p>
        </w:tc>
        <w:tc>
          <w:tcPr>
            <w:tcW w:w="14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0.4</w:t>
            </w:r>
          </w:p>
        </w:tc>
        <w:tc>
          <w:tcPr>
            <w:tcW w:w="8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0.45</w:t>
            </w:r>
          </w:p>
        </w:tc>
        <w:tc>
          <w:tcPr>
            <w:tcW w:w="816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0.85</w:t>
            </w:r>
          </w:p>
        </w:tc>
      </w:tr>
    </w:tbl>
    <w:p>
      <w:pPr>
        <w:snapToGrid w:val="0"/>
        <w:spacing w:line="440" w:lineRule="exact"/>
        <w:ind w:firstLine="525" w:firstLineChars="250"/>
      </w:pPr>
      <w:r>
        <w:t>注：对于分散空调和变制冷剂流量系统（VRF），此项无法计量得到。</w:t>
      </w:r>
    </w:p>
    <w:p>
      <w:pPr>
        <w:snapToGrid w:val="0"/>
        <w:spacing w:before="40" w:after="40" w:line="460" w:lineRule="exac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单位面积</w:t>
      </w:r>
      <w:r>
        <w:rPr>
          <w:rFonts w:hint="eastAsia"/>
          <w:sz w:val="24"/>
        </w:rPr>
        <w:t>年空调</w:t>
      </w:r>
      <w:r>
        <w:rPr>
          <w:sz w:val="24"/>
        </w:rPr>
        <w:t>耗热量HC</w:t>
      </w:r>
    </w:p>
    <w:p>
      <w:pPr>
        <w:snapToGrid w:val="0"/>
        <w:spacing w:before="20" w:after="60" w:line="440" w:lineRule="exact"/>
        <w:jc w:val="center"/>
      </w:pPr>
      <w:r>
        <w:t>单位面积</w:t>
      </w:r>
      <w:r>
        <w:rPr>
          <w:rFonts w:hint="eastAsia"/>
        </w:rPr>
        <w:t>年空调</w:t>
      </w:r>
      <w:r>
        <w:t>耗热量的限值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077"/>
        <w:gridCol w:w="1258"/>
        <w:gridCol w:w="1444"/>
        <w:gridCol w:w="1444"/>
        <w:gridCol w:w="815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w:t xml:space="preserve">        建筑类型</w:t>
            </w:r>
          </w:p>
          <w:p>
            <w:pPr>
              <w:tabs>
                <w:tab w:val="right" w:pos="2937"/>
              </w:tabs>
            </w:pPr>
            <w:r>
              <w:t>指标名称</w:t>
            </w:r>
          </w:p>
        </w:tc>
        <w:tc>
          <w:tcPr>
            <w:tcW w:w="107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25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地区</w:t>
            </w:r>
          </w:p>
        </w:tc>
        <w:tc>
          <w:tcPr>
            <w:tcW w:w="144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4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5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6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6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单位面积年空</w:t>
            </w:r>
          </w:p>
          <w:p>
            <w:pPr>
              <w:jc w:val="center"/>
            </w:pPr>
            <w:r>
              <w:t>调耗热量</w:t>
            </w:r>
          </w:p>
        </w:tc>
        <w:tc>
          <w:tcPr>
            <w:tcW w:w="1077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GJ/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0.06</w:t>
            </w:r>
          </w:p>
        </w:tc>
        <w:tc>
          <w:tcPr>
            <w:tcW w:w="815" w:type="dxa"/>
            <w:noWrap w:val="0"/>
            <w:vAlign w:val="center"/>
          </w:tcPr>
          <w:p>
            <w:pPr>
              <w:jc w:val="center"/>
            </w:pPr>
            <w:r>
              <w:t>0.12</w:t>
            </w:r>
          </w:p>
        </w:tc>
        <w:tc>
          <w:tcPr>
            <w:tcW w:w="81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077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0.04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jc w:val="center"/>
            </w:pPr>
            <w:r>
              <w:t>0.04</w:t>
            </w:r>
          </w:p>
        </w:tc>
        <w:tc>
          <w:tcPr>
            <w:tcW w:w="815" w:type="dxa"/>
            <w:noWrap w:val="0"/>
            <w:vAlign w:val="center"/>
          </w:tcPr>
          <w:p>
            <w:pPr>
              <w:jc w:val="center"/>
            </w:pPr>
            <w:r>
              <w:t>0.08</w:t>
            </w:r>
          </w:p>
        </w:tc>
        <w:tc>
          <w:tcPr>
            <w:tcW w:w="81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077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2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w="14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w="8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0.04</w:t>
            </w:r>
          </w:p>
        </w:tc>
        <w:tc>
          <w:tcPr>
            <w:tcW w:w="816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0.01</w:t>
            </w:r>
          </w:p>
        </w:tc>
      </w:tr>
    </w:tbl>
    <w:p>
      <w:pPr>
        <w:snapToGrid w:val="0"/>
        <w:spacing w:before="40" w:after="40" w:line="460" w:lineRule="exact"/>
        <w:rPr>
          <w:b/>
          <w:sz w:val="24"/>
        </w:rPr>
      </w:pPr>
      <w:r>
        <w:rPr>
          <w:sz w:val="24"/>
        </w:rPr>
        <w:t>单位面积</w:t>
      </w:r>
      <w:r>
        <w:rPr>
          <w:rFonts w:hint="eastAsia"/>
          <w:sz w:val="24"/>
        </w:rPr>
        <w:t>年</w:t>
      </w:r>
      <w:r>
        <w:rPr>
          <w:sz w:val="24"/>
        </w:rPr>
        <w:t>暖通空调系统能耗ACEC</w:t>
      </w:r>
    </w:p>
    <w:p>
      <w:pPr>
        <w:snapToGrid w:val="0"/>
        <w:spacing w:before="20" w:after="60" w:line="440" w:lineRule="exact"/>
        <w:jc w:val="center"/>
      </w:pPr>
      <w:r>
        <w:t xml:space="preserve"> 采用电驱动制冷和制热方式的单位面积</w:t>
      </w:r>
      <w:r>
        <w:rPr>
          <w:rFonts w:hint="eastAsia"/>
        </w:rPr>
        <w:t>年</w:t>
      </w:r>
      <w:r>
        <w:t>空调系统能耗限值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095"/>
        <w:gridCol w:w="1255"/>
        <w:gridCol w:w="1441"/>
        <w:gridCol w:w="1441"/>
        <w:gridCol w:w="812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03" w:type="dxa"/>
            <w:tcBorders>
              <w:top w:val="single" w:color="auto" w:sz="4" w:space="0"/>
              <w:left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w:t xml:space="preserve">        建筑类型</w:t>
            </w:r>
          </w:p>
          <w:p>
            <w:pPr>
              <w:tabs>
                <w:tab w:val="right" w:pos="2937"/>
              </w:tabs>
            </w:pPr>
            <w:r>
              <w:t>指标名称</w:t>
            </w:r>
          </w:p>
        </w:tc>
        <w:tc>
          <w:tcPr>
            <w:tcW w:w="1095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255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地区</w:t>
            </w:r>
          </w:p>
        </w:tc>
        <w:tc>
          <w:tcPr>
            <w:tcW w:w="1441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41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2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3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单位面积年暖通空调系统电耗</w:t>
            </w:r>
          </w:p>
        </w:tc>
        <w:tc>
          <w:tcPr>
            <w:tcW w:w="1095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3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095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55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3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095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25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4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144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81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w="8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138</w:t>
            </w:r>
          </w:p>
        </w:tc>
      </w:tr>
    </w:tbl>
    <w:p>
      <w:pPr>
        <w:snapToGrid w:val="0"/>
        <w:spacing w:before="120" w:after="40" w:line="460" w:lineRule="exact"/>
        <w:ind w:firstLine="480" w:firstLineChars="200"/>
        <w:rPr>
          <w:sz w:val="24"/>
        </w:rPr>
      </w:pPr>
      <w:r>
        <w:rPr>
          <w:sz w:val="24"/>
        </w:rPr>
        <w:t>3．指标限值：电驱动制冷、燃料供热方式</w:t>
      </w:r>
    </w:p>
    <w:p>
      <w:pPr>
        <w:snapToGrid w:val="0"/>
        <w:spacing w:before="20" w:after="60" w:line="440" w:lineRule="exact"/>
        <w:jc w:val="center"/>
      </w:pPr>
      <w:r>
        <w:t xml:space="preserve"> 采用电驱动制冷和燃料供热方式的单位面积</w:t>
      </w:r>
      <w:r>
        <w:rPr>
          <w:rFonts w:hint="eastAsia"/>
        </w:rPr>
        <w:t>年</w:t>
      </w:r>
      <w:r>
        <w:t>暖通空调系统能耗限值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183"/>
        <w:gridCol w:w="1169"/>
        <w:gridCol w:w="1440"/>
        <w:gridCol w:w="1440"/>
        <w:gridCol w:w="811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04" w:type="dxa"/>
            <w:tcBorders>
              <w:top w:val="single" w:color="auto" w:sz="4" w:space="0"/>
              <w:left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w:t xml:space="preserve">        建筑类型</w:t>
            </w:r>
          </w:p>
          <w:p>
            <w:pPr>
              <w:tabs>
                <w:tab w:val="right" w:pos="2937"/>
              </w:tabs>
            </w:pPr>
            <w:r>
              <w:t>指标名称</w:t>
            </w:r>
          </w:p>
        </w:tc>
        <w:tc>
          <w:tcPr>
            <w:tcW w:w="1183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169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地区</w:t>
            </w:r>
          </w:p>
        </w:tc>
        <w:tc>
          <w:tcPr>
            <w:tcW w:w="14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11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单位面积年暖通空调系统电耗</w:t>
            </w:r>
          </w:p>
        </w:tc>
        <w:tc>
          <w:tcPr>
            <w:tcW w:w="1183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83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83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单位面积年暖通空调系统燃料耗量</w:t>
            </w:r>
          </w:p>
        </w:tc>
        <w:tc>
          <w:tcPr>
            <w:tcW w:w="1183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天然气，Nm</w:t>
            </w:r>
            <w:r>
              <w:rPr>
                <w:vertAlign w:val="superscript"/>
              </w:rPr>
              <w:t>3</w:t>
            </w:r>
            <w:r>
              <w:t>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2.9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183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0.6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2.4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183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1.2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183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柴油，kg/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1.1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1.1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2.6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183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69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0.5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2.1</w:t>
            </w:r>
          </w:p>
        </w:tc>
        <w:tc>
          <w:tcPr>
            <w:tcW w:w="81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04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183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6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1.1</w:t>
            </w:r>
          </w:p>
        </w:tc>
        <w:tc>
          <w:tcPr>
            <w:tcW w:w="8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</w:t>
            </w:r>
          </w:p>
        </w:tc>
      </w:tr>
    </w:tbl>
    <w:p>
      <w:pPr>
        <w:snapToGrid w:val="0"/>
        <w:spacing w:before="120" w:after="60" w:line="480" w:lineRule="exact"/>
        <w:ind w:firstLine="360" w:firstLineChars="150"/>
        <w:textAlignment w:val="baseline"/>
        <w:rPr>
          <w:sz w:val="24"/>
        </w:rPr>
      </w:pPr>
      <w:r>
        <w:rPr>
          <w:sz w:val="24"/>
        </w:rPr>
        <w:t>4．指标限值：热驱动制冷、供热方式</w:t>
      </w:r>
    </w:p>
    <w:p>
      <w:pPr>
        <w:snapToGrid w:val="0"/>
        <w:spacing w:before="20" w:after="60" w:line="440" w:lineRule="exact"/>
        <w:jc w:val="center"/>
      </w:pPr>
      <w:r>
        <w:t>采用热驱动制冷、供热方式的单位面积</w:t>
      </w:r>
      <w:r>
        <w:rPr>
          <w:rFonts w:hint="eastAsia"/>
        </w:rPr>
        <w:t>年</w:t>
      </w:r>
      <w:r>
        <w:t>暖通空调系统能耗限值</w:t>
      </w:r>
    </w:p>
    <w:tbl>
      <w:tblPr>
        <w:tblStyle w:val="5"/>
        <w:tblW w:w="8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80"/>
        <w:gridCol w:w="1260"/>
        <w:gridCol w:w="1440"/>
        <w:gridCol w:w="144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杭州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3600" w:type="dxa"/>
            <w:gridSpan w:val="3"/>
            <w:tcBorders>
              <w:left w:val="single" w:color="auto" w:sz="4" w:space="0"/>
              <w:tl2br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                  建筑类型</w:t>
            </w:r>
          </w:p>
          <w:p>
            <w:pPr>
              <w:widowControl/>
              <w:rPr>
                <w:kern w:val="0"/>
              </w:rPr>
            </w:pPr>
            <w:r>
              <w:rPr>
                <w:kern w:val="0"/>
              </w:rPr>
              <w:t>名称及单位指标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rPr>
                <w:kern w:val="0"/>
              </w:rPr>
            </w:pPr>
            <w:r>
              <w:rPr>
                <w:kern w:val="0"/>
              </w:rPr>
              <w:t>政府办公楼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商业写字楼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酒店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4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暖通空调系统年电耗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kWh/</w:t>
            </w:r>
            <w:bookmarkStart w:id="0" w:name="OLE_LINK4"/>
            <w:bookmarkStart w:id="1" w:name="OLE_LINK7"/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  <w:bookmarkEnd w:id="0"/>
            <w:bookmarkEnd w:id="1"/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21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41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暖通空调系统年非电能耗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天然气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m</w:t>
            </w:r>
            <w:r>
              <w:rPr>
                <w:vertAlign w:val="superscript"/>
              </w:rPr>
              <w:t>3</w:t>
            </w:r>
            <w:r>
              <w:t>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7.8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11.5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15.3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柴油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kg/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7.1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10.5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13.9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蒸汽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GJ/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0.30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0.44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0.58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640" w:type="dxa"/>
            <w:gridSpan w:val="7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定海，衢州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3600" w:type="dxa"/>
            <w:gridSpan w:val="3"/>
            <w:tcBorders>
              <w:left w:val="single" w:color="auto" w:sz="4" w:space="0"/>
              <w:tl2br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                  建筑类型</w:t>
            </w:r>
          </w:p>
          <w:p>
            <w:pPr>
              <w:widowControl/>
              <w:rPr>
                <w:kern w:val="0"/>
              </w:rPr>
            </w:pPr>
            <w:r>
              <w:rPr>
                <w:kern w:val="0"/>
              </w:rPr>
              <w:t>名称及单位指标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rPr>
                <w:kern w:val="0"/>
              </w:rPr>
            </w:pPr>
            <w:r>
              <w:rPr>
                <w:kern w:val="0"/>
              </w:rPr>
              <w:t>政府办公楼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商业写字楼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酒店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4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暖通空调系统年电耗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14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22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43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暖通空调系统年非电能耗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天然气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m</w:t>
            </w:r>
            <w:r>
              <w:rPr>
                <w:vertAlign w:val="superscript"/>
              </w:rPr>
              <w:t>3</w:t>
            </w:r>
            <w:r>
              <w:t>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8.2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12.1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16.1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柴油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kg/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7.4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11.0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14.6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蒸汽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GJ/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0.46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0.61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7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温州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3600" w:type="dxa"/>
            <w:gridSpan w:val="3"/>
            <w:tcBorders>
              <w:left w:val="single" w:color="auto" w:sz="4" w:space="0"/>
              <w:tl2br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                  建筑类型</w:t>
            </w:r>
          </w:p>
          <w:p>
            <w:pPr>
              <w:widowControl/>
              <w:rPr>
                <w:kern w:val="0"/>
              </w:rPr>
            </w:pPr>
            <w:r>
              <w:rPr>
                <w:kern w:val="0"/>
              </w:rPr>
              <w:t>名称及单位指标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rPr>
                <w:kern w:val="0"/>
              </w:rPr>
            </w:pPr>
            <w:r>
              <w:rPr>
                <w:kern w:val="0"/>
              </w:rPr>
              <w:t>政府办公楼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商业写字楼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酒店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4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暖通空调系统年电耗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15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24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46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暖通空调系统年非电能耗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天然气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m</w:t>
            </w:r>
            <w:r>
              <w:rPr>
                <w:vertAlign w:val="superscript"/>
              </w:rPr>
              <w:t>3</w:t>
            </w:r>
            <w:r>
              <w:t>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8.8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13.0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17.4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柴油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kg/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8.0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11.9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15.8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27.3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蒸汽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GJ/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0.34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0.50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0.66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t>1.16</w:t>
            </w:r>
          </w:p>
        </w:tc>
      </w:tr>
    </w:tbl>
    <w:p>
      <w:pPr>
        <w:snapToGrid w:val="0"/>
        <w:spacing w:before="40" w:after="40" w:line="460" w:lineRule="exact"/>
        <w:rPr>
          <w:sz w:val="24"/>
          <w:highlight w:val="red"/>
        </w:rPr>
      </w:pPr>
      <w:r>
        <w:rPr>
          <w:sz w:val="24"/>
          <w:highlight w:val="red"/>
        </w:rPr>
        <w:t>单位面积</w:t>
      </w:r>
      <w:r>
        <w:rPr>
          <w:rFonts w:hint="eastAsia"/>
          <w:sz w:val="24"/>
          <w:highlight w:val="red"/>
        </w:rPr>
        <w:t>年</w:t>
      </w:r>
      <w:r>
        <w:rPr>
          <w:sz w:val="24"/>
          <w:highlight w:val="red"/>
        </w:rPr>
        <w:t>建筑物总能耗TEC</w:t>
      </w:r>
    </w:p>
    <w:p>
      <w:pPr>
        <w:snapToGrid w:val="0"/>
        <w:spacing w:line="460" w:lineRule="exact"/>
        <w:ind w:firstLine="480" w:firstLineChars="200"/>
        <w:rPr>
          <w:sz w:val="24"/>
        </w:rPr>
      </w:pPr>
      <w:r>
        <w:rPr>
          <w:sz w:val="24"/>
        </w:rPr>
        <w:t>建筑物</w:t>
      </w:r>
      <w:r>
        <w:rPr>
          <w:rFonts w:hint="eastAsia"/>
          <w:sz w:val="24"/>
        </w:rPr>
        <w:t>年</w:t>
      </w:r>
      <w:r>
        <w:rPr>
          <w:sz w:val="24"/>
        </w:rPr>
        <w:t>总能耗指标限值与冷热源方式有关。</w:t>
      </w:r>
    </w:p>
    <w:p>
      <w:pPr>
        <w:snapToGrid w:val="0"/>
        <w:spacing w:before="120" w:after="40" w:line="460" w:lineRule="exact"/>
        <w:ind w:firstLine="480" w:firstLineChars="200"/>
        <w:rPr>
          <w:sz w:val="24"/>
        </w:rPr>
      </w:pPr>
      <w:r>
        <w:rPr>
          <w:sz w:val="24"/>
        </w:rPr>
        <w:t>1．采用电驱动制冷和制热方式建筑物</w:t>
      </w:r>
      <w:r>
        <w:rPr>
          <w:rFonts w:hint="eastAsia"/>
          <w:sz w:val="24"/>
        </w:rPr>
        <w:t>年</w:t>
      </w:r>
      <w:r>
        <w:rPr>
          <w:sz w:val="24"/>
        </w:rPr>
        <w:t>总能耗指标限值</w:t>
      </w:r>
    </w:p>
    <w:p>
      <w:pPr>
        <w:snapToGrid w:val="0"/>
        <w:spacing w:before="20" w:after="60" w:line="440" w:lineRule="exact"/>
        <w:jc w:val="center"/>
      </w:pPr>
      <w:r>
        <w:t xml:space="preserve"> 采用电驱动制冷和制热方式的单位面积建筑物</w:t>
      </w:r>
      <w:r>
        <w:rPr>
          <w:rFonts w:hint="eastAsia"/>
        </w:rPr>
        <w:t>年</w:t>
      </w:r>
      <w:r>
        <w:t>总能耗限值</w:t>
      </w:r>
    </w:p>
    <w:tbl>
      <w:tblPr>
        <w:tblStyle w:val="5"/>
        <w:tblW w:w="91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194"/>
        <w:gridCol w:w="1440"/>
        <w:gridCol w:w="1440"/>
        <w:gridCol w:w="144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2716" w:type="dxa"/>
            <w:gridSpan w:val="2"/>
            <w:tcBorders>
              <w:tl2br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               建筑类型</w:t>
            </w:r>
          </w:p>
          <w:p>
            <w:pPr>
              <w:widowControl/>
              <w:rPr>
                <w:kern w:val="0"/>
              </w:rPr>
            </w:pPr>
            <w:r>
              <w:rPr>
                <w:kern w:val="0"/>
              </w:rPr>
              <w:t>名称及单位指标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地区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政府办公楼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商业写字楼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酒店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2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单位面积年总电耗</w:t>
            </w:r>
          </w:p>
        </w:tc>
        <w:tc>
          <w:tcPr>
            <w:tcW w:w="1194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t>kWh/m</w:t>
            </w:r>
            <w:r>
              <w:rPr>
                <w:vertAlign w:val="superscript"/>
              </w:rPr>
              <w:t>2</w:t>
            </w:r>
            <w:r>
              <w:t>.a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t>130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t>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2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194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t>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2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194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t>130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t>246</w:t>
            </w:r>
          </w:p>
        </w:tc>
      </w:tr>
    </w:tbl>
    <w:p>
      <w:pPr>
        <w:snapToGrid w:val="0"/>
        <w:spacing w:before="120" w:after="40" w:line="460" w:lineRule="exact"/>
        <w:ind w:firstLine="480" w:firstLineChars="200"/>
        <w:rPr>
          <w:sz w:val="24"/>
        </w:rPr>
      </w:pPr>
      <w:r>
        <w:rPr>
          <w:sz w:val="24"/>
        </w:rPr>
        <w:t>2．采用电驱动制冷和燃料供热方式建筑物</w:t>
      </w:r>
      <w:r>
        <w:rPr>
          <w:rFonts w:hint="eastAsia"/>
          <w:sz w:val="24"/>
        </w:rPr>
        <w:t>年</w:t>
      </w:r>
      <w:r>
        <w:rPr>
          <w:sz w:val="24"/>
        </w:rPr>
        <w:t>总能耗限值</w:t>
      </w:r>
    </w:p>
    <w:p>
      <w:pPr>
        <w:snapToGrid w:val="0"/>
        <w:spacing w:before="20" w:after="60" w:line="440" w:lineRule="exact"/>
        <w:jc w:val="center"/>
      </w:pPr>
      <w:r>
        <w:t xml:space="preserve"> 采用电驱动制冷和燃料供热方式的单位面积建筑物</w:t>
      </w:r>
      <w:r>
        <w:rPr>
          <w:rFonts w:hint="eastAsia"/>
        </w:rPr>
        <w:t>年</w:t>
      </w:r>
      <w:r>
        <w:t>总能耗限值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142"/>
        <w:gridCol w:w="1247"/>
        <w:gridCol w:w="1433"/>
        <w:gridCol w:w="1433"/>
        <w:gridCol w:w="804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95" w:type="dxa"/>
            <w:tcBorders>
              <w:top w:val="single" w:color="auto" w:sz="4" w:space="0"/>
              <w:left w:val="single" w:color="auto" w:sz="4" w:space="0"/>
              <w:tl2br w:val="single" w:color="auto" w:sz="4" w:space="0"/>
            </w:tcBorders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w:t xml:space="preserve">       建筑类型</w:t>
            </w:r>
          </w:p>
          <w:p>
            <w:pPr>
              <w:tabs>
                <w:tab w:val="right" w:pos="2937"/>
              </w:tabs>
            </w:pPr>
            <w:r>
              <w:t>指标名称</w:t>
            </w:r>
          </w:p>
        </w:tc>
        <w:tc>
          <w:tcPr>
            <w:tcW w:w="1142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地区</w:t>
            </w:r>
          </w:p>
        </w:tc>
        <w:tc>
          <w:tcPr>
            <w:tcW w:w="1433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33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0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06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t>单位面积</w:t>
            </w:r>
            <w:r>
              <w:rPr>
                <w:kern w:val="0"/>
              </w:rPr>
              <w:t>年</w:t>
            </w:r>
          </w:p>
          <w:p>
            <w:pPr>
              <w:jc w:val="center"/>
            </w:pPr>
            <w:r>
              <w:rPr>
                <w:kern w:val="0"/>
              </w:rPr>
              <w:t>总电耗</w:t>
            </w:r>
          </w:p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kWh/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116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单位面积</w:t>
            </w:r>
            <w:r>
              <w:rPr>
                <w:kern w:val="0"/>
              </w:rPr>
              <w:t>年非电总能耗</w:t>
            </w:r>
          </w:p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天然气，</w:t>
            </w:r>
          </w:p>
          <w:p>
            <w:pPr>
              <w:jc w:val="center"/>
            </w:pPr>
            <w:r>
              <w:t>Nm</w:t>
            </w:r>
            <w:r>
              <w:rPr>
                <w:vertAlign w:val="superscript"/>
              </w:rPr>
              <w:t>3</w:t>
            </w:r>
            <w:r>
              <w:t>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1.2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1.2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2.9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/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0.6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0.6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2.4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/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1.2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/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柴油，</w:t>
            </w:r>
          </w:p>
          <w:p>
            <w:pPr>
              <w:jc w:val="center"/>
            </w:pPr>
            <w:r>
              <w:t>kg/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1.1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1.1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2.6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tcBorders>
              <w:lef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2.1</w:t>
            </w:r>
          </w:p>
        </w:tc>
        <w:tc>
          <w:tcPr>
            <w:tcW w:w="8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w="14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w="80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1.1</w:t>
            </w:r>
          </w:p>
        </w:tc>
        <w:tc>
          <w:tcPr>
            <w:tcW w:w="806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0.3</w:t>
            </w:r>
          </w:p>
        </w:tc>
      </w:tr>
    </w:tbl>
    <w:p>
      <w:pPr>
        <w:snapToGrid w:val="0"/>
        <w:spacing w:before="120" w:after="40" w:line="460" w:lineRule="exact"/>
        <w:ind w:firstLine="480" w:firstLineChars="200"/>
        <w:rPr>
          <w:rFonts w:hint="eastAsia"/>
          <w:sz w:val="24"/>
        </w:rPr>
      </w:pPr>
    </w:p>
    <w:p>
      <w:pPr>
        <w:snapToGrid w:val="0"/>
        <w:spacing w:before="120" w:after="40" w:line="460" w:lineRule="exact"/>
        <w:ind w:firstLine="480" w:firstLineChars="200"/>
        <w:rPr>
          <w:rFonts w:hint="eastAsia"/>
          <w:sz w:val="24"/>
        </w:rPr>
      </w:pPr>
    </w:p>
    <w:p>
      <w:pPr>
        <w:snapToGrid w:val="0"/>
        <w:spacing w:before="120" w:after="40" w:line="460" w:lineRule="exact"/>
        <w:ind w:firstLine="480" w:firstLineChars="200"/>
        <w:rPr>
          <w:sz w:val="24"/>
        </w:rPr>
      </w:pPr>
      <w:r>
        <w:rPr>
          <w:sz w:val="24"/>
        </w:rPr>
        <w:t>3．采用热驱动制冷、供热方式建筑物</w:t>
      </w:r>
      <w:r>
        <w:rPr>
          <w:rFonts w:hint="eastAsia"/>
          <w:sz w:val="24"/>
        </w:rPr>
        <w:t>年</w:t>
      </w:r>
      <w:r>
        <w:rPr>
          <w:sz w:val="24"/>
        </w:rPr>
        <w:t>总能耗限值</w:t>
      </w:r>
    </w:p>
    <w:p>
      <w:pPr>
        <w:snapToGrid w:val="0"/>
        <w:spacing w:before="20" w:after="60" w:line="440" w:lineRule="exact"/>
        <w:jc w:val="center"/>
      </w:pPr>
      <w:bookmarkStart w:id="2" w:name="_GoBack"/>
      <w:bookmarkEnd w:id="2"/>
      <w:r>
        <w:t>采用热驱动制冷、供热方式的单位面积建筑物</w:t>
      </w:r>
      <w:r>
        <w:rPr>
          <w:rFonts w:hint="eastAsia"/>
        </w:rPr>
        <w:t>年</w:t>
      </w:r>
      <w:r>
        <w:t>总能耗限值</w:t>
      </w:r>
    </w:p>
    <w:tbl>
      <w:tblPr>
        <w:tblStyle w:val="5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142"/>
        <w:gridCol w:w="1247"/>
        <w:gridCol w:w="1433"/>
        <w:gridCol w:w="1433"/>
        <w:gridCol w:w="804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tblHeader/>
        </w:trPr>
        <w:tc>
          <w:tcPr>
            <w:tcW w:w="1895" w:type="dxa"/>
            <w:tcBorders>
              <w:tl2br w:val="single" w:color="auto" w:sz="4" w:space="0"/>
            </w:tcBorders>
            <w:noWrap w:val="0"/>
            <w:vAlign w:val="top"/>
          </w:tcPr>
          <w:p>
            <w:pPr>
              <w:tabs>
                <w:tab w:val="right" w:pos="2937"/>
              </w:tabs>
              <w:jc w:val="center"/>
            </w:pPr>
            <w:r>
              <w:t xml:space="preserve">       建筑类型</w:t>
            </w:r>
          </w:p>
          <w:p>
            <w:pPr>
              <w:tabs>
                <w:tab w:val="right" w:pos="2937"/>
              </w:tabs>
            </w:pPr>
            <w:r>
              <w:t>指标名称</w:t>
            </w:r>
          </w:p>
        </w:tc>
        <w:tc>
          <w:tcPr>
            <w:tcW w:w="1142" w:type="dxa"/>
            <w:noWrap w:val="0"/>
            <w:vAlign w:val="center"/>
          </w:tcPr>
          <w:p>
            <w:pPr>
              <w:jc w:val="center"/>
            </w:pPr>
            <w:r>
              <w:t>单位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地区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政府办公楼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商业写字楼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酒店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t>单位面积</w:t>
            </w:r>
            <w:r>
              <w:rPr>
                <w:kern w:val="0"/>
              </w:rPr>
              <w:t>年</w:t>
            </w:r>
          </w:p>
          <w:p>
            <w:pPr>
              <w:jc w:val="center"/>
            </w:pPr>
            <w:r>
              <w:rPr>
                <w:kern w:val="0"/>
              </w:rPr>
              <w:t>总电耗</w:t>
            </w:r>
          </w:p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kWh/m</w:t>
            </w:r>
            <w:r>
              <w:rPr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110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106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107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196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109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110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单位面积</w:t>
            </w:r>
            <w:r>
              <w:rPr>
                <w:kern w:val="0"/>
              </w:rPr>
              <w:t>年非电总能耗</w:t>
            </w:r>
          </w:p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天然气，</w:t>
            </w:r>
          </w:p>
          <w:p>
            <w:pPr>
              <w:jc w:val="center"/>
            </w:pPr>
            <w:r>
              <w:t>Nm</w:t>
            </w:r>
            <w:r>
              <w:rPr>
                <w:vertAlign w:val="superscript"/>
              </w:rPr>
              <w:t>3</w:t>
            </w:r>
            <w:r>
              <w:t>/m</w:t>
            </w:r>
            <w:r>
              <w:rPr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7.8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11.5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15.3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26.4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/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8.2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12.1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16.1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27.7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/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8.8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13.0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17.4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29.9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/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柴油，</w:t>
            </w:r>
          </w:p>
          <w:p>
            <w:pPr>
              <w:jc w:val="center"/>
            </w:pPr>
            <w:r>
              <w:t>kg/m</w:t>
            </w:r>
            <w:r>
              <w:rPr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7.1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10.5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13.9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24.1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7.4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14.6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25.3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8.0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11.9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15.8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27.3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t>蒸汽，</w:t>
            </w:r>
          </w:p>
          <w:p>
            <w:pPr>
              <w:jc w:val="center"/>
            </w:pPr>
            <w:r>
              <w:t>GJ/m</w:t>
            </w:r>
            <w:r>
              <w:rPr>
                <w:vertAlign w:val="superscript"/>
              </w:rPr>
              <w:t>2</w:t>
            </w:r>
            <w:r>
              <w:t>.a</w:t>
            </w: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杭州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0.30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0.44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0.58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定海、衢州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0.32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0.46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0.61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95" w:type="dxa"/>
            <w:vMerge w:val="continue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247" w:type="dxa"/>
            <w:noWrap w:val="0"/>
            <w:vAlign w:val="center"/>
          </w:tcPr>
          <w:p>
            <w:pPr>
              <w:jc w:val="center"/>
            </w:pPr>
            <w:r>
              <w:t>温州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0.34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jc w:val="center"/>
            </w:pPr>
            <w:r>
              <w:t>0.50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jc w:val="center"/>
            </w:pPr>
            <w:r>
              <w:t>0.66</w:t>
            </w:r>
          </w:p>
        </w:tc>
        <w:tc>
          <w:tcPr>
            <w:tcW w:w="806" w:type="dxa"/>
            <w:noWrap w:val="0"/>
            <w:vAlign w:val="center"/>
          </w:tcPr>
          <w:p>
            <w:pPr>
              <w:jc w:val="center"/>
            </w:pPr>
            <w:r>
              <w:t>1.16</w:t>
            </w:r>
          </w:p>
        </w:tc>
      </w:tr>
    </w:tbl>
    <w:p/>
    <w:p/>
    <w:p/>
    <w:p/>
    <w:p>
      <w:r>
        <w:drawing>
          <wp:inline distT="0" distB="0" distL="114300" distR="114300">
            <wp:extent cx="4655185" cy="3890010"/>
            <wp:effectExtent l="0" t="0" r="5715" b="8890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</w:pPr>
      <w:rPr>
        <w:rFonts w:hint="eastAsia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D6B7C"/>
    <w:rsid w:val="0B0D6B7C"/>
    <w:rsid w:val="0FC16BF7"/>
    <w:rsid w:val="6FA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156" w:beforeLines="50" w:after="156" w:afterLines="50"/>
      <w:outlineLvl w:val="0"/>
    </w:pPr>
    <w:rPr>
      <w:rFonts w:ascii="Times New Roman" w:hAnsi="Times New Roman" w:eastAsia="宋体" w:cs="Times New Roman"/>
      <w:b/>
      <w:kern w:val="44"/>
      <w:sz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numPr>
        <w:ilvl w:val="1"/>
        <w:numId w:val="1"/>
      </w:numPr>
      <w:spacing w:before="78" w:beforeLines="25" w:after="78" w:afterLines="25"/>
      <w:outlineLvl w:val="1"/>
    </w:pPr>
    <w:rPr>
      <w:rFonts w:ascii="Arial" w:hAnsi="Arial" w:eastAsia="黑体" w:cs="Times New Roman"/>
      <w:b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2019-01-21T05:43:00Z</dcterms:created>
  <dc:creator>刘雷</dc:creator>
  <cp:lastModifiedBy>刘雷</cp:lastModifiedBy>
  <dcterms:modified xsi:type="dcterms:W3CDTF">2019-01-21T05:53:27Z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