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4314F3" w:rsidRDefault="00132E82" w:rsidP="00D4683E">
      <w:pPr>
        <w:spacing w:line="480" w:lineRule="auto"/>
        <w:rPr>
          <w:sz w:val="72"/>
          <w:szCs w:val="72"/>
        </w:rPr>
      </w:pPr>
    </w:p>
    <w:p w:rsidR="00132E82" w:rsidRPr="000F355E" w:rsidRDefault="00132E82" w:rsidP="00D4683E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132E82" w:rsidRPr="00F73438" w:rsidRDefault="00132E82" w:rsidP="00D4683E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 w:rsidRPr="0094015A">
        <w:rPr>
          <w:rFonts w:ascii="华文中宋" w:eastAsia="华文中宋" w:hAnsi="华文中宋" w:hint="eastAsia"/>
          <w:b/>
          <w:sz w:val="56"/>
          <w:szCs w:val="56"/>
        </w:rPr>
        <w:t>存储过程调用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132E82" w:rsidRPr="00B01928" w:rsidRDefault="00132E82" w:rsidP="00D4683E">
      <w:pPr>
        <w:rPr>
          <w:sz w:val="52"/>
          <w:szCs w:val="52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132E82" w:rsidRPr="005704A2">
        <w:trPr>
          <w:cantSplit/>
          <w:trHeight w:val="969"/>
        </w:trPr>
        <w:tc>
          <w:tcPr>
            <w:tcW w:w="1985" w:type="dxa"/>
            <w:vAlign w:val="center"/>
          </w:tcPr>
          <w:p w:rsidR="00132E82" w:rsidRPr="00CA3262" w:rsidRDefault="00132E82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132E82" w:rsidRPr="00CA3262" w:rsidRDefault="00132E82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132E82" w:rsidRPr="005704A2">
        <w:trPr>
          <w:cantSplit/>
          <w:trHeight w:val="976"/>
        </w:trPr>
        <w:tc>
          <w:tcPr>
            <w:tcW w:w="1985" w:type="dxa"/>
            <w:vAlign w:val="center"/>
          </w:tcPr>
          <w:p w:rsidR="00132E82" w:rsidRPr="00CA3262" w:rsidRDefault="00132E82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132E82" w:rsidRPr="00CA3262" w:rsidRDefault="00132E82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132E82" w:rsidRPr="005704A2">
        <w:trPr>
          <w:cantSplit/>
          <w:trHeight w:val="992"/>
        </w:trPr>
        <w:tc>
          <w:tcPr>
            <w:tcW w:w="1985" w:type="dxa"/>
            <w:vAlign w:val="center"/>
          </w:tcPr>
          <w:p w:rsidR="00132E82" w:rsidRPr="00CA3262" w:rsidRDefault="00132E82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132E82" w:rsidRPr="00CA3262" w:rsidRDefault="00132E82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132E82" w:rsidRPr="005704A2" w:rsidRDefault="00132E82" w:rsidP="00D4683E">
      <w:pPr>
        <w:rPr>
          <w:rFonts w:ascii="仿宋_GB2312" w:eastAsia="仿宋_GB2312"/>
          <w:sz w:val="20"/>
        </w:rPr>
      </w:pPr>
    </w:p>
    <w:p w:rsidR="00132E82" w:rsidRPr="00D617C1" w:rsidRDefault="00132E82" w:rsidP="00D4683E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九年七月十七日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132E82" w:rsidRPr="00B73056" w:rsidRDefault="00132E82" w:rsidP="00D4683E">
      <w:pPr>
        <w:rPr>
          <w:rFonts w:ascii="华文中宋" w:eastAsia="华文中宋" w:hAnsi="华文中宋"/>
          <w:sz w:val="20"/>
        </w:rPr>
      </w:pPr>
    </w:p>
    <w:p w:rsidR="00132E82" w:rsidRDefault="00132E82" w:rsidP="00D4683E">
      <w:pPr>
        <w:widowControl/>
        <w:jc w:val="left"/>
        <w:rPr>
          <w:sz w:val="24"/>
          <w:szCs w:val="24"/>
        </w:rPr>
        <w:sectPr w:rsidR="00132E82" w:rsidSect="00C2554D">
          <w:footerReference w:type="even" r:id="rId7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132E82" w:rsidRPr="00B22472" w:rsidRDefault="00132E82" w:rsidP="00D4683E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2009.7.14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廖朝敏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132E82" w:rsidRPr="0022442D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2E82" w:rsidRPr="0022442D" w:rsidRDefault="00132E82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132E82" w:rsidRPr="0022442D" w:rsidRDefault="00132E82" w:rsidP="00D4683E">
      <w:pPr>
        <w:rPr>
          <w:sz w:val="20"/>
        </w:rPr>
      </w:pPr>
    </w:p>
    <w:p w:rsidR="00132E82" w:rsidRPr="0022442D" w:rsidRDefault="00132E82" w:rsidP="00D4683E">
      <w:pPr>
        <w:rPr>
          <w:sz w:val="20"/>
        </w:rPr>
        <w:sectPr w:rsidR="00132E82" w:rsidRPr="0022442D" w:rsidSect="00C2554D">
          <w:headerReference w:type="default" r:id="rId8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132E82" w:rsidRPr="00EC32E3" w:rsidRDefault="00132E82" w:rsidP="00D4683E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132E82" w:rsidRDefault="00132E82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588220" w:history="1">
        <w:r w:rsidRPr="00F16133">
          <w:rPr>
            <w:rStyle w:val="Hyperlink"/>
            <w:noProof/>
          </w:rPr>
          <w:t>1</w:t>
        </w:r>
        <w:r w:rsidRPr="00F16133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_Toc235588220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2E82" w:rsidRDefault="00132E8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8221" w:history="1">
        <w:r w:rsidRPr="00F16133">
          <w:rPr>
            <w:rStyle w:val="Hyperlink"/>
            <w:noProof/>
          </w:rPr>
          <w:t>2</w:t>
        </w:r>
        <w:r w:rsidRPr="00F16133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_Toc235588221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2E82" w:rsidRDefault="00132E8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8222" w:history="1">
        <w:r w:rsidRPr="00F16133">
          <w:rPr>
            <w:rStyle w:val="Hyperlink"/>
            <w:noProof/>
          </w:rPr>
          <w:t>3</w:t>
        </w:r>
        <w:r w:rsidRPr="00F16133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_Toc235588222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2E82" w:rsidRDefault="00132E8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8223" w:history="1">
        <w:r w:rsidRPr="00F16133">
          <w:rPr>
            <w:rStyle w:val="Hyperlink"/>
            <w:noProof/>
          </w:rPr>
          <w:t>4</w:t>
        </w:r>
        <w:r w:rsidRPr="00F16133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_Toc235588223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2E82" w:rsidRDefault="00132E8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8224" w:history="1">
        <w:r w:rsidRPr="00F16133">
          <w:rPr>
            <w:rStyle w:val="Hyperlink"/>
            <w:noProof/>
          </w:rPr>
          <w:t>5</w:t>
        </w:r>
        <w:r w:rsidRPr="00F16133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_Toc235588224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2E82" w:rsidRDefault="00132E8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8225" w:history="1">
        <w:r w:rsidRPr="00F16133">
          <w:rPr>
            <w:rStyle w:val="Hyperlink"/>
            <w:noProof/>
          </w:rPr>
          <w:t>6</w:t>
        </w:r>
        <w:r w:rsidRPr="00F16133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_Toc235588225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2E82" w:rsidRDefault="00132E8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8226" w:history="1">
        <w:r w:rsidRPr="00F16133">
          <w:rPr>
            <w:rStyle w:val="Hyperlink"/>
            <w:noProof/>
          </w:rPr>
          <w:t>7</w:t>
        </w:r>
        <w:r w:rsidRPr="00F16133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_Toc235588226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2E82" w:rsidRDefault="00132E8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8227" w:history="1">
        <w:r w:rsidRPr="00F16133">
          <w:rPr>
            <w:rStyle w:val="Hyperlink"/>
            <w:noProof/>
          </w:rPr>
          <w:t>8</w:t>
        </w:r>
        <w:r w:rsidRPr="00F16133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_Toc235588227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2E82" w:rsidRDefault="00132E82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8228" w:history="1">
        <w:r w:rsidRPr="00F16133">
          <w:rPr>
            <w:rStyle w:val="Hyperlink"/>
            <w:noProof/>
          </w:rPr>
          <w:t>9</w:t>
        </w:r>
        <w:r w:rsidRPr="00F16133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_Toc235588228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E82" w:rsidRPr="0022442D" w:rsidRDefault="00132E82" w:rsidP="00D4683E">
      <w:pPr>
        <w:rPr>
          <w:sz w:val="20"/>
        </w:rPr>
        <w:sectPr w:rsidR="00132E82" w:rsidRPr="0022442D" w:rsidSect="00C2554D"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132E82" w:rsidRPr="00D21C31" w:rsidRDefault="00132E82" w:rsidP="00D4683E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588220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132E82" w:rsidRPr="00D21C31" w:rsidRDefault="00132E82" w:rsidP="00C2554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</w:t>
      </w:r>
      <w:r w:rsidRPr="0094015A">
        <w:rPr>
          <w:rFonts w:ascii="仿宋_GB2312" w:eastAsia="仿宋_GB2312" w:hint="eastAsia"/>
          <w:sz w:val="32"/>
          <w:szCs w:val="32"/>
        </w:rPr>
        <w:t>存储过程调用</w:t>
      </w:r>
      <w:r>
        <w:rPr>
          <w:rFonts w:ascii="仿宋_GB2312" w:eastAsia="仿宋_GB2312" w:hint="eastAsia"/>
          <w:sz w:val="32"/>
          <w:szCs w:val="32"/>
        </w:rPr>
        <w:t>的工具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132E82" w:rsidRPr="00D21C31" w:rsidRDefault="00132E82" w:rsidP="005B0BF4">
      <w:pPr>
        <w:pStyle w:val="Heading1"/>
        <w:rPr>
          <w:sz w:val="32"/>
          <w:szCs w:val="32"/>
        </w:rPr>
      </w:pPr>
      <w:bookmarkStart w:id="3" w:name="_Toc235588221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132E82" w:rsidRPr="00420043" w:rsidRDefault="00132E82" w:rsidP="00C2554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</w:t>
      </w:r>
      <w:r w:rsidRPr="0094015A">
        <w:rPr>
          <w:rFonts w:ascii="仿宋_GB2312" w:eastAsia="仿宋_GB2312" w:hint="eastAsia"/>
          <w:sz w:val="32"/>
          <w:szCs w:val="32"/>
        </w:rPr>
        <w:t>存储过程调用</w:t>
      </w:r>
      <w:r w:rsidRPr="00420043">
        <w:rPr>
          <w:rFonts w:ascii="仿宋_GB2312" w:eastAsia="仿宋_GB2312"/>
          <w:sz w:val="32"/>
          <w:szCs w:val="32"/>
        </w:rPr>
        <w:t xml:space="preserve"> </w:t>
      </w:r>
    </w:p>
    <w:p w:rsidR="00132E82" w:rsidRPr="00D21C31" w:rsidRDefault="00132E82" w:rsidP="00C2554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132E82" w:rsidRPr="00D21C31" w:rsidRDefault="00132E82" w:rsidP="00D4683E">
      <w:pPr>
        <w:pStyle w:val="Heading1"/>
        <w:rPr>
          <w:sz w:val="32"/>
          <w:szCs w:val="32"/>
        </w:rPr>
      </w:pPr>
      <w:bookmarkStart w:id="5" w:name="_Toc235588222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132E82" w:rsidRPr="00D21C31" w:rsidRDefault="00132E82" w:rsidP="00C2554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等环境。</w:t>
      </w:r>
    </w:p>
    <w:p w:rsidR="00132E82" w:rsidRPr="00D21C31" w:rsidRDefault="00132E82" w:rsidP="00D4683E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588223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132E82" w:rsidRPr="00D21C31" w:rsidRDefault="00132E82" w:rsidP="0032228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/>
          <w:sz w:val="32"/>
          <w:szCs w:val="32"/>
        </w:rPr>
        <w:t>Jsp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132E82" w:rsidRPr="00D21C31" w:rsidRDefault="00132E82" w:rsidP="00D4683E">
      <w:pPr>
        <w:pStyle w:val="Heading1"/>
        <w:rPr>
          <w:sz w:val="32"/>
          <w:szCs w:val="32"/>
        </w:rPr>
      </w:pPr>
      <w:bookmarkStart w:id="11" w:name="_Toc235588224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132E82" w:rsidRPr="00D21C31" w:rsidRDefault="00132E82" w:rsidP="00C2554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132E82" w:rsidRPr="00D21C31" w:rsidRDefault="00132E82" w:rsidP="000A3D30">
      <w:pPr>
        <w:pStyle w:val="Heading1"/>
        <w:rPr>
          <w:sz w:val="32"/>
          <w:szCs w:val="32"/>
        </w:rPr>
      </w:pPr>
      <w:bookmarkStart w:id="12" w:name="_Toc235588225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132E82" w:rsidRPr="00D21C31" w:rsidRDefault="00132E82" w:rsidP="00C2554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132E82" w:rsidRPr="00D21C31" w:rsidRDefault="00132E82" w:rsidP="009A6B2A">
      <w:pPr>
        <w:pStyle w:val="Heading1"/>
        <w:rPr>
          <w:sz w:val="32"/>
          <w:szCs w:val="32"/>
        </w:rPr>
      </w:pPr>
      <w:bookmarkStart w:id="13" w:name="_Toc235588226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132E82" w:rsidRPr="00D21C31" w:rsidRDefault="00132E82" w:rsidP="00C2554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132E82" w:rsidRDefault="00132E82" w:rsidP="008720A1">
      <w:pPr>
        <w:pStyle w:val="Heading1"/>
        <w:rPr>
          <w:sz w:val="32"/>
          <w:szCs w:val="32"/>
        </w:rPr>
      </w:pPr>
      <w:bookmarkStart w:id="14" w:name="_Toc235588227"/>
      <w:r>
        <w:rPr>
          <w:sz w:val="32"/>
          <w:szCs w:val="32"/>
        </w:rPr>
        <w:t>8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使用说明</w:t>
      </w:r>
      <w:bookmarkEnd w:id="14"/>
    </w:p>
    <w:p w:rsidR="00132E82" w:rsidRPr="00C2554D" w:rsidRDefault="00132E82" w:rsidP="00C2554D">
      <w:pPr>
        <w:numPr>
          <w:ilvl w:val="0"/>
          <w:numId w:val="1"/>
        </w:numPr>
        <w:tabs>
          <w:tab w:val="clear" w:pos="420"/>
          <w:tab w:val="num" w:pos="900"/>
        </w:tabs>
        <w:ind w:leftChars="257" w:left="31680" w:hanging="358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在</w:t>
      </w:r>
      <w:r w:rsidRPr="00C2554D">
        <w:rPr>
          <w:rFonts w:ascii="仿宋_GB2312" w:eastAsia="仿宋_GB2312"/>
          <w:sz w:val="32"/>
          <w:szCs w:val="32"/>
        </w:rPr>
        <w:t>dao.java</w:t>
      </w:r>
      <w:r w:rsidRPr="00C2554D">
        <w:rPr>
          <w:rFonts w:ascii="仿宋_GB2312" w:eastAsia="仿宋_GB2312" w:hint="eastAsia"/>
          <w:sz w:val="32"/>
          <w:szCs w:val="32"/>
        </w:rPr>
        <w:t>中设置调用方法</w:t>
      </w:r>
    </w:p>
    <w:p w:rsidR="00132E82" w:rsidRPr="00C2554D" w:rsidRDefault="00132E82" w:rsidP="00C2554D">
      <w:pPr>
        <w:numPr>
          <w:ilvl w:val="0"/>
          <w:numId w:val="1"/>
        </w:numPr>
        <w:tabs>
          <w:tab w:val="clear" w:pos="420"/>
          <w:tab w:val="num" w:pos="900"/>
        </w:tabs>
        <w:ind w:leftChars="257" w:left="31680" w:hanging="358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在</w:t>
      </w:r>
      <w:r w:rsidRPr="00C2554D">
        <w:rPr>
          <w:rFonts w:ascii="仿宋_GB2312" w:eastAsia="仿宋_GB2312"/>
          <w:sz w:val="32"/>
          <w:szCs w:val="32"/>
        </w:rPr>
        <w:t>daoImpl.java</w:t>
      </w:r>
      <w:r w:rsidRPr="00C2554D">
        <w:rPr>
          <w:rFonts w:ascii="仿宋_GB2312" w:eastAsia="仿宋_GB2312" w:hint="eastAsia"/>
          <w:sz w:val="32"/>
          <w:szCs w:val="32"/>
        </w:rPr>
        <w:t>中写入实现方法。</w:t>
      </w:r>
    </w:p>
    <w:p w:rsidR="00132E82" w:rsidRPr="00C2554D" w:rsidRDefault="00132E82" w:rsidP="00C2554D">
      <w:pPr>
        <w:numPr>
          <w:ilvl w:val="0"/>
          <w:numId w:val="1"/>
        </w:numPr>
        <w:tabs>
          <w:tab w:val="clear" w:pos="420"/>
          <w:tab w:val="num" w:pos="900"/>
        </w:tabs>
        <w:ind w:leftChars="257" w:left="31680" w:hanging="358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在</w:t>
      </w:r>
      <w:r w:rsidRPr="00C2554D">
        <w:rPr>
          <w:rFonts w:ascii="仿宋_GB2312" w:eastAsia="仿宋_GB2312"/>
          <w:sz w:val="32"/>
          <w:szCs w:val="32"/>
        </w:rPr>
        <w:t>service</w:t>
      </w:r>
      <w:r w:rsidRPr="00C2554D">
        <w:rPr>
          <w:rFonts w:ascii="仿宋_GB2312" w:eastAsia="仿宋_GB2312" w:hint="eastAsia"/>
          <w:sz w:val="32"/>
          <w:szCs w:val="32"/>
        </w:rPr>
        <w:t>下</w:t>
      </w:r>
      <w:r w:rsidRPr="00C2554D">
        <w:rPr>
          <w:rFonts w:ascii="仿宋_GB2312" w:eastAsia="仿宋_GB2312"/>
          <w:sz w:val="32"/>
          <w:szCs w:val="32"/>
        </w:rPr>
        <w:t>XXXXXXService.java</w:t>
      </w:r>
      <w:r w:rsidRPr="00C2554D">
        <w:rPr>
          <w:rFonts w:ascii="仿宋_GB2312" w:eastAsia="仿宋_GB2312" w:hint="eastAsia"/>
          <w:sz w:val="32"/>
          <w:szCs w:val="32"/>
        </w:rPr>
        <w:t>文件中，并在内写入调用方法。</w:t>
      </w:r>
    </w:p>
    <w:p w:rsidR="00132E82" w:rsidRPr="00C2554D" w:rsidRDefault="00132E82" w:rsidP="00C2554D">
      <w:pPr>
        <w:numPr>
          <w:ilvl w:val="0"/>
          <w:numId w:val="1"/>
        </w:numPr>
        <w:tabs>
          <w:tab w:val="clear" w:pos="420"/>
          <w:tab w:val="num" w:pos="900"/>
        </w:tabs>
        <w:ind w:leftChars="257" w:left="31680" w:hanging="358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在</w:t>
      </w:r>
      <w:r w:rsidRPr="00C2554D">
        <w:rPr>
          <w:rFonts w:ascii="仿宋_GB2312" w:eastAsia="仿宋_GB2312"/>
          <w:sz w:val="32"/>
          <w:szCs w:val="32"/>
        </w:rPr>
        <w:t>service</w:t>
      </w:r>
      <w:r w:rsidRPr="00C2554D">
        <w:rPr>
          <w:rFonts w:ascii="仿宋_GB2312" w:eastAsia="仿宋_GB2312" w:hint="eastAsia"/>
          <w:sz w:val="32"/>
          <w:szCs w:val="32"/>
        </w:rPr>
        <w:t>下</w:t>
      </w:r>
      <w:r w:rsidRPr="00C2554D">
        <w:rPr>
          <w:rFonts w:ascii="仿宋_GB2312" w:eastAsia="仿宋_GB2312"/>
          <w:sz w:val="32"/>
          <w:szCs w:val="32"/>
        </w:rPr>
        <w:t>XXXXXXServiceImpl.java</w:t>
      </w:r>
      <w:r w:rsidRPr="00C2554D">
        <w:rPr>
          <w:rFonts w:ascii="仿宋_GB2312" w:eastAsia="仿宋_GB2312" w:hint="eastAsia"/>
          <w:sz w:val="32"/>
          <w:szCs w:val="32"/>
        </w:rPr>
        <w:t>文件中</w:t>
      </w:r>
      <w:r w:rsidRPr="00C2554D">
        <w:rPr>
          <w:rFonts w:ascii="仿宋_GB2312" w:eastAsia="仿宋_GB2312"/>
          <w:sz w:val="32"/>
          <w:szCs w:val="32"/>
        </w:rPr>
        <w:t>,</w:t>
      </w:r>
      <w:r w:rsidRPr="00C2554D">
        <w:rPr>
          <w:rFonts w:ascii="仿宋_GB2312" w:eastAsia="仿宋_GB2312" w:hint="eastAsia"/>
          <w:sz w:val="32"/>
          <w:szCs w:val="32"/>
        </w:rPr>
        <w:t>并在内写入数据库接口</w:t>
      </w:r>
      <w:r w:rsidRPr="00C2554D">
        <w:rPr>
          <w:rFonts w:ascii="仿宋_GB2312" w:eastAsia="仿宋_GB2312"/>
          <w:sz w:val="32"/>
          <w:szCs w:val="32"/>
        </w:rPr>
        <w:t>Dao</w:t>
      </w:r>
      <w:r w:rsidRPr="00C2554D">
        <w:rPr>
          <w:rFonts w:ascii="仿宋_GB2312" w:eastAsia="仿宋_GB2312" w:hint="eastAsia"/>
          <w:sz w:val="32"/>
          <w:szCs w:val="32"/>
        </w:rPr>
        <w:t>类方法，存储过程参数调用方法。</w:t>
      </w:r>
    </w:p>
    <w:p w:rsidR="00132E82" w:rsidRPr="00C2554D" w:rsidRDefault="00132E82" w:rsidP="00C2554D">
      <w:pPr>
        <w:numPr>
          <w:ilvl w:val="0"/>
          <w:numId w:val="1"/>
        </w:numPr>
        <w:tabs>
          <w:tab w:val="clear" w:pos="420"/>
          <w:tab w:val="num" w:pos="900"/>
        </w:tabs>
        <w:autoSpaceDE w:val="0"/>
        <w:autoSpaceDN w:val="0"/>
        <w:adjustRightInd w:val="0"/>
        <w:ind w:leftChars="257" w:left="31680" w:hanging="358"/>
        <w:jc w:val="left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在</w:t>
      </w:r>
      <w:r w:rsidRPr="00C2554D">
        <w:rPr>
          <w:rFonts w:ascii="仿宋_GB2312" w:eastAsia="仿宋_GB2312"/>
          <w:sz w:val="32"/>
          <w:szCs w:val="32"/>
        </w:rPr>
        <w:t>action</w:t>
      </w:r>
      <w:r w:rsidRPr="00C2554D">
        <w:rPr>
          <w:rFonts w:ascii="仿宋_GB2312" w:eastAsia="仿宋_GB2312" w:hint="eastAsia"/>
          <w:sz w:val="32"/>
          <w:szCs w:val="32"/>
        </w:rPr>
        <w:t>中写入调用的方法</w:t>
      </w:r>
    </w:p>
    <w:p w:rsidR="00132E82" w:rsidRPr="00C2554D" w:rsidRDefault="00132E82" w:rsidP="00C2554D">
      <w:pPr>
        <w:numPr>
          <w:ilvl w:val="0"/>
          <w:numId w:val="1"/>
        </w:numPr>
        <w:tabs>
          <w:tab w:val="clear" w:pos="420"/>
          <w:tab w:val="num" w:pos="900"/>
        </w:tabs>
        <w:autoSpaceDE w:val="0"/>
        <w:autoSpaceDN w:val="0"/>
        <w:adjustRightInd w:val="0"/>
        <w:ind w:leftChars="257" w:left="31680" w:hanging="358"/>
        <w:jc w:val="left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在</w:t>
      </w:r>
      <w:r w:rsidRPr="00C2554D">
        <w:rPr>
          <w:rFonts w:ascii="仿宋_GB2312" w:eastAsia="仿宋_GB2312"/>
          <w:sz w:val="32"/>
          <w:szCs w:val="32"/>
        </w:rPr>
        <w:t>struts</w:t>
      </w:r>
      <w:r w:rsidRPr="00C2554D">
        <w:rPr>
          <w:rFonts w:ascii="仿宋_GB2312" w:eastAsia="仿宋_GB2312" w:hint="eastAsia"/>
          <w:sz w:val="32"/>
          <w:szCs w:val="32"/>
        </w:rPr>
        <w:t>中配置文件</w:t>
      </w:r>
    </w:p>
    <w:p w:rsidR="00132E82" w:rsidRDefault="00132E82" w:rsidP="008720A1">
      <w:pPr>
        <w:pStyle w:val="Heading1"/>
        <w:rPr>
          <w:sz w:val="32"/>
          <w:szCs w:val="32"/>
        </w:rPr>
      </w:pPr>
      <w:bookmarkStart w:id="15" w:name="_Toc235588228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132E82" w:rsidRPr="00C2554D" w:rsidRDefault="00132E82" w:rsidP="00C2554D">
      <w:pPr>
        <w:numPr>
          <w:ilvl w:val="0"/>
          <w:numId w:val="2"/>
        </w:numPr>
        <w:tabs>
          <w:tab w:val="clear" w:pos="420"/>
          <w:tab w:val="num" w:pos="900"/>
        </w:tabs>
        <w:ind w:left="900" w:hanging="360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在</w:t>
      </w:r>
      <w:r w:rsidRPr="00C2554D">
        <w:rPr>
          <w:rFonts w:ascii="仿宋_GB2312" w:eastAsia="仿宋_GB2312"/>
          <w:sz w:val="32"/>
          <w:szCs w:val="32"/>
        </w:rPr>
        <w:t>dao.java</w:t>
      </w:r>
      <w:r w:rsidRPr="00C2554D">
        <w:rPr>
          <w:rFonts w:ascii="仿宋_GB2312" w:eastAsia="仿宋_GB2312" w:hint="eastAsia"/>
          <w:sz w:val="32"/>
          <w:szCs w:val="32"/>
        </w:rPr>
        <w:t>中设置调用方法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>/**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 xml:space="preserve"> * </w:t>
      </w:r>
      <w:r w:rsidRPr="00C2554D">
        <w:rPr>
          <w:rFonts w:cs="Courier New" w:hint="eastAsia"/>
          <w:kern w:val="0"/>
          <w:szCs w:val="20"/>
        </w:rPr>
        <w:t>调用存储过程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 xml:space="preserve"> * @param procedureName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 xml:space="preserve"> * @param params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 xml:space="preserve"> */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>public void callProcedure(String procedureName, List params);</w:t>
      </w:r>
    </w:p>
    <w:p w:rsidR="00132E82" w:rsidRPr="00C2554D" w:rsidRDefault="00132E82" w:rsidP="00C2554D">
      <w:pPr>
        <w:numPr>
          <w:ilvl w:val="0"/>
          <w:numId w:val="2"/>
        </w:numPr>
        <w:tabs>
          <w:tab w:val="clear" w:pos="420"/>
          <w:tab w:val="num" w:pos="900"/>
        </w:tabs>
        <w:autoSpaceDE w:val="0"/>
        <w:autoSpaceDN w:val="0"/>
        <w:adjustRightInd w:val="0"/>
        <w:ind w:left="900" w:hanging="360"/>
        <w:jc w:val="left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在</w:t>
      </w:r>
      <w:r w:rsidRPr="00C2554D">
        <w:rPr>
          <w:rFonts w:ascii="仿宋_GB2312" w:eastAsia="仿宋_GB2312"/>
          <w:sz w:val="32"/>
          <w:szCs w:val="32"/>
        </w:rPr>
        <w:t>daoImpl.java</w:t>
      </w:r>
      <w:r w:rsidRPr="00C2554D">
        <w:rPr>
          <w:rFonts w:ascii="仿宋_GB2312" w:eastAsia="仿宋_GB2312" w:hint="eastAsia"/>
          <w:sz w:val="32"/>
          <w:szCs w:val="32"/>
        </w:rPr>
        <w:t>中写入实现方法。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>public void callProcedure(String procedureName, List params) {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this.getPageTemplate().callProcedure(procedureName, params);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  <w:t>}</w:t>
      </w:r>
    </w:p>
    <w:p w:rsidR="00132E82" w:rsidRPr="00C2554D" w:rsidRDefault="00132E82" w:rsidP="00C2554D">
      <w:pPr>
        <w:numPr>
          <w:ilvl w:val="0"/>
          <w:numId w:val="2"/>
        </w:numPr>
        <w:tabs>
          <w:tab w:val="clear" w:pos="420"/>
          <w:tab w:val="num" w:pos="900"/>
        </w:tabs>
        <w:autoSpaceDE w:val="0"/>
        <w:autoSpaceDN w:val="0"/>
        <w:adjustRightInd w:val="0"/>
        <w:ind w:left="900"/>
        <w:jc w:val="left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在</w:t>
      </w:r>
      <w:r w:rsidRPr="00C2554D">
        <w:rPr>
          <w:rFonts w:ascii="仿宋_GB2312" w:eastAsia="仿宋_GB2312"/>
          <w:sz w:val="32"/>
          <w:szCs w:val="32"/>
        </w:rPr>
        <w:t>service</w:t>
      </w:r>
      <w:r w:rsidRPr="00C2554D">
        <w:rPr>
          <w:rFonts w:ascii="仿宋_GB2312" w:eastAsia="仿宋_GB2312" w:hint="eastAsia"/>
          <w:sz w:val="32"/>
          <w:szCs w:val="32"/>
        </w:rPr>
        <w:t>下</w:t>
      </w:r>
      <w:r w:rsidRPr="00C2554D">
        <w:rPr>
          <w:rFonts w:ascii="仿宋_GB2312" w:eastAsia="仿宋_GB2312"/>
          <w:sz w:val="32"/>
          <w:szCs w:val="32"/>
        </w:rPr>
        <w:t>XXXXXXService.java</w:t>
      </w:r>
      <w:r w:rsidRPr="00C2554D">
        <w:rPr>
          <w:rFonts w:ascii="仿宋_GB2312" w:eastAsia="仿宋_GB2312" w:hint="eastAsia"/>
          <w:sz w:val="32"/>
          <w:szCs w:val="32"/>
        </w:rPr>
        <w:t>文件中，并在内写入调用方法名。</w:t>
      </w:r>
    </w:p>
    <w:p w:rsidR="00132E82" w:rsidRDefault="00132E82" w:rsidP="004C471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ab/>
      </w:r>
      <w:r w:rsidRPr="00C2554D">
        <w:rPr>
          <w:rFonts w:ascii="仿宋_GB2312" w:eastAsia="仿宋_GB2312" w:hint="eastAsia"/>
          <w:sz w:val="32"/>
          <w:szCs w:val="32"/>
        </w:rPr>
        <w:t>如：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  <w:t>public int distributedRecords();</w:t>
      </w:r>
    </w:p>
    <w:p w:rsidR="00132E82" w:rsidRPr="00C2554D" w:rsidRDefault="00132E82" w:rsidP="00C2554D">
      <w:pPr>
        <w:numPr>
          <w:ilvl w:val="0"/>
          <w:numId w:val="2"/>
        </w:numPr>
        <w:tabs>
          <w:tab w:val="clear" w:pos="420"/>
          <w:tab w:val="num" w:pos="900"/>
        </w:tabs>
        <w:ind w:left="900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在</w:t>
      </w:r>
      <w:r w:rsidRPr="00C2554D">
        <w:rPr>
          <w:rFonts w:ascii="仿宋_GB2312" w:eastAsia="仿宋_GB2312"/>
          <w:sz w:val="32"/>
          <w:szCs w:val="32"/>
        </w:rPr>
        <w:t>service</w:t>
      </w:r>
      <w:r w:rsidRPr="00C2554D">
        <w:rPr>
          <w:rFonts w:ascii="仿宋_GB2312" w:eastAsia="仿宋_GB2312" w:hint="eastAsia"/>
          <w:sz w:val="32"/>
          <w:szCs w:val="32"/>
        </w:rPr>
        <w:t>下</w:t>
      </w:r>
      <w:r w:rsidRPr="00C2554D">
        <w:rPr>
          <w:rFonts w:ascii="仿宋_GB2312" w:eastAsia="仿宋_GB2312"/>
          <w:sz w:val="32"/>
          <w:szCs w:val="32"/>
        </w:rPr>
        <w:t>XXXXXXServiceImpl.java</w:t>
      </w:r>
      <w:r w:rsidRPr="00C2554D">
        <w:rPr>
          <w:rFonts w:ascii="仿宋_GB2312" w:eastAsia="仿宋_GB2312" w:hint="eastAsia"/>
          <w:sz w:val="32"/>
          <w:szCs w:val="32"/>
        </w:rPr>
        <w:t>文件中</w:t>
      </w:r>
      <w:r w:rsidRPr="00C2554D">
        <w:rPr>
          <w:rFonts w:ascii="仿宋_GB2312" w:eastAsia="仿宋_GB2312"/>
          <w:sz w:val="32"/>
          <w:szCs w:val="32"/>
        </w:rPr>
        <w:t>,</w:t>
      </w:r>
      <w:r w:rsidRPr="00C2554D">
        <w:rPr>
          <w:rFonts w:ascii="仿宋_GB2312" w:eastAsia="仿宋_GB2312" w:hint="eastAsia"/>
          <w:sz w:val="32"/>
          <w:szCs w:val="32"/>
        </w:rPr>
        <w:t>并在内写入数据库接口</w:t>
      </w:r>
      <w:r w:rsidRPr="00C2554D">
        <w:rPr>
          <w:rFonts w:ascii="仿宋_GB2312" w:eastAsia="仿宋_GB2312"/>
          <w:sz w:val="32"/>
          <w:szCs w:val="32"/>
        </w:rPr>
        <w:t>Dao</w:t>
      </w:r>
      <w:r w:rsidRPr="00C2554D">
        <w:rPr>
          <w:rFonts w:ascii="仿宋_GB2312" w:eastAsia="仿宋_GB2312" w:hint="eastAsia"/>
          <w:sz w:val="32"/>
          <w:szCs w:val="32"/>
        </w:rPr>
        <w:t>类方法，存储过程参数调用方法。</w:t>
      </w:r>
    </w:p>
    <w:p w:rsidR="00132E82" w:rsidRPr="00C2554D" w:rsidRDefault="00132E82" w:rsidP="004C4713">
      <w:pPr>
        <w:autoSpaceDE w:val="0"/>
        <w:autoSpaceDN w:val="0"/>
        <w:adjustRightInd w:val="0"/>
        <w:jc w:val="left"/>
        <w:rPr>
          <w:rFonts w:ascii="仿宋_GB2312" w:eastAsia="仿宋_GB2312"/>
          <w:sz w:val="32"/>
          <w:szCs w:val="32"/>
        </w:rPr>
      </w:pPr>
      <w:r w:rsidRPr="00C2554D">
        <w:rPr>
          <w:rFonts w:ascii="仿宋_GB2312" w:eastAsia="仿宋_GB2312" w:hint="eastAsia"/>
          <w:sz w:val="32"/>
          <w:szCs w:val="32"/>
        </w:rPr>
        <w:t>如：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>/**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  <w:t xml:space="preserve"> * &lt;p&gt;</w:t>
      </w:r>
      <w:r w:rsidRPr="00C2554D">
        <w:rPr>
          <w:rFonts w:cs="Courier New" w:hint="eastAsia"/>
          <w:kern w:val="0"/>
          <w:szCs w:val="20"/>
        </w:rPr>
        <w:t>数据库</w:t>
      </w:r>
      <w:r w:rsidRPr="00C2554D">
        <w:rPr>
          <w:rFonts w:cs="Courier New"/>
          <w:kern w:val="0"/>
          <w:szCs w:val="20"/>
        </w:rPr>
        <w:t>Dao</w:t>
      </w:r>
      <w:r w:rsidRPr="00C2554D">
        <w:rPr>
          <w:rFonts w:cs="Courier New" w:hint="eastAsia"/>
          <w:kern w:val="0"/>
          <w:szCs w:val="20"/>
        </w:rPr>
        <w:t>接口对象</w:t>
      </w:r>
      <w:r w:rsidRPr="00C2554D">
        <w:rPr>
          <w:rFonts w:cs="Courier New"/>
          <w:kern w:val="0"/>
          <w:szCs w:val="20"/>
        </w:rPr>
        <w:t>&lt;/p&gt;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  <w:t xml:space="preserve"> */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  <w:t>private Dao dao;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>public int distributedRecords() {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UserValue userValue = UserValueProxy.getUserValue();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if(userValue != null){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 xml:space="preserve">    //</w:t>
      </w:r>
      <w:r w:rsidRPr="00C2554D">
        <w:rPr>
          <w:rFonts w:cs="Courier New" w:hint="eastAsia"/>
          <w:kern w:val="0"/>
          <w:szCs w:val="20"/>
        </w:rPr>
        <w:t>参数列表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List params = new ArrayList();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int paramlength = 8;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 callParameter = new CallParameter();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callParameter.setInOutTypes(CallParameter.TYPE_IN);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callParameter.setTypes(Types.NUMERIC);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callParameter.setValue(Long.valueOf(userValue.getEntityId()));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params.add(callParameter);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 = new CallParameter();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callParameter.setInOutTypes(CallParameter.TYPE_IN);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callParameter.setTypes(Types.NUMERIC);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callParameter.setValue(Long.valueOf(userValue.getEntityId()));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params.add(callParameter);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 = new CallParameter();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callParameter.setInOutTypes(CallParameter.TYPE_IN);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callParameter.setTypes(Types.NUMERIC);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callParameter.setValue(Long.valueOf(userValue.getExhibitionId()));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params.add(callParameter);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............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 = new CallParameter();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callParameter.setInOutTypes(CallParameter.TYPE_OUT);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callParameter.setTypes(Types.VARCHAR);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params.add(callParameter);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dao.callProcedure("{call PKG_EBM.P_EBM_DISTRIBUTED_RECORDS(?,?,?,?,?,?,?,?)}", params);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if(params == null || params.size() &lt; paramlength){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throw new BtitException("</w:t>
      </w:r>
      <w:r w:rsidRPr="00C2554D">
        <w:rPr>
          <w:rFonts w:cs="Courier New" w:hint="eastAsia"/>
          <w:kern w:val="0"/>
          <w:szCs w:val="20"/>
        </w:rPr>
        <w:t>情况统计异常</w:t>
      </w:r>
      <w:r w:rsidRPr="00C2554D">
        <w:rPr>
          <w:rFonts w:cs="Courier New"/>
          <w:kern w:val="0"/>
          <w:szCs w:val="20"/>
        </w:rPr>
        <w:t>");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}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callParameter = (CallParameter)params.get(paramlength - 1);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if(callParameter == null || callParameter.getValue() == null){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throw new BtitException("</w:t>
      </w:r>
      <w:r w:rsidRPr="00C2554D">
        <w:rPr>
          <w:rFonts w:cs="Courier New" w:hint="eastAsia"/>
          <w:kern w:val="0"/>
          <w:szCs w:val="20"/>
        </w:rPr>
        <w:t>情况统计失败</w:t>
      </w:r>
      <w:r w:rsidRPr="00C2554D">
        <w:rPr>
          <w:rFonts w:cs="Courier New"/>
          <w:kern w:val="0"/>
          <w:szCs w:val="20"/>
        </w:rPr>
        <w:t>");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}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String sresult = (String)callParameter.getValue();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if(sresult != null &amp;&amp; sresult.equals("-1")){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throw new BtitException("</w:t>
      </w:r>
      <w:r w:rsidRPr="00C2554D">
        <w:rPr>
          <w:rFonts w:cs="Courier New" w:hint="eastAsia"/>
          <w:kern w:val="0"/>
          <w:szCs w:val="20"/>
        </w:rPr>
        <w:t>统计失败</w:t>
      </w:r>
      <w:r w:rsidRPr="00C2554D">
        <w:rPr>
          <w:rFonts w:cs="Courier New"/>
          <w:kern w:val="0"/>
          <w:szCs w:val="20"/>
        </w:rPr>
        <w:t>");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}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int result = ConvertUtil.stringToInt((String)callParameter.getValue());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return result;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}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</w:r>
      <w:r w:rsidRPr="00C2554D">
        <w:rPr>
          <w:rFonts w:cs="Courier New"/>
          <w:kern w:val="0"/>
          <w:szCs w:val="20"/>
        </w:rPr>
        <w:tab/>
        <w:t>return 0;</w:t>
      </w:r>
    </w:p>
    <w:p w:rsidR="00132E82" w:rsidRPr="00C2554D" w:rsidRDefault="00132E82" w:rsidP="00C2554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2554D">
        <w:rPr>
          <w:rFonts w:cs="Courier New"/>
          <w:kern w:val="0"/>
          <w:szCs w:val="20"/>
        </w:rPr>
        <w:tab/>
        <w:t>}</w:t>
      </w:r>
    </w:p>
    <w:sectPr w:rsidR="00132E82" w:rsidRPr="00C2554D" w:rsidSect="00C2554D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E82" w:rsidRDefault="00132E82" w:rsidP="00D16BD9">
      <w:r>
        <w:separator/>
      </w:r>
    </w:p>
  </w:endnote>
  <w:endnote w:type="continuationSeparator" w:id="1">
    <w:p w:rsidR="00132E82" w:rsidRDefault="00132E82" w:rsidP="00D16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E82" w:rsidRDefault="00132E82" w:rsidP="00B70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2E82" w:rsidRPr="003306AE" w:rsidRDefault="00132E82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E82" w:rsidRDefault="00132E82" w:rsidP="00B70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132E82" w:rsidRPr="0022442D" w:rsidRDefault="00132E82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E82" w:rsidRDefault="00132E82" w:rsidP="00D16BD9">
      <w:r>
        <w:separator/>
      </w:r>
    </w:p>
  </w:footnote>
  <w:footnote w:type="continuationSeparator" w:id="1">
    <w:p w:rsidR="00132E82" w:rsidRDefault="00132E82" w:rsidP="00D16B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E82" w:rsidRDefault="00132E82" w:rsidP="00C2554D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732"/>
    <w:multiLevelType w:val="hybridMultilevel"/>
    <w:tmpl w:val="685C29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15E5A74"/>
    <w:multiLevelType w:val="hybridMultilevel"/>
    <w:tmpl w:val="CB6806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BD9"/>
    <w:rsid w:val="00003160"/>
    <w:rsid w:val="00023908"/>
    <w:rsid w:val="0005227A"/>
    <w:rsid w:val="000923AC"/>
    <w:rsid w:val="000A3D30"/>
    <w:rsid w:val="000A4A73"/>
    <w:rsid w:val="000E23D8"/>
    <w:rsid w:val="000F355E"/>
    <w:rsid w:val="000F5727"/>
    <w:rsid w:val="00122192"/>
    <w:rsid w:val="00132E82"/>
    <w:rsid w:val="00162603"/>
    <w:rsid w:val="00176749"/>
    <w:rsid w:val="001845BC"/>
    <w:rsid w:val="00191763"/>
    <w:rsid w:val="001E4BBE"/>
    <w:rsid w:val="00204C9A"/>
    <w:rsid w:val="0022442D"/>
    <w:rsid w:val="002C0514"/>
    <w:rsid w:val="002C372C"/>
    <w:rsid w:val="00316978"/>
    <w:rsid w:val="00322280"/>
    <w:rsid w:val="00322503"/>
    <w:rsid w:val="003306AE"/>
    <w:rsid w:val="00342FA4"/>
    <w:rsid w:val="00394C82"/>
    <w:rsid w:val="003A1EE8"/>
    <w:rsid w:val="003C52D8"/>
    <w:rsid w:val="00420043"/>
    <w:rsid w:val="004314F3"/>
    <w:rsid w:val="00435519"/>
    <w:rsid w:val="00440BF1"/>
    <w:rsid w:val="004575E7"/>
    <w:rsid w:val="00482A15"/>
    <w:rsid w:val="004C4713"/>
    <w:rsid w:val="004D5591"/>
    <w:rsid w:val="004E6CE9"/>
    <w:rsid w:val="004F630C"/>
    <w:rsid w:val="00515875"/>
    <w:rsid w:val="00532FCC"/>
    <w:rsid w:val="005704A2"/>
    <w:rsid w:val="005961B4"/>
    <w:rsid w:val="005B0BF4"/>
    <w:rsid w:val="005C3C7D"/>
    <w:rsid w:val="005C608E"/>
    <w:rsid w:val="006726BB"/>
    <w:rsid w:val="00693405"/>
    <w:rsid w:val="00697D59"/>
    <w:rsid w:val="006B46E2"/>
    <w:rsid w:val="006B6001"/>
    <w:rsid w:val="006D4890"/>
    <w:rsid w:val="006F525E"/>
    <w:rsid w:val="00761233"/>
    <w:rsid w:val="007737C6"/>
    <w:rsid w:val="007D650C"/>
    <w:rsid w:val="007E1B4D"/>
    <w:rsid w:val="00814E2D"/>
    <w:rsid w:val="00835018"/>
    <w:rsid w:val="008720A1"/>
    <w:rsid w:val="00880028"/>
    <w:rsid w:val="00883366"/>
    <w:rsid w:val="00894DA8"/>
    <w:rsid w:val="008B7173"/>
    <w:rsid w:val="0094015A"/>
    <w:rsid w:val="009A6B2A"/>
    <w:rsid w:val="009C167E"/>
    <w:rsid w:val="009C6566"/>
    <w:rsid w:val="009D4909"/>
    <w:rsid w:val="00A25131"/>
    <w:rsid w:val="00A42658"/>
    <w:rsid w:val="00A50849"/>
    <w:rsid w:val="00AF3509"/>
    <w:rsid w:val="00B01928"/>
    <w:rsid w:val="00B0692C"/>
    <w:rsid w:val="00B22472"/>
    <w:rsid w:val="00B60009"/>
    <w:rsid w:val="00B67F62"/>
    <w:rsid w:val="00B700CD"/>
    <w:rsid w:val="00B73056"/>
    <w:rsid w:val="00B803E7"/>
    <w:rsid w:val="00BE2F2E"/>
    <w:rsid w:val="00BF4492"/>
    <w:rsid w:val="00C2554D"/>
    <w:rsid w:val="00C30F62"/>
    <w:rsid w:val="00C34E84"/>
    <w:rsid w:val="00C62CF6"/>
    <w:rsid w:val="00CA3262"/>
    <w:rsid w:val="00CE7DB9"/>
    <w:rsid w:val="00CF7556"/>
    <w:rsid w:val="00D019A5"/>
    <w:rsid w:val="00D16BD9"/>
    <w:rsid w:val="00D21C31"/>
    <w:rsid w:val="00D266C4"/>
    <w:rsid w:val="00D324D8"/>
    <w:rsid w:val="00D4683E"/>
    <w:rsid w:val="00D617C1"/>
    <w:rsid w:val="00D64FF0"/>
    <w:rsid w:val="00DC5EBC"/>
    <w:rsid w:val="00E075A5"/>
    <w:rsid w:val="00EB20CD"/>
    <w:rsid w:val="00EC32E3"/>
    <w:rsid w:val="00F16133"/>
    <w:rsid w:val="00F20F68"/>
    <w:rsid w:val="00F73438"/>
    <w:rsid w:val="00F86839"/>
    <w:rsid w:val="00F86990"/>
    <w:rsid w:val="00FD0791"/>
    <w:rsid w:val="00FD1E51"/>
    <w:rsid w:val="00FE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E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4683E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D4683E"/>
    <w:pPr>
      <w:keepNext/>
      <w:keepLines/>
      <w:spacing w:line="580" w:lineRule="exact"/>
      <w:outlineLvl w:val="1"/>
    </w:pPr>
    <w:rPr>
      <w:rFonts w:ascii="Cambria" w:eastAsia="楷体_GB2312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4683E"/>
    <w:pPr>
      <w:keepNext/>
      <w:keepLines/>
      <w:spacing w:line="580" w:lineRule="exact"/>
      <w:ind w:firstLineChars="200" w:firstLine="643"/>
      <w:outlineLvl w:val="2"/>
    </w:pPr>
    <w:rPr>
      <w:rFonts w:ascii="Times New Roman" w:eastAsia="仿宋_GB2312" w:hAnsi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D4683E"/>
    <w:pPr>
      <w:keepNext/>
      <w:keepLines/>
      <w:spacing w:line="580" w:lineRule="exact"/>
      <w:outlineLvl w:val="3"/>
    </w:pPr>
    <w:rPr>
      <w:rFonts w:ascii="Cambria" w:eastAsia="仿宋_GB2312" w:hAnsi="Cambria"/>
      <w:b/>
      <w:bCs/>
      <w:sz w:val="32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4683E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4683E"/>
    <w:rPr>
      <w:rFonts w:ascii="Cambria" w:eastAsia="楷体_GB2312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4683E"/>
    <w:rPr>
      <w:rFonts w:ascii="Times New Roman" w:eastAsia="仿宋_GB2312" w:hAnsi="Times New Roman"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4683E"/>
    <w:rPr>
      <w:rFonts w:ascii="Cambria" w:eastAsia="仿宋_GB2312" w:hAnsi="Cambria" w:cs="Times New Roman"/>
      <w:b/>
      <w:bCs/>
      <w:kern w:val="2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D1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16BD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1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16BD9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D4683E"/>
    <w:pPr>
      <w:spacing w:line="640" w:lineRule="exact"/>
      <w:jc w:val="center"/>
      <w:outlineLvl w:val="0"/>
    </w:pPr>
    <w:rPr>
      <w:rFonts w:ascii="Cambria" w:eastAsia="华文中宋" w:hAnsi="Cambri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D4683E"/>
    <w:rPr>
      <w:rFonts w:ascii="Cambria" w:eastAsia="华文中宋" w:hAnsi="Cambria" w:cs="Times New Roman"/>
      <w:b/>
      <w:bCs/>
      <w:kern w:val="2"/>
      <w:sz w:val="44"/>
      <w:szCs w:val="44"/>
    </w:rPr>
  </w:style>
  <w:style w:type="paragraph" w:styleId="ListParagraph">
    <w:name w:val="List Paragraph"/>
    <w:basedOn w:val="Normal"/>
    <w:uiPriority w:val="99"/>
    <w:qFormat/>
    <w:rsid w:val="00D4683E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D4683E"/>
    <w:rPr>
      <w:rFonts w:ascii="Times New Roman" w:hAnsi="Times New Roman"/>
      <w:szCs w:val="20"/>
    </w:rPr>
  </w:style>
  <w:style w:type="paragraph" w:styleId="TOC2">
    <w:name w:val="toc 2"/>
    <w:basedOn w:val="Normal"/>
    <w:next w:val="Normal"/>
    <w:autoRedefine/>
    <w:uiPriority w:val="99"/>
    <w:rsid w:val="00D4683E"/>
    <w:pPr>
      <w:ind w:leftChars="200" w:left="420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99"/>
    <w:rsid w:val="00D4683E"/>
    <w:pPr>
      <w:ind w:leftChars="400" w:left="840"/>
    </w:pPr>
    <w:rPr>
      <w:rFonts w:ascii="Times New Roman" w:hAnsi="Times New Roman"/>
      <w:szCs w:val="20"/>
    </w:rPr>
  </w:style>
  <w:style w:type="paragraph" w:customStyle="1" w:styleId="a">
    <w:name w:val="表格文字"/>
    <w:basedOn w:val="BodyText"/>
    <w:uiPriority w:val="99"/>
    <w:rsid w:val="00D4683E"/>
    <w:pPr>
      <w:spacing w:after="0"/>
    </w:pPr>
    <w:rPr>
      <w:bCs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4683E"/>
    <w:pPr>
      <w:spacing w:after="120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4683E"/>
    <w:rPr>
      <w:rFonts w:ascii="Times New Roman" w:hAnsi="Times New Roman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D4683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683E"/>
    <w:rPr>
      <w:rFonts w:ascii="Times New Roman" w:hAnsi="Times New Roman" w:cs="Times New Roman"/>
      <w:kern w:val="2"/>
      <w:sz w:val="18"/>
      <w:szCs w:val="18"/>
    </w:rPr>
  </w:style>
  <w:style w:type="paragraph" w:styleId="NormalIndent">
    <w:name w:val="Normal Indent"/>
    <w:aliases w:val="正文（首行缩进两字）,表正文,正文非缩进"/>
    <w:basedOn w:val="Normal"/>
    <w:uiPriority w:val="99"/>
    <w:rsid w:val="00D4683E"/>
    <w:pPr>
      <w:ind w:firstLineChars="200" w:firstLine="420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D4683E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4683E"/>
    <w:rPr>
      <w:rFonts w:ascii="宋体" w:hAnsi="Courier New" w:cs="Courier New"/>
      <w:kern w:val="2"/>
      <w:sz w:val="21"/>
      <w:szCs w:val="21"/>
    </w:rPr>
  </w:style>
  <w:style w:type="paragraph" w:customStyle="1" w:styleId="a0">
    <w:name w:val="表题"/>
    <w:next w:val="a"/>
    <w:uiPriority w:val="99"/>
    <w:rsid w:val="00D4683E"/>
    <w:pPr>
      <w:spacing w:line="360" w:lineRule="auto"/>
      <w:jc w:val="center"/>
      <w:outlineLvl w:val="5"/>
    </w:pPr>
    <w:rPr>
      <w:rFonts w:ascii="Times New Roman" w:hAnsi="Times New Roman"/>
      <w:kern w:val="0"/>
      <w:sz w:val="24"/>
      <w:szCs w:val="20"/>
    </w:rPr>
  </w:style>
  <w:style w:type="paragraph" w:customStyle="1" w:styleId="a1">
    <w:name w:val="图题"/>
    <w:basedOn w:val="Normal"/>
    <w:next w:val="NormalIndent"/>
    <w:uiPriority w:val="99"/>
    <w:rsid w:val="00D4683E"/>
    <w:pPr>
      <w:jc w:val="center"/>
      <w:outlineLvl w:val="5"/>
    </w:pPr>
    <w:rPr>
      <w:rFonts w:ascii="Times New Roman" w:hAnsi="Times New Roman"/>
      <w:noProof/>
      <w:szCs w:val="24"/>
    </w:rPr>
  </w:style>
  <w:style w:type="paragraph" w:customStyle="1" w:styleId="a2">
    <w:name w:val="图"/>
    <w:basedOn w:val="Normal"/>
    <w:next w:val="a1"/>
    <w:uiPriority w:val="99"/>
    <w:rsid w:val="00D4683E"/>
    <w:pPr>
      <w:jc w:val="center"/>
    </w:pPr>
    <w:rPr>
      <w:rFonts w:ascii="Times New Roman" w:hAnsi="Times New Roman"/>
      <w:noProof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D4683E"/>
    <w:rPr>
      <w:rFonts w:ascii="宋体" w:hAnsi="Times New Roma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4683E"/>
    <w:rPr>
      <w:rFonts w:ascii="宋体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uiPriority w:val="99"/>
    <w:rsid w:val="00C2554D"/>
    <w:rPr>
      <w:rFonts w:cs="Times New Roman"/>
    </w:rPr>
  </w:style>
  <w:style w:type="character" w:styleId="Hyperlink">
    <w:name w:val="Hyperlink"/>
    <w:basedOn w:val="DefaultParagraphFont"/>
    <w:uiPriority w:val="99"/>
    <w:rsid w:val="00C2554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2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405</TotalTime>
  <Pages>6</Pages>
  <Words>504</Words>
  <Characters>2879</Characters>
  <Application>Microsoft Office Outlook</Application>
  <DocSecurity>0</DocSecurity>
  <Lines>0</Lines>
  <Paragraphs>0</Paragraphs>
  <ScaleCrop>false</ScaleCrop>
  <Company>BTIT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四川奔腾信息产业公司</dc:title>
  <dc:subject/>
  <dc:creator>btit-007</dc:creator>
  <cp:keywords/>
  <dc:description/>
  <cp:lastModifiedBy>微软用户</cp:lastModifiedBy>
  <cp:revision>11</cp:revision>
  <dcterms:created xsi:type="dcterms:W3CDTF">2009-07-10T07:10:00Z</dcterms:created>
  <dcterms:modified xsi:type="dcterms:W3CDTF">2009-07-17T02:01:00Z</dcterms:modified>
</cp:coreProperties>
</file>